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CR-2026-498775</w:t>
      </w:r>
    </w:p>
    <w:p>
      <w:r>
        <w:t>Conste por el presente documento el contrato que celebran, de una parte, Edpyme Sol Naciente DEMO S.A., con RUC 20994538307, en adelante la Entidad; y de la otra, Ana Salazar Paredes, con DNI 99067809, domiciliado en Psje. Las Gaviotas 35, Surco, en adelante el Cliente.</w:t>
      </w:r>
    </w:p>
    <w:p>
      <w:pPr>
        <w:pStyle w:val="Heading2"/>
      </w:pPr>
      <w:r>
        <w:t>CLAUSULA 01.- OBJETO DEL CONTRATO</w:t>
      </w:r>
    </w:p>
    <w:p>
      <w:r>
        <w:t>Edpyme Sol Naciente DEMO S.A. otorga a Ana Salazar Paredes (DNI 99067809) un credito de consumo, en adelante el Credito, bajo las condiciones de este contrato.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02.- MONTO DEL CREDITO Y DESEMBOLSO</w:t>
      </w:r>
    </w:p>
    <w:p>
      <w:r>
        <w:t>El monto del Credito es de S/ 66,000.00 (sesenta y seis mil soles), que se desembolsara en la cuenta 999-5117960756.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5,908.86 cada una, segun el cronograma del Anexo 1.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14.31% efectiva anual (TEA).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0.99% diario sobre la cuota vencida.</w:t>
      </w:r>
    </w:p>
    <w:p>
      <w:r>
        <w:t>La entidad conservara el expediente del cliente por el plazo que disponga la normativa.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06.- FORMA DE PAGO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El cliente autoriza el tratamiento de sus datos para la ejecucion del presente contrato.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999-5117960756 (CCI 99943384098937613525).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08.- COMISIONES Y GASTOS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09.- SEGURO DE DESGRAVAMEN</w:t>
      </w:r>
    </w:p>
    <w:p>
      <w:r>
        <w:t>La entidad conservara el expediente del cliente por el plazo que disponga la normativa.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10.- PREPAGO Y PAGOS ADELANTADOS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11.- DECLARACIONES DEL CLIENTE</w:t>
      </w:r>
    </w:p>
    <w:p>
      <w:r>
        <w:t>La entidad pondra a disposicion del cliente la informacion pertinente en sus oficinas y canales digitales.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12.- OBLIGACIONES DEL CLIENTE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13.- AUTORIZACION DE CARGO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14.- REPORTE A CENTRALES DE RIESGO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15.- LEY APLICABLE Y JURISDICCION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16.- FUERZA MAYOR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17.- NOTIFICACIONES Y DOMICILIO</w:t>
      </w:r>
    </w:p>
    <w:p>
      <w:r>
        <w:t>El domicilio del cliente es Psje. Las Gaviotas 35, Surco. Correo: ana.salazar91@ejemplo.pe.</w:t>
      </w:r>
    </w:p>
    <w:p>
      <w:r>
        <w:t>Las partes declaran que han leido el presente documento y que comprenden sus alcances.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18.- VENCIMIENTO ANTICIPADO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19.- INFORMACION AL CLIENTE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20.- ATENCION DE RECLAMOS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21.- OBLIGACIONES DE LA ENTIDAD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22.- MODIFICACIONES CONTRACTUALES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23.- GARANTIAS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24.- COBRANZA</w:t>
      </w:r>
    </w:p>
    <w:p>
      <w:r>
        <w:t>El incumplimiento de cualquiera de las obligaciones facultara a la entidad a ejercer los derechos que le corresponden.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25.- CANALES DE ATENCION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26.- VERACIDAD DE LA INFORMACION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2026-02-12</w:t>
            </w:r>
          </w:p>
        </w:tc>
        <w:tc>
          <w:tcPr>
            <w:tcW w:type="dxa" w:w="1728"/>
          </w:tcPr>
          <w:p>
            <w:r>
              <w:t>5,169.15</w:t>
            </w:r>
          </w:p>
        </w:tc>
        <w:tc>
          <w:tcPr>
            <w:tcW w:type="dxa" w:w="1728"/>
          </w:tcPr>
          <w:p>
            <w:r>
              <w:t>739.71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2026-03-12</w:t>
            </w:r>
          </w:p>
        </w:tc>
        <w:tc>
          <w:tcPr>
            <w:tcW w:type="dxa" w:w="1728"/>
          </w:tcPr>
          <w:p>
            <w:r>
              <w:t>5,227.09</w:t>
            </w:r>
          </w:p>
        </w:tc>
        <w:tc>
          <w:tcPr>
            <w:tcW w:type="dxa" w:w="1728"/>
          </w:tcPr>
          <w:p>
            <w:r>
              <w:t>681.77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2026-04-12</w:t>
            </w:r>
          </w:p>
        </w:tc>
        <w:tc>
          <w:tcPr>
            <w:tcW w:type="dxa" w:w="1728"/>
          </w:tcPr>
          <w:p>
            <w:r>
              <w:t>5,285.67</w:t>
            </w:r>
          </w:p>
        </w:tc>
        <w:tc>
          <w:tcPr>
            <w:tcW w:type="dxa" w:w="1728"/>
          </w:tcPr>
          <w:p>
            <w:r>
              <w:t>623.19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2026-05-12</w:t>
            </w:r>
          </w:p>
        </w:tc>
        <w:tc>
          <w:tcPr>
            <w:tcW w:type="dxa" w:w="1728"/>
          </w:tcPr>
          <w:p>
            <w:r>
              <w:t>5,344.91</w:t>
            </w:r>
          </w:p>
        </w:tc>
        <w:tc>
          <w:tcPr>
            <w:tcW w:type="dxa" w:w="1728"/>
          </w:tcPr>
          <w:p>
            <w:r>
              <w:t>563.95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2026-06-12</w:t>
            </w:r>
          </w:p>
        </w:tc>
        <w:tc>
          <w:tcPr>
            <w:tcW w:type="dxa" w:w="1728"/>
          </w:tcPr>
          <w:p>
            <w:r>
              <w:t>5,404.82</w:t>
            </w:r>
          </w:p>
        </w:tc>
        <w:tc>
          <w:tcPr>
            <w:tcW w:type="dxa" w:w="1728"/>
          </w:tcPr>
          <w:p>
            <w:r>
              <w:t>504.04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2026-07-12</w:t>
            </w:r>
          </w:p>
        </w:tc>
        <w:tc>
          <w:tcPr>
            <w:tcW w:type="dxa" w:w="1728"/>
          </w:tcPr>
          <w:p>
            <w:r>
              <w:t>5,465.39</w:t>
            </w:r>
          </w:p>
        </w:tc>
        <w:tc>
          <w:tcPr>
            <w:tcW w:type="dxa" w:w="1728"/>
          </w:tcPr>
          <w:p>
            <w:r>
              <w:t>443.47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5,526.65</w:t>
            </w:r>
          </w:p>
        </w:tc>
        <w:tc>
          <w:tcPr>
            <w:tcW w:type="dxa" w:w="1728"/>
          </w:tcPr>
          <w:p>
            <w:r>
              <w:t>382.21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  <w:tc>
          <w:tcPr>
            <w:tcW w:type="dxa" w:w="1728"/>
          </w:tcPr>
          <w:p>
            <w:r>
              <w:t>5,588.59</w:t>
            </w:r>
          </w:p>
        </w:tc>
        <w:tc>
          <w:tcPr>
            <w:tcW w:type="dxa" w:w="1728"/>
          </w:tcPr>
          <w:p>
            <w:r>
              <w:t>320.27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2026-10-12</w:t>
            </w:r>
          </w:p>
        </w:tc>
        <w:tc>
          <w:tcPr>
            <w:tcW w:type="dxa" w:w="1728"/>
          </w:tcPr>
          <w:p>
            <w:r>
              <w:t>5,651.22</w:t>
            </w:r>
          </w:p>
        </w:tc>
        <w:tc>
          <w:tcPr>
            <w:tcW w:type="dxa" w:w="1728"/>
          </w:tcPr>
          <w:p>
            <w:r>
              <w:t>257.64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2026-11-12</w:t>
            </w:r>
          </w:p>
        </w:tc>
        <w:tc>
          <w:tcPr>
            <w:tcW w:type="dxa" w:w="1728"/>
          </w:tcPr>
          <w:p>
            <w:r>
              <w:t>5,714.56</w:t>
            </w:r>
          </w:p>
        </w:tc>
        <w:tc>
          <w:tcPr>
            <w:tcW w:type="dxa" w:w="1728"/>
          </w:tcPr>
          <w:p>
            <w:r>
              <w:t>194.30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2026-12-12</w:t>
            </w:r>
          </w:p>
        </w:tc>
        <w:tc>
          <w:tcPr>
            <w:tcW w:type="dxa" w:w="1728"/>
          </w:tcPr>
          <w:p>
            <w:r>
              <w:t>5,778.61</w:t>
            </w:r>
          </w:p>
        </w:tc>
        <w:tc>
          <w:tcPr>
            <w:tcW w:type="dxa" w:w="1728"/>
          </w:tcPr>
          <w:p>
            <w:r>
              <w:t>130.25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2027-01-12</w:t>
            </w:r>
          </w:p>
        </w:tc>
        <w:tc>
          <w:tcPr>
            <w:tcW w:type="dxa" w:w="1728"/>
          </w:tcPr>
          <w:p>
            <w:r>
              <w:t>5,843.37</w:t>
            </w:r>
          </w:p>
        </w:tc>
        <w:tc>
          <w:tcPr>
            <w:tcW w:type="dxa" w:w="1728"/>
          </w:tcPr>
          <w:p>
            <w:r>
              <w:t>65.49</w:t>
            </w:r>
          </w:p>
        </w:tc>
        <w:tc>
          <w:tcPr>
            <w:tcW w:type="dxa" w:w="1728"/>
          </w:tcPr>
          <w:p>
            <w:r>
              <w:t>5,908.86</w:t>
            </w:r>
          </w:p>
        </w:tc>
      </w:tr>
    </w:tbl>
    <w:p>
      <w:r>
        <w:t>Hoja resumen: TCEA 19.42% (incluye comisiones y seguros). Cuota referencial S/ 5,908.86.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CON-0011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