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CR-2026-376984</w:t>
      </w:r>
    </w:p>
    <w:p>
      <w:r>
        <w:t>Conste por el presente documento el contrato que celebran, de una parte, Edpyme Sol Naciente DEMO S.A., con RUC 20994538307, en adelante la Entidad; y de la otra, Carlos Escobar Soto, con DNI 99497124, domiciliado en Psje. Las Gaviotas 35, Lince, en adelante el Cliente.</w:t>
      </w:r>
    </w:p>
    <w:p>
      <w:pPr>
        <w:pStyle w:val="Heading2"/>
      </w:pPr>
      <w:r>
        <w:t>CLAUSULA 01.- OBJETO DEL CONTRATO</w:t>
      </w:r>
    </w:p>
    <w:p>
      <w:r>
        <w:t>Edpyme Sol Naciente DEMO S.A. otorga a Carlos Escobar Soto (DNI 99497124) un credito de consumo, en adelante el Credito, bajo las condiciones de este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r>
        <w:t>Cualquier modificacion sera comunicada con la anticipacion que establezca la normativa aplicable.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02.- MONTO DEL CREDITO Y DESEMBOLSO</w:t>
      </w:r>
    </w:p>
    <w:p>
      <w:r>
        <w:t>El monto del Credito es de S/ 130,000.00 (ciento treinta mil soles), que se desembolsara en la cuenta 999-1784251128.</w:t>
      </w:r>
    </w:p>
    <w:p>
      <w:r>
        <w:t>Los pagos realizados se aplicaran primero a gastos, luego a intereses y por ultimo al capital.</w:t>
      </w:r>
    </w:p>
    <w:p>
      <w:r>
        <w:t>Los plazos se computaran en dias calendario, salvo que se indique expresamente lo contrario.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03.- PLAZO Y CRONOGRAMA DE PAGOS</w:t>
      </w:r>
    </w:p>
    <w:p>
      <w:r>
        <w:t>El Credito se pagara en 24 cuotas mensuales de S/ 7,383.09 cada una, segun el cronograma del Anexo 1.</w:t>
      </w:r>
    </w:p>
    <w:p>
      <w:r>
        <w:t>Ninguna omision en el ejercicio de un derecho implicara renuncia al mismo.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36.74% efectiva anual (TEA).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0.93% diario sobre la cuota vencida.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06.- FORMA DE PAGO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999-1784251128 (CCI 99936429005404120366).</w:t>
      </w:r>
    </w:p>
    <w:p>
      <w:r>
        <w:t>El incumplimiento de cualquiera de las obligaciones facultara a la entidad a ejercer los derechos que le corresponden.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08.- COMISIONES Y GASTOS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09.- SEGURO DE DESGRAVAMEN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El incumplimiento de cualquiera de las obligaciones facultara a la entidad a ejercer los derechos que le corresponden.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10.- PREPAGO Y PAGOS ADELANTADOS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11.- DECLARACIONES DEL CLIENTE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12.- OBLIGACIONES DEL CLIENTE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13.- PREVENCION DEL LAVADO DE ACTIVOS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14.- RESOLUCION DEL CONTRATO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La entidad conservara el expediente del cliente por el plazo que disponga la normativa.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15.- NOTIFICACIONES Y DOMICILIO</w:t>
      </w:r>
    </w:p>
    <w:p>
      <w:r>
        <w:t>El domicilio del cliente es Psje. Las Gaviotas 35, Lince. Correo: carlos.escobar74@ejemplo.pe.</w:t>
      </w:r>
    </w:p>
    <w:p>
      <w:r>
        <w:t>La entidad pondra a disposicion del cliente la informacion pertinente en sus oficinas y canales digitales.</w:t>
      </w:r>
    </w:p>
    <w:p>
      <w:r>
        <w:t>El incumplimiento de cualquiera de las obligaciones facultara a la entidad a ejercer los derechos que le corresponden.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16.- COBRANZA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17.- DISPOSICIONES FINALES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18.- INTERPRETACION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19.- ANEXOS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20.- FUERZA MAYOR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21.- VERACIDAD DE LA INFORMACION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2026-03-19</w:t>
            </w:r>
          </w:p>
        </w:tc>
        <w:tc>
          <w:tcPr>
            <w:tcW w:type="dxa" w:w="1728"/>
          </w:tcPr>
          <w:p>
            <w:r>
              <w:t>3,948.64</w:t>
            </w:r>
          </w:p>
        </w:tc>
        <w:tc>
          <w:tcPr>
            <w:tcW w:type="dxa" w:w="1728"/>
          </w:tcPr>
          <w:p>
            <w:r>
              <w:t>3,434.45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2026-04-19</w:t>
            </w:r>
          </w:p>
        </w:tc>
        <w:tc>
          <w:tcPr>
            <w:tcW w:type="dxa" w:w="1728"/>
          </w:tcPr>
          <w:p>
            <w:r>
              <w:t>4,052.95</w:t>
            </w:r>
          </w:p>
        </w:tc>
        <w:tc>
          <w:tcPr>
            <w:tcW w:type="dxa" w:w="1728"/>
          </w:tcPr>
          <w:p>
            <w:r>
              <w:t>3,330.14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2026-05-19</w:t>
            </w:r>
          </w:p>
        </w:tc>
        <w:tc>
          <w:tcPr>
            <w:tcW w:type="dxa" w:w="1728"/>
          </w:tcPr>
          <w:p>
            <w:r>
              <w:t>4,160.03</w:t>
            </w:r>
          </w:p>
        </w:tc>
        <w:tc>
          <w:tcPr>
            <w:tcW w:type="dxa" w:w="1728"/>
          </w:tcPr>
          <w:p>
            <w:r>
              <w:t>3,223.06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2026-06-19</w:t>
            </w:r>
          </w:p>
        </w:tc>
        <w:tc>
          <w:tcPr>
            <w:tcW w:type="dxa" w:w="1728"/>
          </w:tcPr>
          <w:p>
            <w:r>
              <w:t>4,269.93</w:t>
            </w:r>
          </w:p>
        </w:tc>
        <w:tc>
          <w:tcPr>
            <w:tcW w:type="dxa" w:w="1728"/>
          </w:tcPr>
          <w:p>
            <w:r>
              <w:t>3,113.16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2026-07-19</w:t>
            </w:r>
          </w:p>
        </w:tc>
        <w:tc>
          <w:tcPr>
            <w:tcW w:type="dxa" w:w="1728"/>
          </w:tcPr>
          <w:p>
            <w:r>
              <w:t>4,382.74</w:t>
            </w:r>
          </w:p>
        </w:tc>
        <w:tc>
          <w:tcPr>
            <w:tcW w:type="dxa" w:w="1728"/>
          </w:tcPr>
          <w:p>
            <w:r>
              <w:t>3,000.35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4,498.53</w:t>
            </w:r>
          </w:p>
        </w:tc>
        <w:tc>
          <w:tcPr>
            <w:tcW w:type="dxa" w:w="1728"/>
          </w:tcPr>
          <w:p>
            <w:r>
              <w:t>2,884.56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2026-09-19</w:t>
            </w:r>
          </w:p>
        </w:tc>
        <w:tc>
          <w:tcPr>
            <w:tcW w:type="dxa" w:w="1728"/>
          </w:tcPr>
          <w:p>
            <w:r>
              <w:t>4,617.37</w:t>
            </w:r>
          </w:p>
        </w:tc>
        <w:tc>
          <w:tcPr>
            <w:tcW w:type="dxa" w:w="1728"/>
          </w:tcPr>
          <w:p>
            <w:r>
              <w:t>2,765.72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2026-10-19</w:t>
            </w:r>
          </w:p>
        </w:tc>
        <w:tc>
          <w:tcPr>
            <w:tcW w:type="dxa" w:w="1728"/>
          </w:tcPr>
          <w:p>
            <w:r>
              <w:t>4,739.36</w:t>
            </w:r>
          </w:p>
        </w:tc>
        <w:tc>
          <w:tcPr>
            <w:tcW w:type="dxa" w:w="1728"/>
          </w:tcPr>
          <w:p>
            <w:r>
              <w:t>2,643.73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2026-11-19</w:t>
            </w:r>
          </w:p>
        </w:tc>
        <w:tc>
          <w:tcPr>
            <w:tcW w:type="dxa" w:w="1728"/>
          </w:tcPr>
          <w:p>
            <w:r>
              <w:t>4,864.57</w:t>
            </w:r>
          </w:p>
        </w:tc>
        <w:tc>
          <w:tcPr>
            <w:tcW w:type="dxa" w:w="1728"/>
          </w:tcPr>
          <w:p>
            <w:r>
              <w:t>2,518.52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2026-12-19</w:t>
            </w:r>
          </w:p>
        </w:tc>
        <w:tc>
          <w:tcPr>
            <w:tcW w:type="dxa" w:w="1728"/>
          </w:tcPr>
          <w:p>
            <w:r>
              <w:t>4,993.08</w:t>
            </w:r>
          </w:p>
        </w:tc>
        <w:tc>
          <w:tcPr>
            <w:tcW w:type="dxa" w:w="1728"/>
          </w:tcPr>
          <w:p>
            <w:r>
              <w:t>2,390.01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2027-01-19</w:t>
            </w:r>
          </w:p>
        </w:tc>
        <w:tc>
          <w:tcPr>
            <w:tcW w:type="dxa" w:w="1728"/>
          </w:tcPr>
          <w:p>
            <w:r>
              <w:t>5,124.99</w:t>
            </w:r>
          </w:p>
        </w:tc>
        <w:tc>
          <w:tcPr>
            <w:tcW w:type="dxa" w:w="1728"/>
          </w:tcPr>
          <w:p>
            <w:r>
              <w:t>2,258.10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2027-02-19</w:t>
            </w:r>
          </w:p>
        </w:tc>
        <w:tc>
          <w:tcPr>
            <w:tcW w:type="dxa" w:w="1728"/>
          </w:tcPr>
          <w:p>
            <w:r>
              <w:t>5,260.39</w:t>
            </w:r>
          </w:p>
        </w:tc>
        <w:tc>
          <w:tcPr>
            <w:tcW w:type="dxa" w:w="1728"/>
          </w:tcPr>
          <w:p>
            <w:r>
              <w:t>2,122.70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2027-03-19</w:t>
            </w:r>
          </w:p>
        </w:tc>
        <w:tc>
          <w:tcPr>
            <w:tcW w:type="dxa" w:w="1728"/>
          </w:tcPr>
          <w:p>
            <w:r>
              <w:t>5,399.36</w:t>
            </w:r>
          </w:p>
        </w:tc>
        <w:tc>
          <w:tcPr>
            <w:tcW w:type="dxa" w:w="1728"/>
          </w:tcPr>
          <w:p>
            <w:r>
              <w:t>1,983.73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2027-04-19</w:t>
            </w:r>
          </w:p>
        </w:tc>
        <w:tc>
          <w:tcPr>
            <w:tcW w:type="dxa" w:w="1728"/>
          </w:tcPr>
          <w:p>
            <w:r>
              <w:t>5,542.01</w:t>
            </w:r>
          </w:p>
        </w:tc>
        <w:tc>
          <w:tcPr>
            <w:tcW w:type="dxa" w:w="1728"/>
          </w:tcPr>
          <w:p>
            <w:r>
              <w:t>1,841.08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2027-05-19</w:t>
            </w:r>
          </w:p>
        </w:tc>
        <w:tc>
          <w:tcPr>
            <w:tcW w:type="dxa" w:w="1728"/>
          </w:tcPr>
          <w:p>
            <w:r>
              <w:t>5,688.42</w:t>
            </w:r>
          </w:p>
        </w:tc>
        <w:tc>
          <w:tcPr>
            <w:tcW w:type="dxa" w:w="1728"/>
          </w:tcPr>
          <w:p>
            <w:r>
              <w:t>1,694.67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2027-06-19</w:t>
            </w:r>
          </w:p>
        </w:tc>
        <w:tc>
          <w:tcPr>
            <w:tcW w:type="dxa" w:w="1728"/>
          </w:tcPr>
          <w:p>
            <w:r>
              <w:t>5,838.70</w:t>
            </w:r>
          </w:p>
        </w:tc>
        <w:tc>
          <w:tcPr>
            <w:tcW w:type="dxa" w:w="1728"/>
          </w:tcPr>
          <w:p>
            <w:r>
              <w:t>1,544.39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2027-07-19</w:t>
            </w:r>
          </w:p>
        </w:tc>
        <w:tc>
          <w:tcPr>
            <w:tcW w:type="dxa" w:w="1728"/>
          </w:tcPr>
          <w:p>
            <w:r>
              <w:t>5,992.96</w:t>
            </w:r>
          </w:p>
        </w:tc>
        <w:tc>
          <w:tcPr>
            <w:tcW w:type="dxa" w:w="1728"/>
          </w:tcPr>
          <w:p>
            <w:r>
              <w:t>1,390.13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2027-08-19</w:t>
            </w:r>
          </w:p>
        </w:tc>
        <w:tc>
          <w:tcPr>
            <w:tcW w:type="dxa" w:w="1728"/>
          </w:tcPr>
          <w:p>
            <w:r>
              <w:t>6,151.28</w:t>
            </w:r>
          </w:p>
        </w:tc>
        <w:tc>
          <w:tcPr>
            <w:tcW w:type="dxa" w:w="1728"/>
          </w:tcPr>
          <w:p>
            <w:r>
              <w:t>1,231.81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2027-09-19</w:t>
            </w:r>
          </w:p>
        </w:tc>
        <w:tc>
          <w:tcPr>
            <w:tcW w:type="dxa" w:w="1728"/>
          </w:tcPr>
          <w:p>
            <w:r>
              <w:t>6,313.79</w:t>
            </w:r>
          </w:p>
        </w:tc>
        <w:tc>
          <w:tcPr>
            <w:tcW w:type="dxa" w:w="1728"/>
          </w:tcPr>
          <w:p>
            <w:r>
              <w:t>1,069.30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2027-10-19</w:t>
            </w:r>
          </w:p>
        </w:tc>
        <w:tc>
          <w:tcPr>
            <w:tcW w:type="dxa" w:w="1728"/>
          </w:tcPr>
          <w:p>
            <w:r>
              <w:t>6,480.60</w:t>
            </w:r>
          </w:p>
        </w:tc>
        <w:tc>
          <w:tcPr>
            <w:tcW w:type="dxa" w:w="1728"/>
          </w:tcPr>
          <w:p>
            <w:r>
              <w:t>902.49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2027-11-19</w:t>
            </w:r>
          </w:p>
        </w:tc>
        <w:tc>
          <w:tcPr>
            <w:tcW w:type="dxa" w:w="1728"/>
          </w:tcPr>
          <w:p>
            <w:r>
              <w:t>6,651.81</w:t>
            </w:r>
          </w:p>
        </w:tc>
        <w:tc>
          <w:tcPr>
            <w:tcW w:type="dxa" w:w="1728"/>
          </w:tcPr>
          <w:p>
            <w:r>
              <w:t>731.28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2027-12-19</w:t>
            </w:r>
          </w:p>
        </w:tc>
        <w:tc>
          <w:tcPr>
            <w:tcW w:type="dxa" w:w="1728"/>
          </w:tcPr>
          <w:p>
            <w:r>
              <w:t>6,827.54</w:t>
            </w:r>
          </w:p>
        </w:tc>
        <w:tc>
          <w:tcPr>
            <w:tcW w:type="dxa" w:w="1728"/>
          </w:tcPr>
          <w:p>
            <w:r>
              <w:t>555.55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2028-01-19</w:t>
            </w:r>
          </w:p>
        </w:tc>
        <w:tc>
          <w:tcPr>
            <w:tcW w:type="dxa" w:w="1728"/>
          </w:tcPr>
          <w:p>
            <w:r>
              <w:t>7,007.92</w:t>
            </w:r>
          </w:p>
        </w:tc>
        <w:tc>
          <w:tcPr>
            <w:tcW w:type="dxa" w:w="1728"/>
          </w:tcPr>
          <w:p>
            <w:r>
              <w:t>375.17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2028-02-19</w:t>
            </w:r>
          </w:p>
        </w:tc>
        <w:tc>
          <w:tcPr>
            <w:tcW w:type="dxa" w:w="1728"/>
          </w:tcPr>
          <w:p>
            <w:r>
              <w:t>7,193.06</w:t>
            </w:r>
          </w:p>
        </w:tc>
        <w:tc>
          <w:tcPr>
            <w:tcW w:type="dxa" w:w="1728"/>
          </w:tcPr>
          <w:p>
            <w:r>
              <w:t>190.03</w:t>
            </w:r>
          </w:p>
        </w:tc>
        <w:tc>
          <w:tcPr>
            <w:tcW w:type="dxa" w:w="1728"/>
          </w:tcPr>
          <w:p>
            <w:r>
              <w:t>7,383.09</w:t>
            </w:r>
          </w:p>
        </w:tc>
      </w:tr>
    </w:tbl>
    <w:p>
      <w:r>
        <w:t>Hoja resumen: TCEA 42.49% (incluye comisiones y seguros). Cuota referencial S/ 7,383.09.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CON-0012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