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51D7A" w14:textId="77777777" w:rsidR="007C7B4D" w:rsidRDefault="007337DA" w:rsidP="007337DA">
      <w:pPr>
        <w:ind w:left="-709"/>
      </w:pPr>
      <w:r>
        <w:rPr>
          <w:rFonts w:ascii="Calibri" w:eastAsia="Times New Roman" w:hAnsi="Calibri" w:cs="Calibri"/>
          <w:noProof/>
          <w:color w:val="000000"/>
          <w:lang w:eastAsia="es-PE"/>
        </w:rPr>
        <w:drawing>
          <wp:inline distT="0" distB="0" distL="0" distR="0" wp14:anchorId="46ACF164" wp14:editId="73B55348">
            <wp:extent cx="1314450" cy="1000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Jockey_vertical_Black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68B547" w14:textId="77777777" w:rsidR="007337DA" w:rsidRPr="007337DA" w:rsidRDefault="007337DA">
      <w:pPr>
        <w:rPr>
          <w:b/>
        </w:rPr>
      </w:pPr>
      <w:r w:rsidRPr="007337DA">
        <w:rPr>
          <w:b/>
        </w:rPr>
        <w:t>ADMINISTRADORA JOCKEY PLAZA SHOPPING CENTER S.A.</w:t>
      </w:r>
    </w:p>
    <w:p w14:paraId="28FF241C" w14:textId="77777777" w:rsidR="007337DA" w:rsidRPr="005F57F8" w:rsidRDefault="007337DA">
      <w:pPr>
        <w:rPr>
          <w:b/>
          <w:bCs/>
        </w:rPr>
      </w:pPr>
      <w:r w:rsidRPr="005F57F8">
        <w:rPr>
          <w:b/>
          <w:bCs/>
        </w:rPr>
        <w:t>POLÍTICA DE DIVIDENDOS</w:t>
      </w:r>
    </w:p>
    <w:p w14:paraId="5EF9F246" w14:textId="77777777" w:rsidR="007337DA" w:rsidRDefault="007337DA"/>
    <w:tbl>
      <w:tblPr>
        <w:tblW w:w="75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4819"/>
      </w:tblGrid>
      <w:tr w:rsidR="007337DA" w:rsidRPr="007337DA" w14:paraId="4BC0B02C" w14:textId="77777777" w:rsidTr="007337DA">
        <w:trPr>
          <w:trHeight w:val="660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D0592C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FECHA DE APROBACIÓN</w:t>
            </w:r>
          </w:p>
        </w:tc>
        <w:tc>
          <w:tcPr>
            <w:tcW w:w="4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9BC7C" w14:textId="65395C68" w:rsidR="007337DA" w:rsidRPr="007337DA" w:rsidRDefault="008E6B93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23</w:t>
            </w:r>
            <w:r w:rsidR="007337DA"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de 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Julio de</w:t>
            </w:r>
            <w:r w:rsidR="007337DA"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20</w:t>
            </w: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20</w:t>
            </w:r>
          </w:p>
        </w:tc>
      </w:tr>
      <w:tr w:rsidR="007337DA" w:rsidRPr="007337DA" w14:paraId="386A6D0A" w14:textId="77777777" w:rsidTr="007337DA">
        <w:trPr>
          <w:trHeight w:val="600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335AA2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ÓRGANO QUE LO APROBÓ</w:t>
            </w:r>
          </w:p>
        </w:tc>
        <w:tc>
          <w:tcPr>
            <w:tcW w:w="48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8B9BD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JUNTA GENERAL DE ACCIONISTAS</w:t>
            </w:r>
          </w:p>
        </w:tc>
      </w:tr>
      <w:tr w:rsidR="007337DA" w:rsidRPr="007337DA" w14:paraId="64D56253" w14:textId="77777777" w:rsidTr="007337DA">
        <w:trPr>
          <w:trHeight w:val="3705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5E5E941" w14:textId="77777777" w:rsidR="007337DA" w:rsidRPr="007337DA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t>POLÍTICA DE DIVIDENDOS</w:t>
            </w:r>
            <w:r w:rsidRPr="007337DA">
              <w:rPr>
                <w:rFonts w:ascii="Calibri" w:eastAsia="Times New Roman" w:hAnsi="Calibri" w:cs="Calibri"/>
                <w:color w:val="000000"/>
                <w:lang w:eastAsia="es-PE"/>
              </w:rPr>
              <w:br/>
              <w:t>(CRITERIOS PARA LA DISTRIBUCIÓN DE UTILIDADES)</w:t>
            </w:r>
          </w:p>
        </w:tc>
        <w:tc>
          <w:tcPr>
            <w:tcW w:w="48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EC09DA" w14:textId="77777777" w:rsidR="00B10016" w:rsidRDefault="00B10016" w:rsidP="007337DA">
            <w:pPr>
              <w:spacing w:after="0" w:line="240" w:lineRule="auto"/>
              <w:rPr>
                <w:rFonts w:cs="Arial"/>
                <w:spacing w:val="-3"/>
              </w:rPr>
            </w:pPr>
          </w:p>
          <w:p w14:paraId="74283AFF" w14:textId="767D106D" w:rsidR="00B10016" w:rsidRDefault="00B10016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PE"/>
              </w:rPr>
            </w:pPr>
            <w:r w:rsidRPr="00A7039D">
              <w:rPr>
                <w:rFonts w:cs="Arial"/>
                <w:spacing w:val="-3"/>
              </w:rPr>
              <w:t xml:space="preserve">(i) </w:t>
            </w:r>
            <w:r>
              <w:rPr>
                <w:rFonts w:cs="Arial"/>
                <w:spacing w:val="-3"/>
              </w:rPr>
              <w:t>S</w:t>
            </w:r>
            <w:r w:rsidRPr="00A7039D">
              <w:rPr>
                <w:rFonts w:cs="Arial"/>
                <w:spacing w:val="-3"/>
              </w:rPr>
              <w:t xml:space="preserve">e efectuará </w:t>
            </w:r>
            <w:r w:rsidRPr="00A7039D">
              <w:rPr>
                <w:rFonts w:cs="Arial"/>
                <w:lang w:val="es-ES_tradnl"/>
              </w:rPr>
              <w:t>siempre que no se encuentre vigente el crédito otorgado por el Banco de Crédito del Perú en el marco del Programa Reactiva Perú;</w:t>
            </w:r>
          </w:p>
          <w:p w14:paraId="72BAE457" w14:textId="77777777" w:rsidR="00B10016" w:rsidRPr="005F57F8" w:rsidRDefault="00B10016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  <w:p w14:paraId="40324D89" w14:textId="35460533" w:rsidR="007337DA" w:rsidRPr="008E6B93" w:rsidRDefault="007337DA" w:rsidP="007337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PE"/>
              </w:rPr>
            </w:pP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(</w:t>
            </w:r>
            <w:r w:rsidR="005422AA"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i</w:t>
            </w: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i) </w:t>
            </w:r>
            <w:r w:rsidR="005422AA"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P</w:t>
            </w: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revia constitución de la reserva legal y siempre que la situación de la empresa lo permita.</w:t>
            </w: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br/>
            </w: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br/>
              <w:t>(i</w:t>
            </w:r>
            <w:r w:rsidR="005422AA"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i</w:t>
            </w: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i) el reparto será como mínimo el equivalente al treinta por ciento (30%) de la utilidad neta del ejercicio o US$ 10</w:t>
            </w:r>
            <w:r w:rsidR="00AD15B1"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,</w:t>
            </w:r>
            <w:r w:rsidRPr="005F57F8">
              <w:rPr>
                <w:rFonts w:ascii="Calibri" w:eastAsia="Times New Roman" w:hAnsi="Calibri" w:cs="Calibri"/>
                <w:color w:val="000000"/>
                <w:lang w:eastAsia="es-PE"/>
              </w:rPr>
              <w:t>500,000 (Diez Millones Quinientos Mil con 00/100 Dólares Americanos), el que resulte mayor.</w:t>
            </w:r>
          </w:p>
        </w:tc>
      </w:tr>
    </w:tbl>
    <w:p w14:paraId="6929F705" w14:textId="77777777" w:rsidR="007337DA" w:rsidRDefault="007337DA"/>
    <w:p w14:paraId="09F6781A" w14:textId="77777777" w:rsidR="007337DA" w:rsidRDefault="007337DA"/>
    <w:p w14:paraId="4F6A2588" w14:textId="77777777" w:rsidR="007337DA" w:rsidRDefault="007337DA"/>
    <w:p w14:paraId="362EB311" w14:textId="77777777" w:rsidR="007337DA" w:rsidRDefault="007337DA"/>
    <w:p w14:paraId="389852CA" w14:textId="77777777" w:rsidR="007337DA" w:rsidRDefault="007337DA"/>
    <w:sectPr w:rsidR="00733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DA"/>
    <w:rsid w:val="002A5A32"/>
    <w:rsid w:val="005422AA"/>
    <w:rsid w:val="005637D0"/>
    <w:rsid w:val="005B21D2"/>
    <w:rsid w:val="005F57F8"/>
    <w:rsid w:val="006E7C9D"/>
    <w:rsid w:val="007337DA"/>
    <w:rsid w:val="008E6B93"/>
    <w:rsid w:val="008F5DBB"/>
    <w:rsid w:val="00AD15B1"/>
    <w:rsid w:val="00B10016"/>
    <w:rsid w:val="00D2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81E0A0"/>
  <w15:chartTrackingRefBased/>
  <w15:docId w15:val="{CF8978B8-25D5-489D-963D-CC75CD1E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337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37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5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Quinteros</dc:creator>
  <cp:keywords/>
  <dc:description/>
  <cp:lastModifiedBy>Katherine Vasquez</cp:lastModifiedBy>
  <cp:revision>2</cp:revision>
  <dcterms:created xsi:type="dcterms:W3CDTF">2020-07-24T01:29:00Z</dcterms:created>
  <dcterms:modified xsi:type="dcterms:W3CDTF">2020-07-24T01:29:00Z</dcterms:modified>
</cp:coreProperties>
</file>