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0"/>
        <w:ind w:left="113"/>
        <w:shd w:val="clear" w:color="auto" w:fill="E4002B"/>
        <w:pBdr>
          <w:top w:val="single" w:sz="18" w:space="6" w:color="E4002B"/>
          <w:bottom w:val="single" w:sz="18" w:space="6" w:color="E4002B"/>
          <w:left w:val="single" w:sz="18" w:space="6" w:color="E4002B"/>
          <w:right w:val="single" w:sz="18" w:space="6" w:color="E4002B"/>
        </w:pBdr>
      </w:pPr>
      <w:r>
        <w:rPr>
          <w:b/>
          <w:color w:val="FFFFFF"/>
          <w:sz w:val="40"/>
        </w:rPr>
        <w:t>Guía visual (1 página): geometría L1 vs. L2 — por qué el LASSO anula y RIDGE no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Guía de una página de la Sesión S05 — Herramientas para la Ciencia de Datos (UPC). Un concepto (la geometría de la penalización), un diagrama y un árbol de decisión. Acompaña al cuaderno </w:t>
      </w:r>
      <w:r>
        <w:rPr>
          <w:rFonts w:ascii="Consolas" w:hAnsi="Consolas"/>
          <w:color w:val="2D2D2D"/>
          <w:sz w:val="19"/>
        </w:rPr>
        <w:t>notebook/S05_regularizacion.ipynb</w:t>
      </w:r>
      <w:r>
        <w:rPr>
          <w:color w:val="2D2D2D"/>
        </w:rPr>
        <w:t xml:space="preserve"> y sustenta el criterio del entregable </w:t>
      </w:r>
      <w:r>
        <w:rPr>
          <w:rFonts w:ascii="Consolas" w:hAnsi="Consolas"/>
          <w:color w:val="2D2D2D"/>
          <w:sz w:val="19"/>
        </w:rPr>
        <w:t>evaluacion/entregable.docx</w:t>
      </w:r>
      <w:r>
        <w:rPr>
          <w:color w:val="2D2D2D"/>
        </w:rPr>
        <w:t>. Español impersonal. Fechas DD/MM/YYYY, UTF-8.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La pregunta</w:t>
      </w:r>
    </w:p>
    <w:p>
      <w:pPr>
        <w:jc w:val="both"/>
      </w:pPr>
      <w:r>
        <w:t xml:space="preserve">Ridge y LASSO minimizan lo mismo —el error de ajuste (RSS)— pero </w:t>
      </w:r>
      <w:r>
        <w:rPr>
          <w:b/>
        </w:rPr>
        <w:t>restringen el tamaño de los coeficientes</w:t>
      </w:r>
      <w:r>
        <w:t xml:space="preserve"> de forma distinta. En su forma penalizada, cada método resuelve un problema de mínimos con un término de penalización: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ridge</m:t>
                  </m:r>
                </m:sup>
              </m:sSup>
              <m:r>
                <m:t>=</m:t>
              </m:r>
              <m:limLow>
                <m:e>
                  <m:r>
                    <m:rPr>
                      <m:sty m:val="p"/>
                    </m:rPr>
                    <m:t>argmin</m:t>
                  </m:r>
                </m:e>
                <m:lim>
                  <m:r>
                    <m:t>β</m:t>
                  </m:r>
                </m:lim>
              </m:limLow>
              <m:nary>
                <m:naryPr>
                  <m:chr m:val="∑"/>
                  <m:limLoc m:val="subSup"/>
                  <m:grow m:val="1"/>
                  <m:subHide m:val="off"/>
                  <m:supHide m:val="off"/>
                </m:naryPr>
                <m:sub>
                  <m:r>
                    <m:t>i=1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sepChr m:val="−"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+λ</m:t>
              </m:r>
              <m:nary>
                <m:naryPr>
                  <m:chr m:val="∑"/>
                  <m:limLoc m:val="subSup"/>
                  <m:grow m:val="1"/>
                  <m:subHide m:val="off"/>
                  <m:supHide m:val="off"/>
                </m:naryPr>
                <m:sub>
                  <m:r>
                    <m:t>j=1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β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(1)</m:t>
              </m:r>
            </m:oMath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(1)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lasso</m:t>
                  </m:r>
                </m:sup>
              </m:sSup>
              <m:r>
                <m:t>=</m:t>
              </m:r>
              <m:limLow>
                <m:e>
                  <m:r>
                    <m:rPr>
                      <m:sty m:val="p"/>
                    </m:rPr>
                    <m:t>argmin</m:t>
                  </m:r>
                </m:e>
                <m:lim>
                  <m:r>
                    <m:t>β</m:t>
                  </m:r>
                </m:lim>
              </m:limLow>
              <m:nary>
                <m:naryPr>
                  <m:chr m:val="∑"/>
                  <m:limLoc m:val="subSup"/>
                  <m:grow m:val="1"/>
                  <m:subHide m:val="off"/>
                  <m:supHide m:val="off"/>
                </m:naryPr>
                <m:sub>
                  <m:r>
                    <m:t>i=1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sepChr m:val="−"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+λ</m:t>
              </m:r>
              <m:nary>
                <m:naryPr>
                  <m:chr m:val="∑"/>
                  <m:limLoc m:val="subSup"/>
                  <m:grow m:val="1"/>
                  <m:subHide m:val="off"/>
                  <m:supHide m:val="off"/>
                </m:naryPr>
                <m:sub>
                  <m:r>
                    <m:t>j=1</m:t>
                  </m:r>
                </m:sub>
                <m:sup>
                  <m:r>
                    <m:t>p</m:t>
                  </m:r>
                </m:sup>
                <m:e>
                  <m:r>
                    <m:t>|</m:t>
                  </m:r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|(2)</m:t>
              </m:r>
            </m:oMath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(2)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Ridge (1) penaliza con la </w:t>
      </w:r>
      <w:r>
        <w:rPr>
          <w:b/>
        </w:rPr>
        <w:t>norma L2</w:t>
      </w:r>
      <w:r>
        <w:t xml:space="preserve"> (suma de cuadrados) y LASSO (2) con la </w:t>
      </w:r>
      <w:r>
        <w:rPr>
          <w:b/>
        </w:rPr>
        <w:t>norma L1</w:t>
      </w:r>
      <w:r>
        <w:t xml:space="preserve"> (suma de valores absolutos). Cada penalización equivale a una </w:t>
      </w:r>
      <w:r>
        <w:rPr>
          <w:b/>
        </w:rPr>
        <w:t>región de restricción</w:t>
      </w:r>
      <w:r>
        <w:t xml:space="preserve"> sobre los coeficientes —Ridge limita </w:t>
      </w:r>
      <m:oMath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j</m:t>
            </m:r>
          </m:sub>
          <m:sup/>
          <m:e>
            <m:sSubSup>
              <m:e>
                <m:r>
                  <m:t>β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  <m:r>
          <m:t>≤t</m:t>
        </m:r>
      </m:oMath>
      <w:r>
        <w:t xml:space="preserve">; LASSO limita </w:t>
      </w:r>
      <m:oMath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j</m:t>
            </m:r>
          </m:sub>
          <m:sup/>
          <m:e>
            <m:r>
              <m:t>|</m:t>
            </m:r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r>
          <m:t>|≤t</m:t>
        </m:r>
      </m:oMath>
      <w:r>
        <w:t xml:space="preserve">—, y la solución es el punto donde las </w:t>
      </w:r>
      <w:r>
        <w:rPr>
          <w:b/>
        </w:rPr>
        <w:t>curvas de nivel del RSS</w:t>
      </w:r>
      <w:r>
        <w:t xml:space="preserve"> (elipses centradas en el óptimo OLS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) tocan por primera vez esa región. La </w:t>
      </w:r>
      <w:r>
        <w:rPr>
          <w:b/>
        </w:rPr>
        <w:t>forma</w:t>
      </w:r>
      <w:r>
        <w:t xml:space="preserve"> de la región lo explica todo: la de L2 es redonda; la de L1 tiene </w:t>
      </w:r>
      <w:r>
        <w:rPr>
          <w:b/>
        </w:rPr>
        <w:t>vértices sobre los ejes</w:t>
      </w:r>
      <w:r>
        <w:t>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El diagrama (dos predictores β1, β2)</w:t>
      </w:r>
    </w:p>
    <w:p>
      <w:pPr>
        <w:spacing w:before="80" w:after="120"/>
        <w:ind w:left="170"/>
        <w:shd w:val="clear" w:color="auto" w:fill="F4F4F4"/>
        <w:pBdr>
          <w:left w:val="single" w:sz="12" w:space="6" w:color="6E6E6E"/>
        </w:pBdr>
      </w:pPr>
      <w:r>
        <w:rPr>
          <w:rFonts w:ascii="Consolas" w:hAnsi="Consolas"/>
          <w:color w:val="2D2D2D"/>
          <w:sz w:val="18"/>
        </w:rPr>
        <w:t xml:space="preserve"> RIDGE, L2: Σβj² ≤ t LASSO, L1: Σ|βj| ≤ t</w:t>
        <w:br/>
        <w:t xml:space="preserve"> región = CÍRCULO (sin esquinas) región = ROMBO (vértices en los ejes)</w:t>
        <w:br/>
        <w:br/>
        <w:t xml:space="preserve"> β2 β2</w:t>
        <w:br/>
        <w:t xml:space="preserve"> │ β̂ (OLS) │ β̂ (OLS)</w:t>
        <w:br/>
        <w:t xml:space="preserve"> │ ╱ │ ╱.--┼--. ╱ elipses RSS ◆●←── contacto EN el vértice.' │ ●╱ (crecen desde β̂) ╱│ ╲ (elipse toca aquí)</w:t>
        <w:br/>
        <w:t xml:space="preserve"> / │ ╱ ╲ contacto en punto ╱ │ ╲</w:t>
        <w:br/>
        <w:t xml:space="preserve"> | │ ╱ | GENÉRICO ╱ │ ╲</w:t>
        <w:br/>
        <w:t xml:space="preserve"> ─────┼──────┼─────┼──── β1 ──────────◆───┼────◆────── β1</w:t>
        <w:br/>
        <w:t xml:space="preserve"> | │ | → β1 ≠ 0 ╲ │ ╱ → β1 = 0</w:t>
        <w:br/>
        <w:t xml:space="preserve"> \ │ / β2 ≠ 0 ╲ │ ╱ (VARIABLE '. │.' ╲│ ╱ ELIMINADA)</w:t>
        <w:br/>
        <w:t xml:space="preserve"> '--┼--' NINGÚN coef. se anula ◆ β2 se conserva</w:t>
        <w:br/>
        <w:t xml:space="preserve"> │ │</w:t>
      </w:r>
    </w:p>
    <w:p>
      <w:pPr>
        <w:keepNext/>
        <w:spacing w:before="140" w:after="20"/>
      </w:pPr>
      <w:r>
        <w:rPr>
          <w:b/>
          <w:color w:val="9B1B30"/>
          <w:sz w:val="19"/>
          <w:spacing w:val="16"/>
        </w:rPr>
        <w:t>LECTURA DEL DIAGRAMA:</w:t>
      </w:r>
    </w:p>
    <w:p>
      <w:pPr>
        <w:pStyle w:val="ListBullet"/>
        <w:spacing w:after="40"/>
      </w:pPr>
      <w:r>
        <w:rPr>
          <w:b/>
        </w:rPr>
        <w:t>RIDGE (círculo):</w:t>
      </w:r>
      <w:r>
        <w:t xml:space="preserve"> al no tener esquinas, la elipse del RSS toca el borde en un punto </w:t>
      </w:r>
      <w:r>
        <w:rPr>
          <w:b/>
        </w:rPr>
        <w:t>genérico</w:t>
      </w:r>
      <w:r>
        <w:t xml:space="preserve">, casi nunca sobre un eje → los dos coeficientes se </w:t>
      </w:r>
      <w:r>
        <w:rPr>
          <w:b/>
        </w:rPr>
        <w:t>contraen</w:t>
      </w:r>
      <w:r>
        <w:t xml:space="preserve"> pero todavía son distintos de cero. Ridge </w:t>
      </w:r>
      <w:r>
        <w:rPr>
          <w:b/>
        </w:rPr>
        <w:t>nunca</w:t>
      </w:r>
      <w:r>
        <w:t xml:space="preserve"> anula variables.</w:t>
      </w:r>
    </w:p>
    <w:p>
      <w:pPr>
        <w:pStyle w:val="ListBullet"/>
        <w:spacing w:after="40"/>
      </w:pPr>
      <w:r>
        <w:rPr>
          <w:b/>
        </w:rPr>
        <w:t>LASSO (rombo):</w:t>
      </w:r>
      <w:r>
        <w:t xml:space="preserve"> las </w:t>
      </w:r>
      <w:r>
        <w:rPr>
          <w:b/>
        </w:rPr>
        <w:t>puntas</w:t>
      </w:r>
      <w:r>
        <w:t xml:space="preserve"> del rombo están sobre los ejes (donde una coordenada vale 0). La elipse del RSS toca el rombo con </w:t>
      </w:r>
      <w:r>
        <w:rPr>
          <w:b/>
        </w:rPr>
        <w:t>alta probabilidad en un vértice</w:t>
      </w:r>
      <w:r>
        <w:t xml:space="preserve"> → uno de los coeficientes queda </w:t>
      </w:r>
      <w:r>
        <w:rPr>
          <w:b/>
        </w:rPr>
        <w:t>exactamente en 0</w:t>
      </w:r>
      <w:r>
        <w:t xml:space="preserve"> y la variable </w:t>
      </w:r>
      <w:r>
        <w:rPr>
          <w:b/>
        </w:rPr>
        <w:t>sale del modelo</w:t>
      </w:r>
      <w:r>
        <w:t>. Esa es la selección automática de variables.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Qué hace cada penalización (en una frase)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RIDGE — L2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LASSO — L1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Penaliza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m:oMath>
              <m:r>
                <m:t>λ</m:t>
              </m:r>
              <m:nary>
                <m:naryPr>
                  <m:chr m:val="∑"/>
                  <m:limLoc m:val="subSup"/>
                  <m:grow m:val="1"/>
                  <m:subHide m:val="off"/>
                  <m:supHide m:val="on"/>
                </m:naryPr>
                <m:sub>
                  <m:r>
                    <m:t>j</m:t>
                  </m:r>
                </m:sub>
                <m:sup/>
                <m:e>
                  <m:sSubSup>
                    <m:e>
                      <m:r>
                        <m:t>β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oMath>
            <w:r>
              <w:rPr>
                <w:sz w:val="19"/>
              </w:rPr>
              <w:t xml:space="preserve"> (cuadrados)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m:oMath>
              <m:r>
                <m:t>λ</m:t>
              </m:r>
              <m:nary>
                <m:naryPr>
                  <m:chr m:val="∑"/>
                  <m:limLoc m:val="subSup"/>
                  <m:grow m:val="1"/>
                  <m:subHide m:val="off"/>
                  <m:supHide m:val="on"/>
                </m:naryPr>
                <m:sub>
                  <m:r>
                    <m:t>j</m:t>
                  </m:r>
                </m:sub>
                <m:sup/>
                <m:e>
                  <m:r>
                    <m:t>|</m:t>
                  </m:r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|</m:t>
              </m:r>
            </m:oMath>
            <w:r>
              <w:rPr>
                <w:sz w:val="19"/>
              </w:rPr>
              <w:t xml:space="preserve"> (valores absolutos)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Efecto sobre los coeficientes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Los </w:t>
            </w:r>
            <w:r>
              <w:rPr>
                <w:b/>
                <w:sz w:val="19"/>
              </w:rPr>
              <w:t>contrae todos</w:t>
            </w:r>
            <w:r>
              <w:rPr>
                <w:sz w:val="19"/>
              </w:rPr>
              <w:t xml:space="preserve"> hacia 0, de forma continua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Los contrae </w:t>
            </w:r>
            <w:r>
              <w:rPr>
                <w:b/>
                <w:sz w:val="19"/>
              </w:rPr>
              <w:t>y lleva algunos a 0 exacto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¿Selecciona variables?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No</w:t>
            </w:r>
            <w:r>
              <w:rPr>
                <w:sz w:val="19"/>
              </w:rPr>
              <w:t xml:space="preserve"> (mantiene las p variables)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Sí</w:t>
            </w:r>
            <w:r>
              <w:rPr>
                <w:sz w:val="19"/>
              </w:rPr>
              <w:t xml:space="preserve"> (deja un modelo </w:t>
            </w:r>
            <w:r>
              <w:rPr>
                <w:i/>
                <w:sz w:val="19"/>
              </w:rPr>
              <w:t>sparse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Idea de negocio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"Casi todas aportan un poco" → modelo completo </w:t>
            </w:r>
            <w:r>
              <w:rPr>
                <w:b/>
                <w:sz w:val="19"/>
              </w:rPr>
              <w:t>estabilizado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"Pocas explican el resultado" → modelo </w:t>
            </w:r>
            <w:r>
              <w:rPr>
                <w:b/>
                <w:sz w:val="19"/>
              </w:rPr>
              <w:t>simple y explicable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Árbol de decisión: ¿Ridge, LASSO o Elastic Net?</w:t>
      </w:r>
    </w:p>
    <w:p>
      <w:pPr>
        <w:spacing w:before="80" w:after="120"/>
        <w:ind w:left="170"/>
        <w:shd w:val="clear" w:color="auto" w:fill="F4F4F4"/>
        <w:pBdr>
          <w:left w:val="single" w:sz="12" w:space="6" w:color="6E6E6E"/>
        </w:pBdr>
      </w:pPr>
      <w:r>
        <w:rPr>
          <w:rFonts w:ascii="Consolas" w:hAnsi="Consolas"/>
          <w:color w:val="2D2D2D"/>
          <w:sz w:val="18"/>
        </w:rPr>
        <w:t>¿Se quiere REDUCIR el nº de variables (selección / interpretabilidad)?</w:t>
        <w:br/>
        <w:t>│</w:t>
        <w:br/>
        <w:t>├─ NO → se cree que casi todas aportan y hay multicolinealidad</w:t>
        <w:br/>
        <w:t>│ → RIDGE (L2): estabiliza los coeficientes, no elimina ninguno.</w:t>
        <w:br/>
        <w:t>│</w:t>
        <w:br/>
        <w:t>└─ SÍ → ¿Hay grupos de predictores MUY correlacionados (gemelos)?</w:t>
        <w:br/>
        <w:t xml:space="preserve"> │</w:t>
        <w:br/>
        <w:t xml:space="preserve"> ├─ NO → LASSO (L1): selección limpia, modelo ralo interpretable.</w:t>
        <w:br/>
        <w:t xml:space="preserve"> │</w:t>
        <w:br/>
        <w:t xml:space="preserve"> └─ SÍ → ELASTIC NET (L1+L2): el LASSO puro elegiría uno del grupo</w:t>
        <w:br/>
        <w:t xml:space="preserve"> casi al azar; Elastic Net los agrupa (los incluye o excluye en bloque) → selección estable. α (l1_ratio) y λ por CV.</w:t>
      </w:r>
    </w:p>
    <w:p>
      <w:pPr>
        <w:pStyle w:val="ListBullet"/>
        <w:spacing w:after="40"/>
      </w:pPr>
      <w:r>
        <w:rPr>
          <w:b/>
        </w:rPr>
        <w:t>RIDGE:</w:t>
      </w:r>
      <w:r>
        <w:t xml:space="preserve"> estabiliza bajo multicolinealidad (reparte el peso entre correlacionados en vez de dar coeficientes de magnitud elevada y signo errático). No simplifica el modelo.</w:t>
      </w:r>
    </w:p>
    <w:p>
      <w:pPr>
        <w:pStyle w:val="ListBullet"/>
        <w:spacing w:after="40"/>
      </w:pPr>
      <w:r>
        <w:rPr>
          <w:b/>
        </w:rPr>
        <w:t>LASSO:</w:t>
      </w:r>
      <w:r>
        <w:t xml:space="preserve"> entrega directamente una lista corta —"de 100 indicadores, unos pocos concentran la señal" (</w:t>
      </w:r>
      <w:r>
        <w:rPr>
          <w:b/>
        </w:rPr>
        <w:t>62 de 100 con la semilla 42</w:t>
      </w:r>
      <w:r>
        <w:t xml:space="preserve"> en el laboratorio de Communities; entre </w:t>
      </w:r>
      <w:r>
        <w:rPr>
          <w:b/>
        </w:rPr>
        <w:t>44 y 81</w:t>
      </w:r>
      <w:r>
        <w:t xml:space="preserve"> según la semilla del split, hoja </w:t>
      </w:r>
      <w:r>
        <w:rPr>
          <w:rFonts w:ascii="Consolas" w:hAnsi="Consolas"/>
          <w:color w:val="9B1B30"/>
          <w:sz w:val="19"/>
        </w:rPr>
        <w:t>estabilidad_semillas_S05</w:t>
      </w:r>
      <w:r>
        <w:t xml:space="preserve">)—. Baja costes de datos y facilita explicar el modelo ante un regulador. </w:t>
      </w:r>
      <w:r>
        <w:rPr>
          <w:b/>
        </w:rPr>
        <w:t>El conteo se cita siempre con su semilla:</w:t>
      </w:r>
      <w:r>
        <w:t xml:space="preserve"> la </w:t>
      </w:r>
      <w:r>
        <w:rPr>
          <w:i/>
        </w:rPr>
        <w:t>conclusión</w:t>
      </w:r>
      <w:r>
        <w:t xml:space="preserve"> (menos variables al mismo error) es robusta; el </w:t>
      </w:r>
      <w:r>
        <w:rPr>
          <w:i/>
        </w:rPr>
        <w:t>número</w:t>
      </w:r>
      <w:r>
        <w:t xml:space="preserve"> no.</w:t>
      </w:r>
    </w:p>
    <w:p>
      <w:pPr>
        <w:pStyle w:val="ListBullet"/>
        <w:spacing w:after="40"/>
      </w:pPr>
      <w:r>
        <w:rPr>
          <w:b/>
        </w:rPr>
        <w:t>Elastic Net</w:t>
      </w:r>
      <w:r>
        <w:t xml:space="preserve"> (mezcla L1+L2, con </w:t>
      </w:r>
      <m:oMath>
        <m:r>
          <m:t>α</m:t>
        </m:r>
      </m:oMath>
      <w:r>
        <w:t xml:space="preserve"> = </w:t>
      </w:r>
      <w:r>
        <w:rPr>
          <w:rFonts w:ascii="Consolas" w:hAnsi="Consolas"/>
          <w:color w:val="9B1B30"/>
          <w:sz w:val="19"/>
        </w:rPr>
        <w:t>l1_ratio</w:t>
      </w:r>
      <w:r>
        <w:t xml:space="preserve"> y </w:t>
      </w:r>
      <m:oMath>
        <m:r>
          <m:t>α∈[0,1]</m:t>
        </m:r>
      </m:oMath>
      <w:r>
        <w:t>): interpola entre Ridge (</w:t>
      </w:r>
      <m:oMath>
        <m:r>
          <m:t>α=0</m:t>
        </m:r>
      </m:oMath>
      <w:r>
        <w:t>) y LASSO (</w:t>
      </w:r>
      <m:oMath>
        <m:r>
          <m:t>α=1</m:t>
        </m:r>
      </m:oMath>
      <w:r>
        <w:t>); hereda la selección del LASSO y la estabilidad del Ridge (</w:t>
      </w:r>
      <w:r>
        <w:rPr>
          <w:b/>
        </w:rPr>
        <w:t>efecto de agrupamiento</w:t>
      </w:r>
      <w:r>
        <w:t>). Opción robusta con muchos predictores redundantes (marketing, sensores, finanzas). Su función objetivo mezcla ambas normas: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m:oMath>
              <m:nary>
                <m:naryPr>
                  <m:chr m:val="∑"/>
                  <m:limLoc m:val="subSup"/>
                  <m:grow m:val="1"/>
                  <m:subHide m:val="off"/>
                  <m:supHide m:val="off"/>
                </m:naryPr>
                <m:sub>
                  <m:r>
                    <m:t>i=1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sepChr m:val="−"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+λ</m:t>
              </m:r>
              <m:d>
                <m:dPr>
                  <m:sepChr m:val=""/>
                </m:dPr>
                <m:e>
                  <m:r>
                    <m:t>α</m:t>
                  </m:r>
                  <m:nary>
                    <m:naryPr>
                      <m:chr m:val="∑"/>
                      <m:limLoc m:val="subSup"/>
                      <m:grow m:val="1"/>
                      <m:subHide m:val="off"/>
                      <m:supHide m:val="off"/>
                    </m:naryPr>
                    <m:sub>
                      <m:r>
                        <m:t>j=1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|</m:t>
                      </m:r>
                    </m:e>
                  </m:nary>
                  <m:sSub>
                    <m:e>
                      <m:r>
                        <m:t>β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t>|</m:t>
                  </m:r>
                  <m:r>
                    <m:t>+</m:t>
                  </m:r>
                  <m:r>
                    <m:t>(</m:t>
                  </m:r>
                  <m:r>
                    <m:t>1</m:t>
                  </m:r>
                  <m:r>
                    <m:t>−</m:t>
                  </m:r>
                  <m:r>
                    <m:t>α</m:t>
                  </m:r>
                  <m:r>
                    <m:t>)</m:t>
                  </m:r>
                  <m:nary>
                    <m:naryPr>
                      <m:chr m:val="∑"/>
                      <m:limLoc m:val="subSup"/>
                      <m:grow m:val="1"/>
                      <m:subHide m:val="off"/>
                      <m:supHide m:val="off"/>
                    </m:naryPr>
                    <m:sub>
                      <m:r>
                        <m:t>j=1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β</m:t>
                          </m:r>
                        </m:e>
                        <m:sub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(3)</m:t>
              </m:r>
            </m:oMath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(3)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con </w:t>
      </w:r>
      <m:oMath>
        <m:r>
          <m:t>α=0</m:t>
        </m:r>
      </m:oMath>
      <w:r>
        <w:t xml:space="preserve"> el Elastic Net (3) coincide con Ridge (1) y con </w:t>
      </w:r>
      <m:oMath>
        <m:r>
          <m:t>α=1</m:t>
        </m:r>
      </m:oMath>
      <w:r>
        <w:t xml:space="preserve"> con LASSO (2).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El rol del escalado (imprescindible, no opcional)</w:t>
      </w:r>
    </w:p>
    <w:p>
      <w:pPr>
        <w:jc w:val="both"/>
      </w:pPr>
      <w:r>
        <w:t xml:space="preserve">La penalización recae sobre la </w:t>
      </w:r>
      <w:r>
        <w:rPr>
          <w:b/>
        </w:rPr>
        <w:t>magnitud</w:t>
      </w:r>
      <w:r>
        <w:t xml:space="preserve"> de los coeficientes, y esa magnitud depende de las </w:t>
      </w:r>
      <w:r>
        <w:rPr>
          <w:b/>
        </w:rPr>
        <w:t>unidades</w:t>
      </w:r>
      <w:r>
        <w:t xml:space="preserve"> de cada variable. Sin estandarizar, una variable en unidades grandes (p. ej. ingresos en dólares) tendría un coeficiente numéricamente pequeño y sería penalizada </w:t>
      </w:r>
      <w:r>
        <w:rPr>
          <w:b/>
        </w:rPr>
        <w:t>más débilmente</w:t>
      </w:r>
      <w:r>
        <w:t xml:space="preserve"> que otra en unidades pequeñas → la selección dependería de las escalas, no de la señal. La corrección es transformar cada predictor a su </w:t>
      </w:r>
      <w:r>
        <w:rPr>
          <w:b/>
        </w:rPr>
        <w:t>puntuación z</w:t>
      </w:r>
      <w: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m:oMath>
              <m:r>
                <m:t>z=</m:t>
              </m:r>
              <m:f>
                <m:fPr>
                  <m:type m:val="bar"/>
                </m:fPr>
                <m:num>
                  <m:r>
                    <m:t>x−μ</m:t>
                  </m:r>
                </m:num>
                <m:den>
                  <m:r>
                    <m:t>σ</m:t>
                  </m:r>
                </m:den>
              </m:f>
              <m:r>
                <m:t>(4)</m:t>
              </m:r>
            </m:oMath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(4)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con la media </w:t>
      </w:r>
      <m:oMath>
        <m:r>
          <m:t>μ</m:t>
        </m:r>
      </m:oMath>
      <w:r>
        <w:t xml:space="preserve"> y la desviación estándar </w:t>
      </w:r>
      <m:oMath>
        <m:r>
          <m:t>σ</m:t>
        </m:r>
      </m:oMath>
      <w:r>
        <w:t xml:space="preserve"> estimadas </w:t>
      </w:r>
      <w:r>
        <w:rPr>
          <w:b/>
        </w:rPr>
        <w:t>solo en el train</w:t>
      </w:r>
      <w:r>
        <w:t>.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Regla:</w:t>
      </w:r>
      <w:r>
        <w:rPr>
          <w:color w:val="2D2D2D"/>
        </w:rPr>
        <w:t xml:space="preserve"> </w:t>
      </w:r>
      <w:r>
        <w:rPr>
          <w:b/>
          <w:color w:val="2D2D2D"/>
        </w:rPr>
        <w:t>estandarizar SIEMPRE</w:t>
      </w:r>
      <w:r>
        <w:rPr>
          <w:color w:val="2D2D2D"/>
        </w:rPr>
        <w:t xml:space="preserve"> los predictores (media 0, varianza 1) con (4) </w:t>
      </w:r>
      <w:r>
        <w:rPr>
          <w:b/>
          <w:color w:val="2D2D2D"/>
        </w:rPr>
        <w:t>antes</w:t>
      </w:r>
      <w:r>
        <w:rPr>
          <w:color w:val="2D2D2D"/>
        </w:rPr>
        <w:t xml:space="preserve"> de Ridge/LASSO/Elastic Net. En scikit-learn se resuelve con </w:t>
      </w:r>
      <w:r>
        <w:rPr>
          <w:rFonts w:ascii="Consolas" w:hAnsi="Consolas"/>
          <w:color w:val="2D2D2D"/>
          <w:sz w:val="19"/>
        </w:rPr>
        <w:t>StandardScaler</w:t>
      </w:r>
      <w:r>
        <w:rPr>
          <w:color w:val="2D2D2D"/>
        </w:rPr>
        <w:t xml:space="preserve"> dentro de un </w:t>
      </w:r>
      <w:r>
        <w:rPr>
          <w:rFonts w:ascii="Consolas" w:hAnsi="Consolas"/>
          <w:color w:val="2D2D2D"/>
          <w:sz w:val="19"/>
        </w:rPr>
        <w:t>Pipeline</w:t>
      </w:r>
      <w:r>
        <w:rPr>
          <w:color w:val="2D2D2D"/>
        </w:rPr>
        <w:t xml:space="preserve">: se ajusta el escalador </w:t>
      </w:r>
      <w:r>
        <w:rPr>
          <w:b/>
          <w:color w:val="2D2D2D"/>
        </w:rPr>
        <w:t>solo con los datos de entrenamiento</w:t>
      </w:r>
      <w:r>
        <w:rPr>
          <w:color w:val="2D2D2D"/>
        </w:rPr>
        <w:t>. El intercepto no se penaliza.</w:t>
      </w:r>
    </w:p>
    <w:p>
      <w:pPr>
        <w:jc w:val="both"/>
      </w:pPr>
      <w:r>
        <w:t xml:space="preserve">Olvidar el escalado es el </w:t>
      </w:r>
      <w:r>
        <w:rPr>
          <w:b/>
        </w:rPr>
        <w:t>error operativo número uno</w:t>
      </w:r>
      <w:r>
        <w:t xml:space="preserve"> al regularizar: produce selecciones sin sentido y coeficientes no comparables.</w:t>
      </w:r>
    </w:p>
    <w:p>
      <w:pPr>
        <w:spacing w:before="80" w:after="8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Dos cantidades que se confunden y NO son la misma.</w:t>
      </w:r>
      <w:r>
        <w:rPr>
          <w:color w:val="2D2D2D"/>
        </w:rPr>
        <w:t xml:space="preserve"> - </w:t>
      </w:r>
      <w:r>
        <w:rPr>
          <w:b/>
          <w:color w:val="2D2D2D"/>
        </w:rPr>
        <w:t>Efecto `ddof`: 0,517 %.</w:t>
      </w:r>
      <w:r>
        <w:rPr>
          <w:color w:val="2D2D2D"/>
        </w:rPr>
        <w:t xml:space="preserve"> </w:t>
      </w:r>
      <w:r>
        <w:rPr>
          <w:rFonts w:ascii="Consolas" w:hAnsi="Consolas"/>
          <w:color w:val="2D2D2D"/>
          <w:sz w:val="19"/>
        </w:rPr>
        <w:t>StandardScaler</w:t>
      </w:r>
      <w:r>
        <w:rPr>
          <w:color w:val="2D2D2D"/>
        </w:rPr>
        <w:t xml:space="preserve"> divide por la sd </w:t>
      </w:r>
      <w:r>
        <w:rPr>
          <w:b/>
          <w:color w:val="2D2D2D"/>
        </w:rPr>
        <w:t>poblacional</w:t>
      </w:r>
      <w:r>
        <w:rPr>
          <w:color w:val="2D2D2D"/>
        </w:rPr>
        <w:t xml:space="preserve"> (</w:t>
      </w:r>
      <w:r>
        <w:rPr>
          <w:rFonts w:ascii="Consolas" w:hAnsi="Consolas"/>
          <w:color w:val="2D2D2D"/>
          <w:sz w:val="19"/>
        </w:rPr>
        <w:t>ddof=0</w:t>
      </w:r>
      <w:r>
        <w:rPr>
          <w:color w:val="2D2D2D"/>
        </w:rPr>
        <w:t xml:space="preserve">); R usa la </w:t>
      </w:r>
      <w:r>
        <w:rPr>
          <w:b/>
          <w:color w:val="2D2D2D"/>
        </w:rPr>
        <w:t>muestral</w:t>
      </w:r>
      <w:r>
        <w:rPr>
          <w:color w:val="2D2D2D"/>
        </w:rPr>
        <w:t xml:space="preserve"> (</w:t>
      </w:r>
      <w:r>
        <w:rPr>
          <w:rFonts w:ascii="Consolas" w:hAnsi="Consolas"/>
          <w:color w:val="2D2D2D"/>
          <w:sz w:val="19"/>
        </w:rPr>
        <w:t>ddof=1</w:t>
      </w:r>
      <w:r>
        <w:rPr>
          <w:color w:val="2D2D2D"/>
        </w:rPr>
        <w:t xml:space="preserve">). Con el mismo alcance de escalado (las 97 filas de </w:t>
      </w:r>
      <w:r>
        <w:rPr>
          <w:rFonts w:ascii="Consolas" w:hAnsi="Consolas"/>
          <w:color w:val="2D2D2D"/>
          <w:sz w:val="19"/>
        </w:rPr>
        <w:t>prostate</w:t>
      </w:r>
      <w:r>
        <w:rPr>
          <w:color w:val="2D2D2D"/>
        </w:rPr>
        <w:t xml:space="preserve">), el coeficiente de sklearn queda un </w:t>
      </w:r>
      <w:r>
        <w:rPr>
          <w:b/>
          <w:color w:val="2D2D2D"/>
        </w:rPr>
        <w:t>0,517 %</w:t>
      </w:r>
      <w:r>
        <w:rPr>
          <w:color w:val="2D2D2D"/>
        </w:rPr>
        <w:t xml:space="preserve"> por debajo del de R (factor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96</m:t>
                </m:r>
              </m:num>
              <m:den>
                <m:r>
                  <m:t>97</m:t>
                </m:r>
              </m:den>
            </m:f>
          </m:e>
        </m:rad>
        <m:r>
          <m:t>≈0.994832</m:t>
        </m:r>
      </m:oMath>
      <w:r>
        <w:rPr>
          <w:color w:val="2D2D2D"/>
        </w:rPr>
        <w:t xml:space="preserve">). Irrelevante para la interpretación; explica discrepancias de milésimas frente a las tablas de R. - </w:t>
      </w:r>
      <w:r>
        <w:rPr>
          <w:b/>
          <w:color w:val="2D2D2D"/>
        </w:rPr>
        <w:t>Efecto de convención: +5,18 %.</w:t>
      </w:r>
      <w:r>
        <w:rPr>
          <w:color w:val="2D2D2D"/>
        </w:rPr>
        <w:t xml:space="preserve"> Cambiar el </w:t>
      </w:r>
      <w:r>
        <w:rPr>
          <w:b/>
          <w:color w:val="2D2D2D"/>
        </w:rPr>
        <w:t>alcance</w:t>
      </w:r>
      <w:r>
        <w:rPr>
          <w:color w:val="2D2D2D"/>
        </w:rPr>
        <w:t xml:space="preserve"> del escalado —de las 97 filas (convención ESL, </w:t>
      </w:r>
      <w:r>
        <w:rPr>
          <w:rFonts w:ascii="Consolas" w:hAnsi="Consolas"/>
          <w:color w:val="2D2D2D"/>
          <w:sz w:val="19"/>
        </w:rPr>
        <w:t>lcavol</w:t>
      </w:r>
      <w:r>
        <w:rPr>
          <w:color w:val="2D2D2D"/>
        </w:rPr>
        <w:t xml:space="preserve"> = </w:t>
      </w:r>
      <w:r>
        <w:rPr>
          <w:b/>
          <w:color w:val="2D2D2D"/>
        </w:rPr>
        <w:t>0.676</w:t>
      </w:r>
      <w:r>
        <w:rPr>
          <w:color w:val="2D2D2D"/>
        </w:rPr>
        <w:t xml:space="preserve">) a solo el train de 67 (buena práctica ML, </w:t>
      </w:r>
      <w:r>
        <w:rPr>
          <w:rFonts w:ascii="Consolas" w:hAnsi="Consolas"/>
          <w:color w:val="2D2D2D"/>
          <w:sz w:val="19"/>
        </w:rPr>
        <w:t>lcavol</w:t>
      </w:r>
      <w:r>
        <w:rPr>
          <w:color w:val="2D2D2D"/>
        </w:rPr>
        <w:t xml:space="preserve"> = </w:t>
      </w:r>
      <w:r>
        <w:rPr>
          <w:b/>
          <w:color w:val="2D2D2D"/>
        </w:rPr>
        <w:t>0.711</w:t>
      </w:r>
      <w:r>
        <w:rPr>
          <w:color w:val="2D2D2D"/>
        </w:rPr>
        <w:t>)— mueve el coeficiente diez veces más, y saca el target de la réplica fuera de su tolerancia 0.65–0.71.</w:t>
      </w:r>
    </w:p>
    <w:p>
      <w:pPr>
        <w:spacing w:before="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El primero es un detalle de librería; el segundo, una decisión de diseño. </w:t>
      </w:r>
      <w:r>
        <w:rPr>
          <w:b/>
          <w:color w:val="2D2D2D"/>
        </w:rPr>
        <w:t>Nunca citarlos juntos como si fueran lo mismo.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Supuestos y diagnósticos (identificar y corregir)</w:t>
      </w:r>
    </w:p>
    <w:p>
      <w:pPr>
        <w:jc w:val="both"/>
      </w:pPr>
      <w:r>
        <w:t xml:space="preserve">La geometría L1/L2 no vive en el vacío: la regularización parte del </w:t>
      </w:r>
      <w:r>
        <w:rPr>
          <w:b/>
        </w:rPr>
        <w:t>modelo lineal</w:t>
      </w:r>
      <w:r>
        <w:t xml:space="preserve"> y hereda sus supuestos, a la vez que impone dos requisitos propios (estandarización y elección de λ/α por CV). Estos son los supuestos que esta guía toca directamente; el tratamiento completo —qué es cada uno, su umbral y su alcance— es la guía de supuestos de la sesión.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Supuesto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Cómo identificar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Cómo corregir (con qué método)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Multicolinealidad severa</w:t>
            </w:r>
            <w:r>
              <w:rPr>
                <w:sz w:val="19"/>
              </w:rPr>
              <w:t xml:space="preserve"> (el motivo histórico del Ridge)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VIF por predictor (</w:t>
            </w:r>
            <w:r>
              <w:rPr>
                <w:rFonts w:ascii="Consolas" w:hAnsi="Consolas"/>
                <w:color w:val="9B1B30"/>
                <w:sz w:val="19"/>
              </w:rPr>
              <w:t>&gt;5</w:t>
            </w:r>
            <w:r>
              <w:rPr>
                <w:sz w:val="19"/>
              </w:rPr>
              <w:t xml:space="preserve"> preocupa, </w:t>
            </w:r>
            <w:r>
              <w:rPr>
                <w:rFonts w:ascii="Consolas" w:hAnsi="Consolas"/>
                <w:color w:val="9B1B30"/>
                <w:sz w:val="19"/>
              </w:rPr>
              <w:t>&gt;10</w:t>
            </w:r>
            <w:r>
              <w:rPr>
                <w:sz w:val="19"/>
              </w:rPr>
              <w:t xml:space="preserve"> severa, de S04); correlaciones absolutas </w:t>
            </w:r>
            <w:r>
              <w:rPr>
                <w:rFonts w:ascii="Consolas" w:hAnsi="Consolas"/>
                <w:color w:val="9B1B30"/>
                <w:sz w:val="19"/>
              </w:rPr>
              <w:t>&gt;0,8–0,9</w:t>
            </w:r>
            <w:r>
              <w:rPr>
                <w:sz w:val="19"/>
              </w:rPr>
              <w:t>; coeficientes de magnitud elevada y signo errático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RIDGE (L2)</w:t>
            </w:r>
            <w:r>
              <w:rPr>
                <w:sz w:val="19"/>
              </w:rPr>
              <w:t xml:space="preserve"> (1): reparte el peso entre correlacionados en vez de dar coeficientes inestables; </w:t>
            </w:r>
            <w:r>
              <w:rPr>
                <w:b/>
                <w:sz w:val="19"/>
              </w:rPr>
              <w:t>Elastic Net</w:t>
            </w:r>
            <w:r>
              <w:rPr>
                <w:sz w:val="19"/>
              </w:rPr>
              <w:t xml:space="preserve"> (3) si además se quiere seleccionar por grupos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Estandarización obligatoria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La selección/</w:t>
            </w:r>
            <w:r>
              <w:rPr>
                <w:rFonts w:ascii="Consolas" w:hAnsi="Consolas"/>
                <w:color w:val="9B1B30"/>
                <w:sz w:val="19"/>
              </w:rPr>
              <w:t>path</w:t>
            </w:r>
            <w:r>
              <w:rPr>
                <w:sz w:val="19"/>
              </w:rPr>
              <w:t xml:space="preserve"> queda dominada por las variables de mayor escala; los coeficientes no son comparables; medias/varianzas del train escalado ≠ 0/1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Estandarizar con la puntuación z (4), con </w:t>
            </w:r>
            <w:r>
              <w:rPr>
                <w:rFonts w:ascii="Consolas" w:hAnsi="Consolas"/>
                <w:color w:val="9B1B30"/>
                <w:sz w:val="19"/>
              </w:rPr>
              <w:t>StandardScaler</w:t>
            </w:r>
            <w:r>
              <w:rPr>
                <w:sz w:val="19"/>
              </w:rPr>
              <w:t xml:space="preserve"> en un </w:t>
            </w:r>
            <w:r>
              <w:rPr>
                <w:rFonts w:ascii="Consolas" w:hAnsi="Consolas"/>
                <w:color w:val="9B1B30"/>
                <w:sz w:val="19"/>
              </w:rPr>
              <w:t>Pipeline</w:t>
            </w:r>
            <w:r>
              <w:rPr>
                <w:sz w:val="19"/>
              </w:rPr>
              <w:t xml:space="preserve"> ajustado </w:t>
            </w:r>
            <w:r>
              <w:rPr>
                <w:b/>
                <w:sz w:val="19"/>
              </w:rPr>
              <w:t>solo en train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Inestabilidad del LASSO con predictores gemelos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Reejecutar con otra semilla/fold cambia cuál del grupo sobrevive; grupos correlacionados que «se turnan» en el </w:t>
            </w:r>
            <w:r>
              <w:rPr>
                <w:rFonts w:ascii="Consolas" w:hAnsi="Consolas"/>
                <w:color w:val="9B1B30"/>
                <w:sz w:val="19"/>
              </w:rPr>
              <w:t>path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Elastic Net (L1+L2)</w:t>
            </w:r>
            <w:r>
              <w:rPr>
                <w:sz w:val="19"/>
              </w:rPr>
              <w:t xml:space="preserve"> (3): efecto de agrupamiento (incluye o excluye el grupo en conjunto)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Sesgo del coeficiente contraído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Todo coeficiente regularizado es sesgado a propósito (su tamaño depende de λ); no admite IC ni lectura causal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Leerlo como </w:t>
            </w:r>
            <w:r>
              <w:rPr>
                <w:b/>
                <w:sz w:val="19"/>
              </w:rPr>
              <w:t>objeto predictivo</w:t>
            </w:r>
            <w:r>
              <w:rPr>
                <w:sz w:val="19"/>
              </w:rPr>
              <w:t>, no inferencial; evaluar por error de prueba / CV, no por inferencia clásica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Fuente única de supuestos.</w:t>
      </w:r>
      <w:r>
        <w:rPr>
          <w:color w:val="2D2D2D"/>
        </w:rPr>
        <w:t xml:space="preserve"> El desarrollo completo (los cinco supuestos del modelo lineal, los cuatro requisitos de la regularización y los de la regresión no lineal, cada uno con «qué es, cómo se identifica, cómo se corrige, alcance») está en la guía de supuestos de la sesión (Parte 1 modelo lineal, Parte 2 regularización, Parte 3 no lineal). La comparación cuantitativa que aplica estos diagnósticos se registra en </w:t>
      </w:r>
      <w:r>
        <w:rPr>
          <w:rFonts w:ascii="Consolas" w:hAnsi="Consolas"/>
          <w:color w:val="2D2D2D"/>
          <w:sz w:val="19"/>
        </w:rPr>
        <w:t>plantillas/comparacion_modelos_regularizacion.docx</w:t>
      </w:r>
      <w:r>
        <w:rPr>
          <w:color w:val="2D2D2D"/>
        </w:rPr>
        <w:t>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Recordatorios rápidos (control)</w:t>
      </w:r>
    </w:p>
    <w:p>
      <w:pPr>
        <w:pStyle w:val="ListBullet"/>
        <w:spacing w:after="40"/>
      </w:pPr>
      <w:r>
        <w:t xml:space="preserve">[ ] L2 = círculo (sin esquinas) → contrae, </w:t>
      </w:r>
      <w:r>
        <w:rPr>
          <w:b/>
        </w:rPr>
        <w:t>no anula</w:t>
      </w:r>
      <w:r>
        <w:t xml:space="preserve">. L1 = rombo (vértices en los ejes) → </w:t>
      </w:r>
      <w:r>
        <w:rPr>
          <w:b/>
        </w:rPr>
        <w:t>anula</w:t>
      </w:r>
      <w:r>
        <w:t>.</w:t>
      </w:r>
    </w:p>
    <w:p>
      <w:pPr>
        <w:pStyle w:val="ListBullet"/>
        <w:spacing w:after="40"/>
      </w:pPr>
      <w:r>
        <w:t xml:space="preserve">[ ] LASSO selecciona por </w:t>
      </w:r>
      <w:r>
        <w:rPr>
          <w:b/>
        </w:rPr>
        <w:t>predicción</w:t>
      </w:r>
      <w:r>
        <w:t>, no por causalidad; la lista de supervivientes no es una prueba causal ni totalmente estable.</w:t>
      </w:r>
    </w:p>
    <w:p>
      <w:pPr>
        <w:pStyle w:val="ListBullet"/>
        <w:spacing w:after="40"/>
      </w:pPr>
      <w:r>
        <w:t xml:space="preserve">[ ] Con variables gemelas, LASSO puro elige una al azar → usar </w:t>
      </w:r>
      <w:r>
        <w:rPr>
          <w:b/>
        </w:rPr>
        <w:t>Elastic Net</w:t>
      </w:r>
      <w:r>
        <w:t>.</w:t>
      </w:r>
    </w:p>
    <w:p>
      <w:pPr>
        <w:pStyle w:val="ListBullet"/>
        <w:spacing w:after="40"/>
      </w:pPr>
      <w:r>
        <w:t xml:space="preserve">[ ] </w:t>
      </w:r>
      <w:r>
        <w:rPr>
          <w:b/>
        </w:rPr>
        <w:t>Estandarizar antes</w:t>
      </w:r>
      <w:r>
        <w:t xml:space="preserve"> de regularizar (ajuste del escalador solo en train).</w:t>
      </w:r>
    </w:p>
    <w:p>
      <w:pPr>
        <w:pStyle w:val="ListBullet"/>
        <w:spacing w:after="40"/>
      </w:pPr>
      <w:r>
        <w:t xml:space="preserve">[ ] λ (en sklearn </w:t>
      </w:r>
      <w:r>
        <w:rPr>
          <w:rFonts w:ascii="Consolas" w:hAnsi="Consolas"/>
          <w:color w:val="9B1B30"/>
          <w:sz w:val="19"/>
        </w:rPr>
        <w:t>alpha</w:t>
      </w:r>
      <w:r>
        <w:t xml:space="preserve">) y α de mezcla (en sklearn </w:t>
      </w:r>
      <w:r>
        <w:rPr>
          <w:rFonts w:ascii="Consolas" w:hAnsi="Consolas"/>
          <w:color w:val="9B1B30"/>
          <w:sz w:val="19"/>
        </w:rPr>
        <w:t>l1_ratio</w:t>
      </w:r>
      <w:r>
        <w:t xml:space="preserve">) se eligen por </w:t>
      </w:r>
      <w:r>
        <w:rPr>
          <w:b/>
        </w:rPr>
        <w:t>validación cruzada</w:t>
      </w:r>
      <w:r>
        <w:t>, no de forma arbitraria.</w:t>
      </w:r>
    </w:p>
    <w:p>
      <w:pPr>
        <w:spacing w:before="40" w:after="40"/>
        <w:pBdr>
          <w:bottom w:val="single" w:sz="6" w:space="1" w:color="D9D9D9"/>
        </w:pBdr>
      </w:pPr>
    </w:p>
    <w:p>
      <w:pPr>
        <w:spacing w:before="80" w:after="8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Uso en la sesión.</w:t>
      </w:r>
      <w:r>
        <w:rPr>
          <w:color w:val="2D2D2D"/>
        </w:rPr>
        <w:t xml:space="preserve"> Esta guía visual explica la geometría que sustenta la comparación cuantitativa registrada en </w:t>
      </w:r>
      <w:r>
        <w:rPr>
          <w:rFonts w:ascii="Consolas" w:hAnsi="Consolas"/>
          <w:color w:val="2D2D2D"/>
          <w:sz w:val="19"/>
        </w:rPr>
        <w:t>plantillas/comparacion_modelos_regularizacion.docx</w:t>
      </w:r>
      <w:r>
        <w:rPr>
          <w:color w:val="2D2D2D"/>
        </w:rPr>
        <w:t xml:space="preserve"> y las decisiones del entregable </w:t>
      </w:r>
      <w:r>
        <w:rPr>
          <w:rFonts w:ascii="Consolas" w:hAnsi="Consolas"/>
          <w:color w:val="2D2D2D"/>
          <w:sz w:val="19"/>
        </w:rPr>
        <w:t>evaluacion/entregable.docx</w:t>
      </w:r>
      <w:r>
        <w:rPr>
          <w:color w:val="2D2D2D"/>
        </w:rPr>
        <w:t xml:space="preserve"> (por qué el LASSO deja pocas variables y cuándo conviene Elastic Net). Los diagramas de restricción y de path del cuaderno </w:t>
      </w:r>
      <w:r>
        <w:rPr>
          <w:rFonts w:ascii="Consolas" w:hAnsi="Consolas"/>
          <w:color w:val="2D2D2D"/>
          <w:sz w:val="19"/>
        </w:rPr>
        <w:t>notebook/S05_regularizacion.ipynb</w:t>
      </w:r>
      <w:r>
        <w:rPr>
          <w:color w:val="2D2D2D"/>
        </w:rPr>
        <w:t xml:space="preserve"> reproducen visualmente lo que aquí se argumenta.</w:t>
      </w:r>
    </w:p>
    <w:p>
      <w:pPr>
        <w:spacing w:before="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Derivado de el glosario de la sesión (Sección 6 geometría L1 vs. L2 —rombo vs. círculo—, Sección 4 RIDGE, Sección 5 LASSO, Sección 7 Elastic Net, Sección 8 λ, Sección 9 estandarización) y de la guía de supuestos de la sesión (fuente única de supuestos: multicolinealidad → Ridge/Elastic Net, estandarización, inestabilidad del LASSO). Fuentes: ISLR Sección 6.2.2 y Figura 6.7 (regiones de restricción); ESL Secciones 3.4.2–3.4.3 (Hastie, Tibshirani, Friedman); Tibshirani (1996), JRSS-B 58(1); Zou &amp; Hastie (2005), JRSS-B 67(2); documentación de </w:t>
      </w:r>
      <w:r>
        <w:rPr>
          <w:rFonts w:ascii="Consolas" w:hAnsi="Consolas"/>
          <w:color w:val="2D2D2D"/>
          <w:sz w:val="19"/>
        </w:rPr>
        <w:t>sklearn.preprocessing.StandardScaler</w:t>
      </w:r>
      <w:r>
        <w:rPr>
          <w:color w:val="2D2D2D"/>
        </w:rPr>
        <w:t xml:space="preserve"> y </w:t>
      </w:r>
      <w:r>
        <w:rPr>
          <w:rFonts w:ascii="Consolas" w:hAnsi="Consolas"/>
          <w:color w:val="2D2D2D"/>
          <w:sz w:val="19"/>
        </w:rPr>
        <w:t>sklearn.linear_model</w:t>
      </w:r>
      <w:r>
        <w:rPr>
          <w:color w:val="2D2D2D"/>
        </w:rPr>
        <w:t xml:space="preserve"> (</w:t>
      </w:r>
      <w:r>
        <w:rPr>
          <w:rFonts w:ascii="Consolas" w:hAnsi="Consolas"/>
          <w:color w:val="2D2D2D"/>
          <w:sz w:val="19"/>
        </w:rPr>
        <w:t>Ridge</w:t>
      </w:r>
      <w:r>
        <w:rPr>
          <w:color w:val="2D2D2D"/>
        </w:rPr>
        <w:t xml:space="preserve">, </w:t>
      </w:r>
      <w:r>
        <w:rPr>
          <w:rFonts w:ascii="Consolas" w:hAnsi="Consolas"/>
          <w:color w:val="2D2D2D"/>
          <w:sz w:val="19"/>
        </w:rPr>
        <w:t>Lasso</w:t>
      </w:r>
      <w:r>
        <w:rPr>
          <w:color w:val="2D2D2D"/>
        </w:rPr>
        <w:t xml:space="preserve">, </w:t>
      </w:r>
      <w:r>
        <w:rPr>
          <w:rFonts w:ascii="Consolas" w:hAnsi="Consolas"/>
          <w:color w:val="2D2D2D"/>
          <w:sz w:val="19"/>
        </w:rPr>
        <w:t>ElasticNet</w:t>
      </w:r>
      <w:r>
        <w:rPr>
          <w:color w:val="2D2D2D"/>
        </w:rPr>
        <w:t>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2" w:color="D9D9D9"/>
      </w:pBdr>
    </w:pPr>
    <w:r>
      <w:rPr>
        <w:color w:val="6E6E6E"/>
        <w:sz w:val="16"/>
      </w:rPr>
      <w:t xml:space="preserve">Herramientas para la Ciencia de Datos, UPC, Facultad de Negocios     |     </w:t>
    </w:r>
    <w:r>
      <w:rPr>
        <w:color w:val="6E6E6E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E4002B"/>
      </w:pBdr>
    </w:pPr>
    <w:r>
      <w:rPr>
        <w:color w:val="6E6E6E"/>
        <w:sz w:val="16"/>
      </w:rPr>
      <w:t>Guía visual (1 página): geometría L1 vs. L2 — por qué el LASSO anula y RIDGE no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