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526"/>
          <w:spacing w:val="40"/>
          <w:sz w:val="15"/>
          <w:szCs w:val="15"/>
        </w:rPr>
        <w:t xml:space="preserve">UPC · FACULTAD DE NEGOCIOS · PROGRAMA ADMINISTRACIÓN Y CIENCIA DE DATOS PARA NEGOCIOS</w:t>
      </w:r>
    </w:p>
    <w:p>
      <w:pPr>
        <w:spacing w:after="40"/>
      </w:pPr>
      <w:r>
        <w:rPr>
          <w:rFonts w:ascii="Cambria" w:cs="Cambria" w:eastAsia="Cambria" w:hAnsi="Cambria"/>
          <w:b/>
          <w:bCs/>
          <w:color w:val="2D2D2D"/>
          <w:sz w:val="36"/>
          <w:szCs w:val="36"/>
        </w:rPr>
        <w:t xml:space="preserve">Guía de laboratorio — Sesión 11</w:t>
      </w:r>
    </w:p>
    <w:p>
      <w:pPr>
        <w:pBdr>
          <w:bottom w:val="single" w:color="E4002B" w:sz="18" w:space="10"/>
        </w:pBdr>
        <w:spacing w:after="160"/>
      </w:pPr>
      <w:r>
        <w:rPr>
          <w:rFonts w:ascii="Cambria" w:cs="Cambria" w:eastAsia="Cambria" w:hAnsi="Cambria"/>
          <w:color w:val="7A1526"/>
          <w:sz w:val="28"/>
          <w:szCs w:val="28"/>
        </w:rPr>
        <w:t xml:space="preserve">Series temporales: descomposición, estacionariedad, ARIMA/SARIMA, ETS y Prophet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200"/>
        <w:gridCol w:w="7880"/>
      </w:tblGrid>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CURSO</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Herramientas para la Ciencia de Datos · Sesión 11 · Series temporales: descomposición, estacionariedad, ARIMA/SARIMA, ETS, Prophet y validación rolling-origin. Abre el arco de </w:t>
            </w:r>
            <w:r>
              <w:rPr>
                <w:rFonts w:ascii="Cambria" w:cs="Cambria" w:eastAsia="Cambria" w:hAnsi="Cambria"/>
                <w:b/>
                <w:bCs/>
                <w:color w:val="2D2D2D"/>
                <w:sz w:val="19"/>
                <w:szCs w:val="19"/>
              </w:rPr>
              <w:t xml:space="preserve">técnicas especializadas</w:t>
            </w:r>
            <w:r>
              <w:rPr>
                <w:rFonts w:ascii="Cambria" w:cs="Cambria" w:eastAsia="Cambria" w:hAnsi="Cambria"/>
                <w:color w:val="2D2D2D"/>
                <w:sz w:val="19"/>
                <w:szCs w:val="19"/>
              </w:rPr>
              <w:t xml:space="preserve"> de la Unidad 3.</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MODALIDAD</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Práctica </w:t>
            </w:r>
            <w:r>
              <w:rPr>
                <w:rFonts w:ascii="Cambria" w:cs="Cambria" w:eastAsia="Cambria" w:hAnsi="Cambria"/>
                <w:b/>
                <w:bCs/>
                <w:color w:val="2D2D2D"/>
                <w:sz w:val="19"/>
                <w:szCs w:val="19"/>
              </w:rPr>
              <w:t xml:space="preserve">en parejas ejecutada íntegramente en aula</w:t>
            </w:r>
            <w:r>
              <w:rPr>
                <w:rFonts w:ascii="Cambria" w:cs="Cambria" w:eastAsia="Cambria" w:hAnsi="Cambria"/>
                <w:color w:val="2D2D2D"/>
                <w:sz w:val="19"/>
                <w:szCs w:val="19"/>
              </w:rPr>
              <w:t xml:space="preserve">, conducida por el docente. Ningún paso del laboratorio es trabajo domiciliario: en casa se redacta el </w:t>
            </w:r>
            <w:r>
              <w:rPr>
                <w:rFonts w:ascii="Cambria" w:cs="Cambria" w:eastAsia="Cambria" w:hAnsi="Cambria"/>
                <w:b/>
                <w:bCs/>
                <w:color w:val="2D2D2D"/>
                <w:sz w:val="19"/>
                <w:szCs w:val="19"/>
              </w:rPr>
              <w:t xml:space="preserve">entregable</w:t>
            </w:r>
            <w:r>
              <w:rPr>
                <w:rFonts w:ascii="Cambria" w:cs="Cambria" w:eastAsia="Cambria" w:hAnsi="Cambria"/>
                <w:color w:val="2D2D2D"/>
                <w:sz w:val="19"/>
                <w:szCs w:val="19"/>
              </w:rPr>
              <w:t xml:space="preserve">, no se aprende el método. </w:t>
            </w:r>
            <w:r>
              <w:rPr>
                <w:rFonts w:ascii="Cambria" w:cs="Cambria" w:eastAsia="Cambria" w:hAnsi="Cambria"/>
                <w:b/>
                <w:bCs/>
                <w:color w:val="2D2D2D"/>
                <w:sz w:val="19"/>
                <w:szCs w:val="19"/>
              </w:rPr>
              <w:t xml:space="preserve">Entregable individual</w:t>
            </w:r>
            <w:r>
              <w:rPr>
                <w:rFonts w:ascii="Cambria" w:cs="Cambria" w:eastAsia="Cambria" w:hAnsi="Cambria"/>
                <w:color w:val="2D2D2D"/>
                <w:sz w:val="19"/>
                <w:szCs w:val="19"/>
              </w:rPr>
              <w:t xml:space="preserve">: cada estudiante construye su propio pronóstico mensual de demanda, elige el modelo campeón por sMAPE con rolling-origin y redacta la recomendación, sin fuga temporal.</w:t>
            </w:r>
          </w:p>
        </w:tc>
      </w:tr>
      <w:tr>
        <w:tc>
          <w:tcPr>
            <w:tcW w:type="dxa" w:w="22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5"/>
                <w:szCs w:val="15"/>
              </w:rPr>
              <w:t xml:space="preserve">DURACIÓN</w:t>
            </w:r>
          </w:p>
        </w:tc>
        <w:tc>
          <w:tcPr>
            <w:tcW w:type="dxa" w:w="7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b/>
                <w:bCs/>
                <w:color w:val="2D2D2D"/>
                <w:sz w:val="19"/>
                <w:szCs w:val="19"/>
              </w:rPr>
              <w:t xml:space="preserve">~170 min</w:t>
            </w:r>
            <w:r>
              <w:rPr>
                <w:rFonts w:ascii="Cambria" w:cs="Cambria" w:eastAsia="Cambria" w:hAnsi="Cambria"/>
                <w:color w:val="2D2D2D"/>
                <w:sz w:val="19"/>
                <w:szCs w:val="19"/>
              </w:rPr>
              <w:t xml:space="preserve"> repartidos en las dos clases de la semana (pasos 0–5 ~82 min, pasos 6–7 ~33 min, pasos 8–10 ~55 min más el cierre). Reparto: los </w:t>
            </w:r>
            <w:r>
              <w:rPr>
                <w:rFonts w:ascii="Cambria" w:cs="Cambria" w:eastAsia="Cambria" w:hAnsi="Cambria"/>
                <w:b/>
                <w:bCs/>
                <w:color w:val="2D2D2D"/>
                <w:sz w:val="19"/>
                <w:szCs w:val="19"/>
              </w:rPr>
              <w:t xml:space="preserve">pasos 0 a 5</w:t>
            </w:r>
            <w:r>
              <w:rPr>
                <w:rFonts w:ascii="Cambria" w:cs="Cambria" w:eastAsia="Cambria" w:hAnsi="Cambria"/>
                <w:color w:val="2D2D2D"/>
                <w:sz w:val="19"/>
                <w:szCs w:val="19"/>
              </w:rPr>
              <w:t xml:space="preserve"> (la réplica del paper) se ejecutan el </w:t>
            </w:r>
            <w:r>
              <w:rPr>
                <w:rFonts w:ascii="Cambria" w:cs="Cambria" w:eastAsia="Cambria" w:hAnsi="Cambria"/>
                <w:b/>
                <w:bCs/>
                <w:color w:val="2D2D2D"/>
                <w:sz w:val="19"/>
                <w:szCs w:val="19"/>
              </w:rPr>
              <w:t xml:space="preserve">jueves</w:t>
            </w:r>
            <w:r>
              <w:rPr>
                <w:rFonts w:ascii="Cambria" w:cs="Cambria" w:eastAsia="Cambria" w:hAnsi="Cambria"/>
                <w:color w:val="2D2D2D"/>
                <w:sz w:val="19"/>
                <w:szCs w:val="19"/>
              </w:rPr>
              <w:t xml:space="preserve"> en el capítulo 11.5 (bloque A2), y el </w:t>
            </w:r>
            <w:r>
              <w:rPr>
                <w:rFonts w:ascii="Cambria" w:cs="Cambria" w:eastAsia="Cambria" w:hAnsi="Cambria"/>
                <w:b/>
                <w:bCs/>
                <w:color w:val="2D2D2D"/>
                <w:sz w:val="19"/>
                <w:szCs w:val="19"/>
              </w:rPr>
              <w:t xml:space="preserve">paso 6</w:t>
            </w:r>
            <w:r>
              <w:rPr>
                <w:rFonts w:ascii="Cambria" w:cs="Cambria" w:eastAsia="Cambria" w:hAnsi="Cambria"/>
                <w:color w:val="2D2D2D"/>
                <w:sz w:val="19"/>
                <w:szCs w:val="19"/>
              </w:rPr>
              <w:t xml:space="preserve"> (el caso de negocio) el </w:t>
            </w:r>
            <w:r>
              <w:rPr>
                <w:rFonts w:ascii="Cambria" w:cs="Cambria" w:eastAsia="Cambria" w:hAnsi="Cambria"/>
                <w:b/>
                <w:bCs/>
                <w:color w:val="2D2D2D"/>
                <w:sz w:val="19"/>
                <w:szCs w:val="19"/>
              </w:rPr>
              <w:t xml:space="preserve">viernes</w:t>
            </w:r>
            <w:r>
              <w:rPr>
                <w:rFonts w:ascii="Cambria" w:cs="Cambria" w:eastAsia="Cambria" w:hAnsi="Cambria"/>
                <w:color w:val="2D2D2D"/>
                <w:sz w:val="19"/>
                <w:szCs w:val="19"/>
              </w:rPr>
              <w:t xml:space="preserve"> en el capítulo 11.8 (bloque B).</w:t>
            </w:r>
          </w:p>
        </w:tc>
      </w:tr>
      <w:tr>
        <w:tc>
          <w:tcPr>
            <w:tcW w:type="dxa" w:w="22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5"/>
                <w:szCs w:val="15"/>
              </w:rPr>
              <w:t xml:space="preserve">CUADERNO</w:t>
            </w:r>
          </w:p>
        </w:tc>
        <w:tc>
          <w:tcPr>
            <w:tcW w:type="dxa" w:w="7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onsolas" w:cs="Consolas" w:eastAsia="Consolas" w:hAnsi="Consolas"/>
                <w:color w:val="7A1526"/>
                <w:sz w:val="17"/>
                <w:szCs w:val="17"/>
              </w:rPr>
              <w:t xml:space="preserve">notebook/S11_series_temporales.ipynb</w:t>
            </w:r>
            <w:r>
              <w:rPr>
                <w:rFonts w:ascii="Cambria" w:cs="Cambria" w:eastAsia="Cambria" w:hAnsi="Cambria"/>
                <w:color w:val="2D2D2D"/>
                <w:sz w:val="19"/>
                <w:szCs w:val="19"/>
              </w:rPr>
              <w:t xml:space="preserve"> (botón «Abrir en Colab» en su portada) · </w:t>
            </w:r>
            <w:r>
              <w:rPr>
                <w:rFonts w:ascii="Cambria" w:cs="Cambria" w:eastAsia="Cambria" w:hAnsi="Cambria"/>
                <w:b/>
                <w:bCs/>
                <w:color w:val="2D2D2D"/>
                <w:sz w:val="19"/>
                <w:szCs w:val="19"/>
              </w:rPr>
              <w:t xml:space="preserve">sección 4 (Replicación)</w:t>
            </w:r>
            <w:r>
              <w:rPr>
                <w:rFonts w:ascii="Cambria" w:cs="Cambria" w:eastAsia="Cambria" w:hAnsi="Cambria"/>
                <w:color w:val="2D2D2D"/>
                <w:sz w:val="19"/>
                <w:szCs w:val="19"/>
              </w:rPr>
              <w:t xml:space="preserve"> = pasos 0–7 (parte A: modelo aerolínea sobre AirPassengers; parte B: Prophet sobre Peyton Manning) · </w:t>
            </w:r>
            <w:r>
              <w:rPr>
                <w:rFonts w:ascii="Cambria" w:cs="Cambria" w:eastAsia="Cambria" w:hAnsi="Cambria"/>
                <w:b/>
                <w:bCs/>
                <w:color w:val="2D2D2D"/>
                <w:sz w:val="19"/>
                <w:szCs w:val="19"/>
              </w:rPr>
              <w:t xml:space="preserve">sección 5 (Laboratorio de negocio)</w:t>
            </w:r>
            <w:r>
              <w:rPr>
                <w:rFonts w:ascii="Cambria" w:cs="Cambria" w:eastAsia="Cambria" w:hAnsi="Cambria"/>
                <w:color w:val="2D2D2D"/>
                <w:sz w:val="19"/>
                <w:szCs w:val="19"/>
              </w:rPr>
              <w:t xml:space="preserve"> = pasos 8–10 (Store Item Demand, rolling-origin, recomendación).</w:t>
            </w:r>
          </w:p>
        </w:tc>
      </w:tr>
    </w:tbl>
    <w:p>
      <w:pPr>
        <w:spacing w:after="15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7A1526" w:color="auto" w:val="clear"/>
            <w:tcMar>
              <w:top w:type="dxa" w:w="180"/>
              <w:left w:type="dxa" w:w="150"/>
              <w:bottom w:type="dxa" w:w="180"/>
              <w:right w:type="dxa" w:w="150"/>
            </w:tcMar>
          </w:tcPr>
          <w:p>
            <w:pPr>
              <w:spacing w:after="80"/>
            </w:pPr>
            <w:r>
              <w:rPr>
                <w:rFonts w:ascii="Calibri" w:cs="Calibri" w:eastAsia="Calibri" w:hAnsi="Calibri"/>
                <w:b/>
                <w:bCs/>
                <w:color w:val="FFFFFF"/>
                <w:spacing w:val="30"/>
                <w:sz w:val="15"/>
                <w:szCs w:val="15"/>
              </w:rPr>
              <w:t xml:space="preserve">OBJETIVO DEL LABORATORIO</w:t>
            </w:r>
          </w:p>
          <w:p>
            <w:pPr>
              <w:spacing w:line="280"/>
            </w:pPr>
            <w:r>
              <w:rPr>
                <w:rFonts w:ascii="Cambria" w:cs="Cambria" w:eastAsia="Cambria" w:hAnsi="Cambria"/>
                <w:color w:val="FFFFFF"/>
                <w:sz w:val="21"/>
                <w:szCs w:val="21"/>
              </w:rPr>
              <w:t xml:space="preserve">Reproducir sobre el dataset original de Box &amp; Jenkins los tres números ancla de la réplica SARIMA — los coeficientes del modelo aerolínea </w:t>
            </w:r>
            <w:r>
              <w:rPr>
                <w:rFonts w:ascii="Cambria" w:cs="Cambria" w:eastAsia="Cambria" w:hAnsi="Cambria"/>
                <w:b/>
                <w:bCs/>
                <w:color w:val="FFFFFF"/>
                <w:sz w:val="21"/>
                <w:szCs w:val="21"/>
              </w:rPr>
              <w:t xml:space="preserve">θ₁ (</w:t>
            </w:r>
            <w:r>
              <w:rPr>
                <w:rFonts w:ascii="Consolas" w:cs="Consolas" w:eastAsia="Consolas" w:hAnsi="Consolas"/>
                <w:b/>
                <w:bCs/>
                <w:color w:val="FFFFFF"/>
                <w:sz w:val="19"/>
                <w:szCs w:val="19"/>
              </w:rPr>
              <w:t xml:space="preserve">ma.L1</w:t>
            </w:r>
            <w:r>
              <w:rPr>
                <w:rFonts w:ascii="Cambria" w:cs="Cambria" w:eastAsia="Cambria" w:hAnsi="Cambria"/>
                <w:b/>
                <w:bCs/>
                <w:color w:val="FFFFFF"/>
                <w:sz w:val="21"/>
                <w:szCs w:val="21"/>
              </w:rPr>
              <w:t xml:space="preserve">) = −0,433</w:t>
            </w:r>
            <w:r>
              <w:rPr>
                <w:rFonts w:ascii="Cambria" w:cs="Cambria" w:eastAsia="Cambria" w:hAnsi="Cambria"/>
                <w:color w:val="FFFFFF"/>
                <w:sz w:val="21"/>
                <w:szCs w:val="21"/>
              </w:rPr>
              <w:t xml:space="preserve"> y </w:t>
            </w:r>
            <w:r>
              <w:rPr>
                <w:rFonts w:ascii="Cambria" w:cs="Cambria" w:eastAsia="Cambria" w:hAnsi="Cambria"/>
                <w:b/>
                <w:bCs/>
                <w:color w:val="FFFFFF"/>
                <w:sz w:val="21"/>
                <w:szCs w:val="21"/>
              </w:rPr>
              <w:t xml:space="preserve">Θ₁ (</w:t>
            </w:r>
            <w:r>
              <w:rPr>
                <w:rFonts w:ascii="Consolas" w:cs="Consolas" w:eastAsia="Consolas" w:hAnsi="Consolas"/>
                <w:b/>
                <w:bCs/>
                <w:color w:val="FFFFFF"/>
                <w:sz w:val="19"/>
                <w:szCs w:val="19"/>
              </w:rPr>
              <w:t xml:space="preserve">ma.S.L12</w:t>
            </w:r>
            <w:r>
              <w:rPr>
                <w:rFonts w:ascii="Cambria" w:cs="Cambria" w:eastAsia="Cambria" w:hAnsi="Cambria"/>
                <w:b/>
                <w:bCs/>
                <w:color w:val="FFFFFF"/>
                <w:sz w:val="21"/>
                <w:szCs w:val="21"/>
              </w:rPr>
              <w:t xml:space="preserve">) = −0,548</w:t>
            </w:r>
            <w:r>
              <w:rPr>
                <w:rFonts w:ascii="Cambria" w:cs="Cambria" w:eastAsia="Cambria" w:hAnsi="Cambria"/>
                <w:color w:val="FFFFFF"/>
                <w:sz w:val="21"/>
                <w:szCs w:val="21"/>
              </w:rPr>
              <w:t xml:space="preserve">, ambos negativos, y el </w:t>
            </w:r>
            <w:r>
              <w:rPr>
                <w:rFonts w:ascii="Cambria" w:cs="Cambria" w:eastAsia="Cambria" w:hAnsi="Cambria"/>
                <w:b/>
                <w:bCs/>
                <w:color w:val="FFFFFF"/>
                <w:sz w:val="21"/>
                <w:szCs w:val="21"/>
              </w:rPr>
              <w:t xml:space="preserve">MAPE del holdout de 12 meses = 2,88 %</w:t>
            </w:r>
            <w:r>
              <w:rPr>
                <w:rFonts w:ascii="Cambria" w:cs="Cambria" w:eastAsia="Cambria" w:hAnsi="Cambria"/>
                <w:color w:val="FFFFFF"/>
                <w:sz w:val="21"/>
                <w:szCs w:val="21"/>
              </w:rPr>
              <w:t xml:space="preserve"> — y comprobar que caen dentro de la tolerancia declarado para la sesión de la sesión: un modelo de dos parámetros sobre </w:t>
            </w:r>
            <w:r>
              <w:rPr>
                <w:rFonts w:ascii="Consolas" w:cs="Consolas" w:eastAsia="Consolas" w:hAnsi="Consolas"/>
                <w:color w:val="FFFFFF"/>
                <w:sz w:val="19"/>
                <w:szCs w:val="19"/>
              </w:rPr>
              <w:t xml:space="preserve">log(AirPassengers)</w:t>
            </w:r>
            <w:r>
              <w:rPr>
                <w:rFonts w:ascii="Cambria" w:cs="Cambria" w:eastAsia="Cambria" w:hAnsi="Cambria"/>
                <w:color w:val="FFFFFF"/>
                <w:sz w:val="21"/>
                <w:szCs w:val="21"/>
              </w:rPr>
              <w:t xml:space="preserve"> captura tendencia y estacionalidad anual y </w:t>
            </w:r>
            <w:r>
              <w:rPr>
                <w:rFonts w:ascii="Cambria" w:cs="Cambria" w:eastAsia="Cambria" w:hAnsi="Cambria"/>
                <w:b/>
                <w:bCs/>
                <w:color w:val="FFFFFF"/>
                <w:sz w:val="21"/>
                <w:szCs w:val="21"/>
              </w:rPr>
              <w:t xml:space="preserve">pronostica bien el año 1960</w:t>
            </w:r>
            <w:r>
              <w:rPr>
                <w:rFonts w:ascii="Cambria" w:cs="Cambria" w:eastAsia="Cambria" w:hAnsi="Cambria"/>
                <w:color w:val="FFFFFF"/>
                <w:sz w:val="21"/>
                <w:szCs w:val="21"/>
              </w:rPr>
              <w:t xml:space="preserve">. En el camino se descompone la serie con </w:t>
            </w:r>
            <w:r>
              <w:rPr>
                <w:rFonts w:ascii="Consolas" w:cs="Consolas" w:eastAsia="Consolas" w:hAnsi="Consolas"/>
                <w:b/>
                <w:bCs/>
                <w:color w:val="FFFFFF"/>
                <w:sz w:val="19"/>
                <w:szCs w:val="19"/>
              </w:rPr>
              <w:t xml:space="preserve">STL</w:t>
            </w:r>
            <w:r>
              <w:rPr>
                <w:rFonts w:ascii="Cambria" w:cs="Cambria" w:eastAsia="Cambria" w:hAnsi="Cambria"/>
                <w:color w:val="FFFFFF"/>
                <w:sz w:val="21"/>
                <w:szCs w:val="21"/>
              </w:rPr>
              <w:t xml:space="preserve"> (que justifica la transformación logarítmica), se decide la estacionariedad con la </w:t>
            </w:r>
            <w:r>
              <w:rPr>
                <w:rFonts w:ascii="Cambria" w:cs="Cambria" w:eastAsia="Cambria" w:hAnsi="Cambria"/>
                <w:b/>
                <w:bCs/>
                <w:color w:val="FFFFFF"/>
                <w:sz w:val="21"/>
                <w:szCs w:val="21"/>
              </w:rPr>
              <w:t xml:space="preserve">matriz ADF/KPSS</w:t>
            </w:r>
            <w:r>
              <w:rPr>
                <w:rFonts w:ascii="Cambria" w:cs="Cambria" w:eastAsia="Cambria" w:hAnsi="Cambria"/>
                <w:color w:val="FFFFFF"/>
                <w:sz w:val="21"/>
                <w:szCs w:val="21"/>
              </w:rPr>
              <w:t xml:space="preserve">, se diferencia (d=1, D=1), se leen la </w:t>
            </w:r>
            <w:r>
              <w:rPr>
                <w:rFonts w:ascii="Cambria" w:cs="Cambria" w:eastAsia="Cambria" w:hAnsi="Cambria"/>
                <w:b/>
                <w:bCs/>
                <w:color w:val="FFFFFF"/>
                <w:sz w:val="21"/>
                <w:szCs w:val="21"/>
              </w:rPr>
              <w:t xml:space="preserve">ACF/PACF</w:t>
            </w:r>
            <w:r>
              <w:rPr>
                <w:rFonts w:ascii="Cambria" w:cs="Cambria" w:eastAsia="Cambria" w:hAnsi="Cambria"/>
                <w:color w:val="FFFFFF"/>
                <w:sz w:val="21"/>
                <w:szCs w:val="21"/>
              </w:rPr>
              <w:t xml:space="preserve"> para identificar </w:t>
            </w:r>
            <w:r>
              <w:rPr>
                <w:rFonts w:ascii="Consolas" w:cs="Consolas" w:eastAsia="Consolas" w:hAnsi="Consolas"/>
                <w:color w:val="FFFFFF"/>
                <w:sz w:val="19"/>
                <w:szCs w:val="19"/>
              </w:rPr>
              <w:t xml:space="preserve">(0,1,1)(0,1,1)₁₂</w:t>
            </w:r>
            <w:r>
              <w:rPr>
                <w:rFonts w:ascii="Cambria" w:cs="Cambria" w:eastAsia="Cambria" w:hAnsi="Cambria"/>
                <w:color w:val="FFFFFF"/>
                <w:sz w:val="21"/>
                <w:szCs w:val="21"/>
              </w:rPr>
              <w:t xml:space="preserve"> y se contrasta el resultado con el </w:t>
            </w:r>
            <w:r>
              <w:rPr>
                <w:rFonts w:ascii="Cambria" w:cs="Cambria" w:eastAsia="Cambria" w:hAnsi="Cambria"/>
                <w:b/>
                <w:bCs/>
                <w:color w:val="FFFFFF"/>
                <w:sz w:val="21"/>
                <w:szCs w:val="21"/>
              </w:rPr>
              <w:t xml:space="preserve">benchmark de R forecast</w:t>
            </w:r>
            <w:r>
              <w:rPr>
                <w:rFonts w:ascii="Cambria" w:cs="Cambria" w:eastAsia="Cambria" w:hAnsi="Cambria"/>
                <w:color w:val="FFFFFF"/>
                <w:sz w:val="21"/>
                <w:szCs w:val="21"/>
              </w:rPr>
              <w:t xml:space="preserve"> (−0,4018 / −0,5569), </w:t>
            </w:r>
            <w:r>
              <w:rPr>
                <w:rFonts w:ascii="Cambria" w:cs="Cambria" w:eastAsia="Cambria" w:hAnsi="Cambria"/>
                <w:b/>
                <w:bCs/>
                <w:color w:val="FFFFFF"/>
                <w:sz w:val="21"/>
                <w:szCs w:val="21"/>
              </w:rPr>
              <w:t xml:space="preserve">etiquetado como benchmark publicado</w:t>
            </w:r>
            <w:r>
              <w:rPr>
                <w:rFonts w:ascii="Cambria" w:cs="Cambria" w:eastAsia="Cambria" w:hAnsi="Cambria"/>
                <w:color w:val="FFFFFF"/>
                <w:sz w:val="21"/>
                <w:szCs w:val="21"/>
              </w:rPr>
              <w:t xml:space="preserve">, con atención a la </w:t>
            </w:r>
            <w:r>
              <w:rPr>
                <w:rFonts w:ascii="Cambria" w:cs="Cambria" w:eastAsia="Cambria" w:hAnsi="Cambria"/>
                <w:b/>
                <w:bCs/>
                <w:color w:val="FFFFFF"/>
                <w:sz w:val="21"/>
                <w:szCs w:val="21"/>
              </w:rPr>
              <w:t xml:space="preserve">convención de signos</w:t>
            </w:r>
            <w:r>
              <w:rPr>
                <w:rFonts w:ascii="Cambria" w:cs="Cambria" w:eastAsia="Cambria" w:hAnsi="Cambria"/>
                <w:color w:val="FFFFFF"/>
                <w:sz w:val="21"/>
                <w:szCs w:val="21"/>
              </w:rPr>
              <w:t xml:space="preserve"> de los coeficientes MA. Después se reproduce </w:t>
            </w:r>
            <w:r>
              <w:rPr>
                <w:rFonts w:ascii="Cambria" w:cs="Cambria" w:eastAsia="Cambria" w:hAnsi="Cambria"/>
                <w:b/>
                <w:bCs/>
                <w:color w:val="FFFFFF"/>
                <w:sz w:val="21"/>
                <w:szCs w:val="21"/>
              </w:rPr>
              <w:t xml:space="preserve">Prophet</w:t>
            </w:r>
            <w:r>
              <w:rPr>
                <w:rFonts w:ascii="Cambria" w:cs="Cambria" w:eastAsia="Cambria" w:hAnsi="Cambria"/>
                <w:color w:val="FFFFFF"/>
                <w:sz w:val="21"/>
                <w:szCs w:val="21"/>
              </w:rPr>
              <w:t xml:space="preserve"> sobre Peyton Manning: se ajusta el modelo por defecto, se leen sus </w:t>
            </w:r>
            <w:r>
              <w:rPr>
                <w:rFonts w:ascii="Cambria" w:cs="Cambria" w:eastAsia="Cambria" w:hAnsi="Cambria"/>
                <w:b/>
                <w:bCs/>
                <w:color w:val="FFFFFF"/>
                <w:sz w:val="21"/>
                <w:szCs w:val="21"/>
              </w:rPr>
              <w:t xml:space="preserve">componentes</w:t>
            </w:r>
            <w:r>
              <w:rPr>
                <w:rFonts w:ascii="Cambria" w:cs="Cambria" w:eastAsia="Cambria" w:hAnsi="Cambria"/>
                <w:color w:val="FFFFFF"/>
                <w:sz w:val="21"/>
                <w:szCs w:val="21"/>
              </w:rPr>
              <w:t xml:space="preserve"> (tendencia con changepoints + estacionalidad anual/semanal) y se hace </w:t>
            </w:r>
            <w:r>
              <w:rPr>
                <w:rFonts w:ascii="Cambria" w:cs="Cambria" w:eastAsia="Cambria" w:hAnsi="Cambria"/>
                <w:b/>
                <w:bCs/>
                <w:color w:val="FFFFFF"/>
                <w:sz w:val="21"/>
                <w:szCs w:val="21"/>
              </w:rPr>
              <w:t xml:space="preserve">backtesting con </w:t>
            </w:r>
            <w:r>
              <w:rPr>
                <w:rFonts w:ascii="Consolas" w:cs="Consolas" w:eastAsia="Consolas" w:hAnsi="Consolas"/>
                <w:b/>
                <w:bCs/>
                <w:color w:val="FFFFFF"/>
                <w:sz w:val="19"/>
                <w:szCs w:val="19"/>
              </w:rPr>
              <w:t xml:space="preserve">cross_validation</w:t>
            </w:r>
            <w:r>
              <w:rPr>
                <w:rFonts w:ascii="Cambria" w:cs="Cambria" w:eastAsia="Cambria" w:hAnsi="Cambria"/>
                <w:color w:val="FFFFFF"/>
                <w:sz w:val="21"/>
                <w:szCs w:val="21"/>
              </w:rPr>
              <w:t xml:space="preserve">, con un </w:t>
            </w:r>
            <w:r>
              <w:rPr>
                <w:rFonts w:ascii="Cambria" w:cs="Cambria" w:eastAsia="Cambria" w:hAnsi="Cambria"/>
                <w:b/>
                <w:bCs/>
                <w:color w:val="FFFFFF"/>
                <w:sz w:val="21"/>
                <w:szCs w:val="21"/>
              </w:rPr>
              <w:t xml:space="preserve">MAPE medio de 7,45 %</w:t>
            </w:r>
            <w:r>
              <w:rPr>
                <w:rFonts w:ascii="Cambria" w:cs="Cambria" w:eastAsia="Cambria" w:hAnsi="Cambria"/>
                <w:color w:val="FFFFFF"/>
                <w:sz w:val="21"/>
                <w:szCs w:val="21"/>
              </w:rPr>
              <w:t xml:space="preserve"> que crece con el horizonte (≈5,8 % a corto plazo, ≈10 % a un año). Por último se traslada el forecasting al negocio sobre </w:t>
            </w:r>
            <w:r>
              <w:rPr>
                <w:rFonts w:ascii="Cambria" w:cs="Cambria" w:eastAsia="Cambria" w:hAnsi="Cambria"/>
                <w:b/>
                <w:bCs/>
                <w:color w:val="FFFFFF"/>
                <w:sz w:val="21"/>
                <w:szCs w:val="21"/>
              </w:rPr>
              <w:t xml:space="preserve">Store Item Demand</w:t>
            </w:r>
            <w:r>
              <w:rPr>
                <w:rFonts w:ascii="Cambria" w:cs="Cambria" w:eastAsia="Cambria" w:hAnsi="Cambria"/>
                <w:color w:val="FFFFFF"/>
                <w:sz w:val="21"/>
                <w:szCs w:val="21"/>
              </w:rPr>
              <w:t xml:space="preserve">: se agrega la demanda diaria de un producto a </w:t>
            </w:r>
            <w:r>
              <w:rPr>
                <w:rFonts w:ascii="Cambria" w:cs="Cambria" w:eastAsia="Cambria" w:hAnsi="Cambria"/>
                <w:b/>
                <w:bCs/>
                <w:color w:val="FFFFFF"/>
                <w:sz w:val="21"/>
                <w:szCs w:val="21"/>
              </w:rPr>
              <w:t xml:space="preserve">mensual</w:t>
            </w:r>
            <w:r>
              <w:rPr>
                <w:rFonts w:ascii="Cambria" w:cs="Cambria" w:eastAsia="Cambria" w:hAnsi="Cambria"/>
                <w:color w:val="FFFFFF"/>
                <w:sz w:val="21"/>
                <w:szCs w:val="21"/>
              </w:rPr>
              <w:t xml:space="preserve">, se implementa </w:t>
            </w:r>
            <w:r>
              <w:rPr>
                <w:rFonts w:ascii="Cambria" w:cs="Cambria" w:eastAsia="Cambria" w:hAnsi="Cambria"/>
                <w:b/>
                <w:bCs/>
                <w:color w:val="FFFFFF"/>
                <w:sz w:val="21"/>
                <w:szCs w:val="21"/>
              </w:rPr>
              <w:t xml:space="preserve">backtesting de origen móvil</w:t>
            </w:r>
            <w:r>
              <w:rPr>
                <w:rFonts w:ascii="Cambria" w:cs="Cambria" w:eastAsia="Cambria" w:hAnsi="Cambria"/>
                <w:color w:val="FFFFFF"/>
                <w:sz w:val="21"/>
                <w:szCs w:val="21"/>
              </w:rPr>
              <w:t xml:space="preserve"> y se comparan tres modelos por </w:t>
            </w:r>
            <w:r>
              <w:rPr>
                <w:rFonts w:ascii="Cambria" w:cs="Cambria" w:eastAsia="Cambria" w:hAnsi="Cambria"/>
                <w:b/>
                <w:bCs/>
                <w:color w:val="FFFFFF"/>
                <w:sz w:val="21"/>
                <w:szCs w:val="21"/>
              </w:rPr>
              <w:t xml:space="preserve">sMAPE</w:t>
            </w:r>
            <w:r>
              <w:rPr>
                <w:rFonts w:ascii="Cambria" w:cs="Cambria" w:eastAsia="Cambria" w:hAnsi="Cambria"/>
                <w:color w:val="FFFFFF"/>
                <w:sz w:val="21"/>
                <w:szCs w:val="21"/>
              </w:rPr>
              <w:t xml:space="preserve"> — </w:t>
            </w:r>
            <w:r>
              <w:rPr>
                <w:rFonts w:ascii="Cambria" w:cs="Cambria" w:eastAsia="Cambria" w:hAnsi="Cambria"/>
                <w:b/>
                <w:bCs/>
                <w:color w:val="FFFFFF"/>
                <w:sz w:val="21"/>
                <w:szCs w:val="21"/>
              </w:rPr>
              <w:t xml:space="preserve">seasonal-naive (5,78 %)</w:t>
            </w:r>
            <w:r>
              <w:rPr>
                <w:rFonts w:ascii="Cambria" w:cs="Cambria" w:eastAsia="Cambria" w:hAnsi="Cambria"/>
                <w:color w:val="FFFFFF"/>
                <w:sz w:val="21"/>
                <w:szCs w:val="21"/>
              </w:rPr>
              <w:t xml:space="preserve">, </w:t>
            </w:r>
            <w:r>
              <w:rPr>
                <w:rFonts w:ascii="Cambria" w:cs="Cambria" w:eastAsia="Cambria" w:hAnsi="Cambria"/>
                <w:b/>
                <w:bCs/>
                <w:color w:val="FFFFFF"/>
                <w:sz w:val="21"/>
                <w:szCs w:val="21"/>
              </w:rPr>
              <w:t xml:space="preserve">ETS Holt-Winters (5,50 %)</w:t>
            </w:r>
            <w:r>
              <w:rPr>
                <w:rFonts w:ascii="Cambria" w:cs="Cambria" w:eastAsia="Cambria" w:hAnsi="Cambria"/>
                <w:color w:val="FFFFFF"/>
                <w:sz w:val="21"/>
                <w:szCs w:val="21"/>
              </w:rPr>
              <w:t xml:space="preserve"> y </w:t>
            </w:r>
            <w:r>
              <w:rPr>
                <w:rFonts w:ascii="Cambria" w:cs="Cambria" w:eastAsia="Cambria" w:hAnsi="Cambria"/>
                <w:b/>
                <w:bCs/>
                <w:color w:val="FFFFFF"/>
                <w:sz w:val="21"/>
                <w:szCs w:val="21"/>
              </w:rPr>
              <w:t xml:space="preserve">SARIMA (4,09 %, campeón)</w:t>
            </w:r>
            <w:r>
              <w:rPr>
                <w:rFonts w:ascii="Cambria" w:cs="Cambria" w:eastAsia="Cambria" w:hAnsi="Cambria"/>
                <w:color w:val="FFFFFF"/>
                <w:sz w:val="21"/>
                <w:szCs w:val="21"/>
              </w:rPr>
              <w:t xml:space="preserve"> —, se verifica que el campeón </w:t>
            </w:r>
            <w:r>
              <w:rPr>
                <w:rFonts w:ascii="Cambria" w:cs="Cambria" w:eastAsia="Cambria" w:hAnsi="Cambria"/>
                <w:b/>
                <w:bCs/>
                <w:color w:val="FFFFFF"/>
                <w:sz w:val="21"/>
                <w:szCs w:val="21"/>
              </w:rPr>
              <w:t xml:space="preserve">supera al naive estacional</w:t>
            </w:r>
            <w:r>
              <w:rPr>
                <w:rFonts w:ascii="Cambria" w:cs="Cambria" w:eastAsia="Cambria" w:hAnsi="Cambria"/>
                <w:color w:val="FFFFFF"/>
                <w:sz w:val="21"/>
                <w:szCs w:val="21"/>
              </w:rPr>
              <w:t xml:space="preserve"> y se comunica la </w:t>
            </w:r>
            <w:r>
              <w:rPr>
                <w:rFonts w:ascii="Cambria" w:cs="Cambria" w:eastAsia="Cambria" w:hAnsi="Cambria"/>
                <w:b/>
                <w:bCs/>
                <w:color w:val="FFFFFF"/>
                <w:sz w:val="21"/>
                <w:szCs w:val="21"/>
              </w:rPr>
              <w:t xml:space="preserve">recomendación</w:t>
            </w:r>
            <w:r>
              <w:rPr>
                <w:rFonts w:ascii="Cambria" w:cs="Cambria" w:eastAsia="Cambria" w:hAnsi="Cambria"/>
                <w:color w:val="FFFFFF"/>
                <w:sz w:val="21"/>
                <w:szCs w:val="21"/>
              </w:rPr>
              <w:t xml:space="preserve">, todo </w:t>
            </w:r>
            <w:r>
              <w:rPr>
                <w:rFonts w:ascii="Cambria" w:cs="Cambria" w:eastAsia="Cambria" w:hAnsi="Cambria"/>
                <w:b/>
                <w:bCs/>
                <w:color w:val="FFFFFF"/>
                <w:sz w:val="21"/>
                <w:szCs w:val="21"/>
              </w:rPr>
              <w:t xml:space="preserve">sin fuga de información temporal</w:t>
            </w:r>
            <w:r>
              <w:rPr>
                <w:rFonts w:ascii="Cambria" w:cs="Cambria" w:eastAsia="Cambria" w:hAnsi="Cambria"/>
                <w:color w:val="FFFFFF"/>
                <w:sz w:val="21"/>
                <w:szCs w:val="21"/>
              </w:rPr>
              <w:t xml:space="preserve">. Al cerrar el laboratorio se cuenta con dos réplicas más del portafolio del curso y con el borrador del </w:t>
            </w:r>
            <w:r>
              <w:rPr>
                <w:rFonts w:ascii="Cambria" w:cs="Cambria" w:eastAsia="Cambria" w:hAnsi="Cambria"/>
                <w:b/>
                <w:bCs/>
                <w:color w:val="FFFFFF"/>
                <w:sz w:val="21"/>
                <w:szCs w:val="21"/>
              </w:rPr>
              <w:t xml:space="preserve">entregable evaluable de la S11</w:t>
            </w:r>
            <w:r>
              <w:rPr>
                <w:rFonts w:ascii="Cambria" w:cs="Cambria" w:eastAsia="Cambria" w:hAnsi="Cambria"/>
                <w:color w:val="FFFFFF"/>
                <w:sz w:val="21"/>
                <w:szCs w:val="21"/>
              </w:rPr>
              <w:t xml:space="preserve">.</w:t>
            </w:r>
          </w:p>
        </w:tc>
      </w:tr>
    </w:tbl>
    <w:p>
      <w:pPr>
        <w:spacing w:after="200"/>
      </w:pPr>
    </w:p>
    <w:p>
      <w:pPr>
        <w:keepNext/>
        <w:spacing w:after="110" w:before="240"/>
      </w:pPr>
      <w:r>
        <w:rPr>
          <w:rFonts w:ascii="Calibri" w:cs="Calibri" w:eastAsia="Calibri" w:hAnsi="Calibri"/>
          <w:b/>
          <w:bCs/>
          <w:color w:val="7A1526"/>
          <w:sz w:val="21"/>
          <w:szCs w:val="21"/>
        </w:rPr>
        <w:t xml:space="preserve">Contenido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6180"/>
        <w:gridCol w:w="2400"/>
      </w:tblGrid>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0</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Antes de empezar</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1</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Réplica del modelo aerolínea de Box &amp; Jenkins (1970) — AirPassengers (pasos 0–5)</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~82 min · jueves, cap. 11.5</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2</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Prophet de Taylor &amp; Letham (2018) — Peyton Manning (pasos 6–7)</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~33 min</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3</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Laboratorio de negocio — Store Item Demand (pasos 8–10)</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~55 min · viernes, cap. 11.8</w:t>
            </w:r>
          </w:p>
        </w:tc>
      </w:tr>
      <w:tr>
        <w:tc>
          <w:tcPr>
            <w:tcW w:type="dxa" w:w="15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4</w:t>
            </w:r>
          </w:p>
        </w:tc>
        <w:tc>
          <w:tcPr>
            <w:tcW w:type="dxa" w:w="61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mbria" w:cs="Cambria" w:eastAsia="Cambria" w:hAnsi="Cambria"/>
                <w:color w:val="2D2D2D"/>
                <w:sz w:val="19"/>
                <w:szCs w:val="19"/>
              </w:rPr>
              <w:t xml:space="preserve">Conexión con el entregable y el proyecto integrador</w:t>
            </w:r>
          </w:p>
        </w:tc>
        <w:tc>
          <w:tcPr>
            <w:tcW w:type="dxa" w:w="240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entregable</w:t>
            </w:r>
          </w:p>
        </w:tc>
      </w:tr>
      <w:tr>
        <w:tc>
          <w:tcPr>
            <w:tcW w:type="dxa" w:w="15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7"/>
                <w:szCs w:val="17"/>
              </w:rPr>
              <w:t xml:space="preserve">Sección 5</w:t>
            </w:r>
          </w:p>
        </w:tc>
        <w:tc>
          <w:tcPr>
            <w:tcW w:type="dxa" w:w="61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mbria" w:cs="Cambria" w:eastAsia="Cambria" w:hAnsi="Cambria"/>
                <w:color w:val="2D2D2D"/>
                <w:sz w:val="19"/>
                <w:szCs w:val="19"/>
              </w:rPr>
              <w:t xml:space="preserve">Checklist final de autoevaluación (5 targets)</w:t>
            </w:r>
          </w:p>
        </w:tc>
        <w:tc>
          <w:tcPr>
            <w:tcW w:type="dxa" w:w="240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jc w:val="right"/>
            </w:pPr>
            <w:r>
              <w:rPr>
                <w:rFonts w:ascii="Calibri" w:cs="Calibri" w:eastAsia="Calibri" w:hAnsi="Calibri"/>
                <w:color w:val="6E6E6E"/>
                <w:sz w:val="17"/>
                <w:szCs w:val="17"/>
              </w:rPr>
              <w:t xml:space="preserve">12 criterios</w:t>
            </w:r>
          </w:p>
        </w:tc>
      </w:tr>
    </w:tbl>
    <w:p>
      <w:pPr>
        <w:spacing w:after="220"/>
      </w:pPr>
    </w:p>
    <w:p>
      <w:pPr>
        <w:keepNext/>
        <w:spacing w:after="110" w:before="240"/>
      </w:pPr>
      <w:r>
        <w:rPr>
          <w:rFonts w:ascii="Calibri" w:cs="Calibri" w:eastAsia="Calibri" w:hAnsi="Calibri"/>
          <w:b/>
          <w:bCs/>
          <w:color w:val="7A1526"/>
          <w:sz w:val="21"/>
          <w:szCs w:val="21"/>
        </w:rPr>
        <w:t xml:space="preserve">0. Antes de empezar</w:t>
      </w:r>
    </w:p>
    <w:p>
      <w:pPr>
        <w:spacing w:after="110" w:line="265"/>
      </w:pPr>
      <w:r>
        <w:rPr>
          <w:rFonts w:ascii="Calibri" w:cs="Calibri" w:eastAsia="Calibri" w:hAnsi="Calibri"/>
          <w:b/>
          <w:bCs/>
          <w:color w:val="7A1526"/>
          <w:sz w:val="18"/>
          <w:szCs w:val="18"/>
        </w:rPr>
        <w:t xml:space="preserve">0.1   </w:t>
      </w:r>
      <w:r>
        <w:rPr>
          <w:rFonts w:ascii="Cambria" w:cs="Cambria" w:eastAsia="Cambria" w:hAnsi="Cambria"/>
          <w:color w:val="2D2D2D"/>
          <w:sz w:val="19"/>
          <w:szCs w:val="19"/>
        </w:rPr>
        <w:t xml:space="preserve">Abrir </w:t>
      </w:r>
      <w:r>
        <w:rPr>
          <w:rFonts w:ascii="Consolas" w:cs="Consolas" w:eastAsia="Consolas" w:hAnsi="Consolas"/>
          <w:color w:val="7A1526"/>
          <w:sz w:val="17"/>
          <w:szCs w:val="17"/>
        </w:rPr>
        <w:t xml:space="preserve">notebook/S11_series_temporales.ipynb</w:t>
      </w:r>
      <w:r>
        <w:rPr>
          <w:rFonts w:ascii="Cambria" w:cs="Cambria" w:eastAsia="Cambria" w:hAnsi="Cambria"/>
          <w:color w:val="2D2D2D"/>
          <w:sz w:val="19"/>
          <w:szCs w:val="19"/>
        </w:rPr>
        <w:t xml:space="preserve"> en Google Colab (o en el venv local); su </w:t>
      </w:r>
      <w:r>
        <w:rPr>
          <w:rFonts w:ascii="Cambria" w:cs="Cambria" w:eastAsia="Cambria" w:hAnsi="Cambria"/>
          <w:b/>
          <w:bCs/>
          <w:color w:val="2D2D2D"/>
          <w:sz w:val="19"/>
          <w:szCs w:val="19"/>
        </w:rPr>
        <w:t xml:space="preserve">sección 4 (Replicación)</w:t>
      </w:r>
      <w:r>
        <w:rPr>
          <w:rFonts w:ascii="Cambria" w:cs="Cambria" w:eastAsia="Cambria" w:hAnsi="Cambria"/>
          <w:color w:val="2D2D2D"/>
          <w:sz w:val="19"/>
          <w:szCs w:val="19"/>
        </w:rPr>
        <w:t xml:space="preserve"> cubre los pasos 0–7 y su </w:t>
      </w:r>
      <w:r>
        <w:rPr>
          <w:rFonts w:ascii="Cambria" w:cs="Cambria" w:eastAsia="Cambria" w:hAnsi="Cambria"/>
          <w:b/>
          <w:bCs/>
          <w:color w:val="2D2D2D"/>
          <w:sz w:val="19"/>
          <w:szCs w:val="19"/>
        </w:rPr>
        <w:t xml:space="preserve">sección 5 (Laboratorio de negocio)</w:t>
      </w:r>
      <w:r>
        <w:rPr>
          <w:rFonts w:ascii="Cambria" w:cs="Cambria" w:eastAsia="Cambria" w:hAnsi="Cambria"/>
          <w:color w:val="2D2D2D"/>
          <w:sz w:val="19"/>
          <w:szCs w:val="19"/>
        </w:rPr>
        <w:t xml:space="preserve"> los pasos 8–10.</w:t>
      </w:r>
    </w:p>
    <w:p>
      <w:pPr>
        <w:spacing w:after="110" w:line="265"/>
      </w:pPr>
      <w:r>
        <w:rPr>
          <w:rFonts w:ascii="Calibri" w:cs="Calibri" w:eastAsia="Calibri" w:hAnsi="Calibri"/>
          <w:b/>
          <w:bCs/>
          <w:color w:val="7A1526"/>
          <w:sz w:val="18"/>
          <w:szCs w:val="18"/>
        </w:rPr>
        <w:t xml:space="preserve">0.2   </w:t>
      </w:r>
      <w:r>
        <w:rPr>
          <w:rFonts w:ascii="Cambria" w:cs="Cambria" w:eastAsia="Cambria" w:hAnsi="Cambria"/>
          <w:color w:val="2D2D2D"/>
          <w:sz w:val="19"/>
          <w:szCs w:val="19"/>
        </w:rPr>
        <w:t xml:space="preserve">Tener a la vista </w:t>
      </w:r>
      <w:r>
        <w:rPr>
          <w:rFonts w:ascii="Consolas" w:cs="Consolas" w:eastAsia="Consolas" w:hAnsi="Consolas"/>
          <w:color w:val="7A1526"/>
          <w:sz w:val="17"/>
          <w:szCs w:val="17"/>
        </w:rPr>
        <w:t xml:space="preserve">plantillas/plantilla_pronostico_backtesting.docx</w:t>
      </w:r>
      <w:r>
        <w:rPr>
          <w:rFonts w:ascii="Cambria" w:cs="Cambria" w:eastAsia="Cambria" w:hAnsi="Cambria"/>
          <w:color w:val="2D2D2D"/>
          <w:sz w:val="19"/>
          <w:szCs w:val="19"/>
        </w:rPr>
        <w:t xml:space="preserve"> (estructura el pronóstico con intervalos y el backtesting de origen móvil) y </w:t>
      </w:r>
      <w:r>
        <w:rPr>
          <w:rFonts w:ascii="Consolas" w:cs="Consolas" w:eastAsia="Consolas" w:hAnsi="Consolas"/>
          <w:color w:val="7A1526"/>
          <w:sz w:val="17"/>
          <w:szCs w:val="17"/>
        </w:rPr>
        <w:t xml:space="preserve">plantillas/guia_acf_pacf.docx</w:t>
      </w:r>
      <w:r>
        <w:rPr>
          <w:rFonts w:ascii="Cambria" w:cs="Cambria" w:eastAsia="Cambria" w:hAnsi="Cambria"/>
          <w:color w:val="2D2D2D"/>
          <w:sz w:val="19"/>
          <w:szCs w:val="19"/>
        </w:rPr>
        <w:t xml:space="preserve"> (reglas de Box-Jenkins para identificar (p,d,q) a partir de ACF/PACF).</w:t>
      </w:r>
    </w:p>
    <w:p>
      <w:pPr>
        <w:spacing w:after="110" w:line="265"/>
      </w:pPr>
      <w:r>
        <w:rPr>
          <w:rFonts w:ascii="Calibri" w:cs="Calibri" w:eastAsia="Calibri" w:hAnsi="Calibri"/>
          <w:b/>
          <w:bCs/>
          <w:color w:val="7A1526"/>
          <w:sz w:val="18"/>
          <w:szCs w:val="18"/>
        </w:rPr>
        <w:t xml:space="preserve">0.3   </w:t>
      </w:r>
      <w:r>
        <w:rPr>
          <w:rFonts w:ascii="Cambria" w:cs="Cambria" w:eastAsia="Cambria" w:hAnsi="Cambria"/>
          <w:color w:val="2D2D2D"/>
          <w:sz w:val="19"/>
          <w:szCs w:val="19"/>
        </w:rPr>
        <w:t xml:space="preserve">Datos: </w:t>
      </w:r>
      <w:r>
        <w:rPr>
          <w:rFonts w:ascii="Consolas" w:cs="Consolas" w:eastAsia="Consolas" w:hAnsi="Consolas"/>
          <w:color w:val="7A1526"/>
          <w:sz w:val="17"/>
          <w:szCs w:val="17"/>
        </w:rPr>
        <w:t xml:space="preserve">data/descargar_datos.py</w:t>
      </w:r>
      <w:r>
        <w:rPr>
          <w:rFonts w:ascii="Cambria" w:cs="Cambria" w:eastAsia="Cambria" w:hAnsi="Cambria"/>
          <w:color w:val="2D2D2D"/>
          <w:sz w:val="19"/>
          <w:szCs w:val="19"/>
        </w:rPr>
        <w:t xml:space="preserve"> carga </w:t>
      </w:r>
      <w:r>
        <w:rPr>
          <w:rFonts w:ascii="Cambria" w:cs="Cambria" w:eastAsia="Cambria" w:hAnsi="Cambria"/>
          <w:b/>
          <w:bCs/>
          <w:color w:val="2D2D2D"/>
          <w:sz w:val="19"/>
          <w:szCs w:val="19"/>
        </w:rPr>
        <w:t xml:space="preserve">AirPassengers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get_rdataset</w:t>
      </w:r>
      <w:r>
        <w:rPr>
          <w:rFonts w:ascii="Cambria" w:cs="Cambria" w:eastAsia="Cambria" w:hAnsi="Cambria"/>
          <w:color w:val="2D2D2D"/>
          <w:sz w:val="19"/>
          <w:szCs w:val="19"/>
        </w:rPr>
        <w:t xml:space="preserve">, con un arreglo canónico embebido como fallback offline), descarga </w:t>
      </w:r>
      <w:r>
        <w:rPr>
          <w:rFonts w:ascii="Cambria" w:cs="Cambria" w:eastAsia="Cambria" w:hAnsi="Cambria"/>
          <w:b/>
          <w:bCs/>
          <w:color w:val="2D2D2D"/>
          <w:sz w:val="19"/>
          <w:szCs w:val="19"/>
        </w:rPr>
        <w:t xml:space="preserve">Peyton Manning</w:t>
      </w:r>
      <w:r>
        <w:rPr>
          <w:rFonts w:ascii="Cambria" w:cs="Cambria" w:eastAsia="Cambria" w:hAnsi="Cambria"/>
          <w:color w:val="2D2D2D"/>
          <w:sz w:val="19"/>
          <w:szCs w:val="19"/>
        </w:rPr>
        <w:t xml:space="preserve"> del repositorio oficial de Prophet y obtiene </w:t>
      </w:r>
      <w:r>
        <w:rPr>
          <w:rFonts w:ascii="Cambria" w:cs="Cambria" w:eastAsia="Cambria" w:hAnsi="Cambria"/>
          <w:b/>
          <w:bCs/>
          <w:color w:val="2D2D2D"/>
          <w:sz w:val="19"/>
          <w:szCs w:val="19"/>
        </w:rPr>
        <w:t xml:space="preserve">Store Item Demand</w:t>
      </w:r>
      <w:r>
        <w:rPr>
          <w:rFonts w:ascii="Cambria" w:cs="Cambria" w:eastAsia="Cambria" w:hAnsi="Cambria"/>
          <w:color w:val="2D2D2D"/>
          <w:sz w:val="19"/>
          <w:szCs w:val="19"/>
        </w:rPr>
        <w:t xml:space="preserve"> desde un mirror abierto byte-idéntico; verifica esquema y checksum SHA256 — ver </w:t>
      </w:r>
      <w:r>
        <w:rPr>
          <w:rFonts w:ascii="Consolas" w:cs="Consolas" w:eastAsia="Consolas" w:hAnsi="Consolas"/>
          <w:color w:val="7A1526"/>
          <w:sz w:val="17"/>
          <w:szCs w:val="17"/>
        </w:rPr>
        <w:t xml:space="preserve">diccionario_datos.md</w:t>
      </w:r>
      <w:r>
        <w:rPr>
          <w:rFonts w:ascii="Cambria" w:cs="Cambria" w:eastAsia="Cambria" w:hAnsi="Cambria"/>
          <w:color w:val="2D2D2D"/>
          <w:sz w:val="19"/>
          <w:szCs w:val="19"/>
        </w:rPr>
        <w:t xml:space="preserve">.</w:t>
      </w:r>
    </w:p>
    <w:p>
      <w:pPr>
        <w:spacing w:after="110" w:line="265"/>
      </w:pPr>
      <w:r>
        <w:rPr>
          <w:rFonts w:ascii="Calibri" w:cs="Calibri" w:eastAsia="Calibri" w:hAnsi="Calibri"/>
          <w:b/>
          <w:bCs/>
          <w:color w:val="7A1526"/>
          <w:sz w:val="18"/>
          <w:szCs w:val="18"/>
        </w:rPr>
        <w:t xml:space="preserve">0.4   </w:t>
      </w:r>
      <w:r>
        <w:rPr>
          <w:rFonts w:ascii="Cambria" w:cs="Cambria" w:eastAsia="Cambria" w:hAnsi="Cambria"/>
          <w:color w:val="2D2D2D"/>
          <w:sz w:val="19"/>
          <w:szCs w:val="19"/>
        </w:rPr>
        <w:t xml:space="preserve">Convención del curso: toda cifra citada existe en el cuaderno, en </w:t>
      </w:r>
      <w:r>
        <w:rPr>
          <w:rFonts w:ascii="Consolas" w:cs="Consolas" w:eastAsia="Consolas" w:hAnsi="Consolas"/>
          <w:color w:val="7A1526"/>
          <w:sz w:val="17"/>
          <w:szCs w:val="17"/>
        </w:rPr>
        <w:t xml:space="preserve">resultados/S11_resultados.xlsx</w:t>
      </w:r>
      <w:r>
        <w:rPr>
          <w:rFonts w:ascii="Cambria" w:cs="Cambria" w:eastAsia="Cambria" w:hAnsi="Cambria"/>
          <w:color w:val="2D2D2D"/>
          <w:sz w:val="19"/>
          <w:szCs w:val="19"/>
        </w:rPr>
        <w:t xml:space="preserve"> o está certificada por el validador (el material de referencia de la sesión); las gráficas de resultados se generan leyendo ese Excel, excepto la visualización de datos crudos (EDA exploratorio), que se traza directamente de los datos.</w:t>
      </w:r>
    </w:p>
    <w:p>
      <w:r>
        <w:br w:type="page"/>
      </w:r>
    </w:p>
    <w:p>
      <w:pPr>
        <w:keepNext/>
        <w:spacing w:after="60" w:before="120"/>
      </w:pPr>
      <w:r>
        <w:rPr>
          <w:rFonts w:ascii="Calibri" w:cs="Calibri" w:eastAsia="Calibri" w:hAnsi="Calibri"/>
          <w:b/>
          <w:bCs/>
          <w:color w:val="7A1526"/>
          <w:sz w:val="24"/>
          <w:szCs w:val="24"/>
        </w:rPr>
        <w:t xml:space="preserve">1.  </w:t>
      </w:r>
      <w:r>
        <w:rPr>
          <w:rFonts w:ascii="Calibri" w:cs="Calibri" w:eastAsia="Calibri" w:hAnsi="Calibri"/>
          <w:b/>
          <w:bCs/>
          <w:color w:val="7A1526"/>
          <w:spacing w:val="20"/>
          <w:sz w:val="24"/>
          <w:szCs w:val="24"/>
        </w:rPr>
        <w:t xml:space="preserve">RÉPLICA DEL MODELO AEROLÍNEA DE BOX &amp; JENKINS (1970)</w:t>
      </w:r>
    </w:p>
    <w:p>
      <w:pPr>
        <w:keepNext/>
        <w:pBdr>
          <w:bottom w:val="single" w:color="E4002B" w:sz="14" w:space="8"/>
        </w:pBdr>
        <w:spacing w:after="140"/>
      </w:pPr>
      <w:r>
        <w:rPr>
          <w:rFonts w:ascii="Cambria" w:cs="Cambria" w:eastAsia="Cambria" w:hAnsi="Cambria"/>
          <w:i/>
          <w:iCs/>
          <w:color w:val="6E6E6E"/>
          <w:sz w:val="19"/>
          <w:szCs w:val="19"/>
        </w:rPr>
        <w:t xml:space="preserve">AirPassengers, sección 4A del cuaderno (pasos 0–5)</w:t>
      </w:r>
      <w:r>
        <w:rPr>
          <w:rFonts w:ascii="Cambria" w:cs="Cambria" w:eastAsia="Cambria" w:hAnsi="Cambria"/>
          <w:b/>
          <w:bCs/>
          <w:color w:val="7A1526"/>
          <w:sz w:val="19"/>
          <w:szCs w:val="19"/>
        </w:rPr>
        <w:t xml:space="preserve">   |   ~82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P0   </w:t>
            </w:r>
            <w:r>
              <w:rPr>
                <w:rFonts w:ascii="Calibri" w:cs="Calibri" w:eastAsia="Calibri" w:hAnsi="Calibri"/>
                <w:b/>
                <w:bCs/>
                <w:color w:val="7A1526"/>
                <w:sz w:val="19"/>
                <w:szCs w:val="19"/>
              </w:rPr>
              <w:t xml:space="preserve">Contexto del paper</w:t>
            </w:r>
          </w:p>
          <w:p>
            <w:pPr>
              <w:spacing w:line="265"/>
            </w:pPr>
            <w:r>
              <w:rPr>
                <w:rFonts w:ascii="Cambria" w:cs="Cambria" w:eastAsia="Cambria" w:hAnsi="Cambria"/>
                <w:color w:val="2D2D2D"/>
                <w:sz w:val="19"/>
                <w:szCs w:val="19"/>
              </w:rPr>
              <w:t xml:space="preserve">En </w:t>
            </w:r>
            <w:r>
              <w:rPr>
                <w:rFonts w:ascii="Cambria" w:cs="Cambria" w:eastAsia="Cambria" w:hAnsi="Cambria"/>
                <w:b/>
                <w:bCs/>
                <w:color w:val="2D2D2D"/>
                <w:sz w:val="19"/>
                <w:szCs w:val="19"/>
              </w:rPr>
              <w:t xml:space="preserve">1970</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George E. P. Box</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Gwilym M. Jenkins</w:t>
            </w:r>
            <w:r>
              <w:rPr>
                <w:rFonts w:ascii="Cambria" w:cs="Cambria" w:eastAsia="Cambria" w:hAnsi="Cambria"/>
                <w:color w:val="2D2D2D"/>
                <w:sz w:val="19"/>
                <w:szCs w:val="19"/>
              </w:rPr>
              <w:t xml:space="preserve">, en </w:t>
            </w:r>
            <w:r>
              <w:rPr>
                <w:rFonts w:ascii="Cambria" w:cs="Cambria" w:eastAsia="Cambria" w:hAnsi="Cambria"/>
                <w:i/>
                <w:iCs/>
                <w:color w:val="2D2D2D"/>
                <w:sz w:val="19"/>
                <w:szCs w:val="19"/>
              </w:rPr>
              <w:t xml:space="preserve">Time Series Analysis: Forecasting and Control</w:t>
            </w:r>
            <w:r>
              <w:rPr>
                <w:rFonts w:ascii="Cambria" w:cs="Cambria" w:eastAsia="Cambria" w:hAnsi="Cambria"/>
                <w:color w:val="2D2D2D"/>
                <w:sz w:val="19"/>
                <w:szCs w:val="19"/>
              </w:rPr>
              <w:t xml:space="preserve"> (Holden-Day), sistematizaron la metodología moderna de </w:t>
            </w:r>
            <w:r>
              <w:rPr>
                <w:rFonts w:ascii="Cambria" w:cs="Cambria" w:eastAsia="Cambria" w:hAnsi="Cambria"/>
                <w:b/>
                <w:bCs/>
                <w:color w:val="2D2D2D"/>
                <w:sz w:val="19"/>
                <w:szCs w:val="19"/>
              </w:rPr>
              <w:t xml:space="preserve">identificación, estimación y diagnóstico</w:t>
            </w:r>
            <w:r>
              <w:rPr>
                <w:rFonts w:ascii="Cambria" w:cs="Cambria" w:eastAsia="Cambria" w:hAnsi="Cambria"/>
                <w:color w:val="2D2D2D"/>
                <w:sz w:val="19"/>
                <w:szCs w:val="19"/>
              </w:rPr>
              <w:t xml:space="preserve"> de los modelos ARIMA. Su ejemplo emblemático es la </w:t>
            </w:r>
            <w:r>
              <w:rPr>
                <w:rFonts w:ascii="Cambria" w:cs="Cambria" w:eastAsia="Cambria" w:hAnsi="Cambria"/>
                <w:b/>
                <w:bCs/>
                <w:color w:val="2D2D2D"/>
                <w:sz w:val="19"/>
                <w:szCs w:val="19"/>
              </w:rPr>
              <w:t xml:space="preserve">«Serie G»</w:t>
            </w:r>
            <w:r>
              <w:rPr>
                <w:rFonts w:ascii="Cambria" w:cs="Cambria" w:eastAsia="Cambria" w:hAnsi="Cambria"/>
                <w:color w:val="2D2D2D"/>
                <w:sz w:val="19"/>
                <w:szCs w:val="19"/>
              </w:rPr>
              <w:t xml:space="preserve">: los </w:t>
            </w:r>
            <w:r>
              <w:rPr>
                <w:rFonts w:ascii="Cambria" w:cs="Cambria" w:eastAsia="Cambria" w:hAnsi="Cambria"/>
                <w:b/>
                <w:bCs/>
                <w:color w:val="2D2D2D"/>
                <w:sz w:val="19"/>
                <w:szCs w:val="19"/>
              </w:rPr>
              <w:t xml:space="preserve">pasajeros mensuales de aerolíneas internacionales 1949-1960</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144 observaciones</w:t>
            </w:r>
            <w:r>
              <w:rPr>
                <w:rFonts w:ascii="Cambria" w:cs="Cambria" w:eastAsia="Cambria" w:hAnsi="Cambria"/>
                <w:color w:val="2D2D2D"/>
                <w:sz w:val="19"/>
                <w:szCs w:val="19"/>
              </w:rPr>
              <w:t xml:space="preserve">), sobre los que ajustaron el hoy llamado </w:t>
            </w:r>
            <w:r>
              <w:rPr>
                <w:rFonts w:ascii="Cambria" w:cs="Cambria" w:eastAsia="Cambria" w:hAnsi="Cambria"/>
                <w:b/>
                <w:bCs/>
                <w:color w:val="2D2D2D"/>
                <w:sz w:val="19"/>
                <w:szCs w:val="19"/>
              </w:rPr>
              <w:t xml:space="preserve">modelo aerolínea</w:t>
            </w:r>
            <w:r>
              <w:rPr>
                <w:rFonts w:ascii="Cambria" w:cs="Cambria" w:eastAsia="Cambria" w:hAnsi="Cambria"/>
                <w:color w:val="2D2D2D"/>
                <w:sz w:val="19"/>
                <w:szCs w:val="19"/>
              </w:rPr>
              <w:t xml:space="preserve">: </w:t>
            </w:r>
            <w:r>
              <w:rPr>
                <w:rFonts w:ascii="Consolas" w:cs="Consolas" w:eastAsia="Consolas" w:hAnsi="Consolas"/>
                <w:b/>
                <w:bCs/>
                <w:color w:val="7A1526"/>
                <w:sz w:val="17"/>
                <w:szCs w:val="17"/>
              </w:rPr>
              <w:t xml:space="preserve">SARIMA(0,1,1)(0,1,1)₁₂</w:t>
            </w:r>
            <w:r>
              <w:rPr>
                <w:rFonts w:ascii="Cambria" w:cs="Cambria" w:eastAsia="Cambria" w:hAnsi="Cambria"/>
                <w:b/>
                <w:bCs/>
                <w:color w:val="2D2D2D"/>
                <w:sz w:val="19"/>
                <w:szCs w:val="19"/>
              </w:rPr>
              <w:t xml:space="preserve"> sobre la serie en logaritmos</w:t>
            </w:r>
            <w:r>
              <w:rPr>
                <w:rFonts w:ascii="Cambria" w:cs="Cambria" w:eastAsia="Cambria" w:hAnsi="Cambria"/>
                <w:color w:val="2D2D2D"/>
                <w:sz w:val="19"/>
                <w:szCs w:val="19"/>
              </w:rPr>
              <w:t xml:space="preserve"> — </w:t>
            </w:r>
            <w:r>
              <w:rPr>
                <w:rFonts w:ascii="Cambria" w:cs="Cambria" w:eastAsia="Cambria" w:hAnsi="Cambria"/>
                <w:b/>
                <w:bCs/>
                <w:color w:val="2D2D2D"/>
                <w:sz w:val="19"/>
                <w:szCs w:val="19"/>
              </w:rPr>
              <w:t xml:space="preserve">dos parámetros</w:t>
            </w:r>
            <w:r>
              <w:rPr>
                <w:rFonts w:ascii="Cambria" w:cs="Cambria" w:eastAsia="Cambria" w:hAnsi="Cambria"/>
                <w:color w:val="2D2D2D"/>
                <w:sz w:val="19"/>
                <w:szCs w:val="19"/>
              </w:rPr>
              <w:t xml:space="preserve"> que capturan tendencia y estacionalidad multiplicativa, el caso de estudio canónico de SARIMA y todavía una </w:t>
            </w:r>
            <w:r>
              <w:rPr>
                <w:rFonts w:ascii="Cambria" w:cs="Cambria" w:eastAsia="Cambria" w:hAnsi="Cambria"/>
                <w:b/>
                <w:bCs/>
                <w:color w:val="2D2D2D"/>
                <w:sz w:val="19"/>
                <w:szCs w:val="19"/>
              </w:rPr>
              <w:t xml:space="preserve">línea base difícil de superar</w:t>
            </w:r>
            <w:r>
              <w:rPr>
                <w:rFonts w:ascii="Cambria" w:cs="Cambria" w:eastAsia="Cambria" w:hAnsi="Cambria"/>
                <w:color w:val="2D2D2D"/>
                <w:sz w:val="19"/>
                <w:szCs w:val="19"/>
              </w:rPr>
              <w:t xml:space="preserve"> en series mensuales con estacionalidad anual. Declarar por escrito los tres targets de la réplica (tabla adjunta) y leer qué preguntaban Taylor y Letham (Prophet, Parte II) antes de avanzar.</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tres elementos por escrito: los tres targets de la réplica SARIMA y de dónde provienen, una frase que explique por qué la serie se modela en logaritmos y </w:t>
            </w:r>
            <w:r>
              <w:rPr>
                <w:rFonts w:ascii="Cambria" w:cs="Cambria" w:eastAsia="Cambria" w:hAnsi="Cambria"/>
                <w:b/>
                <w:bCs/>
                <w:color w:val="2D2D2D"/>
                <w:sz w:val="19"/>
                <w:szCs w:val="19"/>
              </w:rPr>
              <w:t xml:space="preserve">la pregunta que Taylor y Letham querían responder junto con la reconstrucción de una de sus decisiones de método</w:t>
            </w:r>
            <w:r>
              <w:rPr>
                <w:rFonts w:ascii="Cambria" w:cs="Cambria" w:eastAsia="Cambria" w:hAnsi="Cambria"/>
                <w:color w:val="2D2D2D"/>
                <w:sz w:val="19"/>
                <w:szCs w:val="19"/>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1.1   </w:t>
            </w:r>
            <w:r>
              <w:rPr>
                <w:rFonts w:ascii="Calibri" w:cs="Calibri" w:eastAsia="Calibri" w:hAnsi="Calibri"/>
                <w:b/>
                <w:bCs/>
                <w:color w:val="7A1526"/>
                <w:sz w:val="19"/>
                <w:szCs w:val="19"/>
              </w:rPr>
              <w:t xml:space="preserve">Por qué esto le importa a un analista de negocios (vínculo con la actualidad)</w:t>
            </w:r>
          </w:p>
          <w:p>
            <w:pPr>
              <w:spacing w:after="70" w:line="265"/>
            </w:pPr>
            <w:r>
              <w:rPr>
                <w:rFonts w:ascii="Cambria" w:cs="Cambria" w:eastAsia="Cambria" w:hAnsi="Cambria"/>
                <w:color w:val="3A3A3A"/>
                <w:sz w:val="18"/>
                <w:szCs w:val="18"/>
              </w:rPr>
              <w:t xml:space="preserve">Pronosticar la demanda con la métrica correcta y sin fuga temporal es una competencia central del negocio. La literatura reciente cuantifica los dos errores de esta sesión: construir las secuencias </w:t>
            </w:r>
            <w:r>
              <w:rPr>
                <w:rFonts w:ascii="Cambria" w:cs="Cambria" w:eastAsia="Cambria" w:hAnsi="Cambria"/>
                <w:b/>
                <w:bCs/>
                <w:color w:val="3A3A3A"/>
                <w:sz w:val="18"/>
                <w:szCs w:val="18"/>
              </w:rPr>
              <w:t xml:space="preserve">antes</w:t>
            </w:r>
            <w:r>
              <w:rPr>
                <w:rFonts w:ascii="Cambria" w:cs="Cambria" w:eastAsia="Cambria" w:hAnsi="Cambria"/>
                <w:color w:val="3A3A3A"/>
                <w:sz w:val="18"/>
                <w:szCs w:val="18"/>
              </w:rPr>
              <w:t xml:space="preserve"> de separar train/test da un error de validación </w:t>
            </w:r>
            <w:r>
              <w:rPr>
                <w:rFonts w:ascii="Cambria" w:cs="Cambria" w:eastAsia="Cambria" w:hAnsi="Cambria"/>
                <w:b/>
                <w:bCs/>
                <w:color w:val="3A3A3A"/>
                <w:sz w:val="18"/>
                <w:szCs w:val="18"/>
              </w:rPr>
              <w:t xml:space="preserve">optimista</w:t>
            </w:r>
            <w:r>
              <w:rPr>
                <w:rFonts w:ascii="Cambria" w:cs="Cambria" w:eastAsia="Cambria" w:hAnsi="Cambria"/>
                <w:color w:val="3A3A3A"/>
                <w:sz w:val="18"/>
                <w:szCs w:val="18"/>
              </w:rPr>
              <w:t xml:space="preserve"> — el honesto (validación temporal) es hasta </w:t>
            </w:r>
            <w:r>
              <w:rPr>
                <w:rFonts w:ascii="Cambria" w:cs="Cambria" w:eastAsia="Cambria" w:hAnsi="Cambria"/>
                <w:b/>
                <w:bCs/>
                <w:color w:val="3A3A3A"/>
                <w:sz w:val="18"/>
                <w:szCs w:val="18"/>
              </w:rPr>
              <w:t xml:space="preserve">~20,5 %</w:t>
            </w:r>
            <w:r>
              <w:rPr>
                <w:rFonts w:ascii="Cambria" w:cs="Cambria" w:eastAsia="Cambria" w:hAnsi="Cambria"/>
                <w:color w:val="3A3A3A"/>
                <w:sz w:val="18"/>
                <w:szCs w:val="18"/>
              </w:rPr>
              <w:t xml:space="preserve"> mayor (Albelali &amp; Ahmed, arXiv 2512.06932, 07/12/2025) —, y reentrenar los modelos de demanda </w:t>
            </w:r>
            <w:r>
              <w:rPr>
                <w:rFonts w:ascii="Cambria" w:cs="Cambria" w:eastAsia="Cambria" w:hAnsi="Cambria"/>
                <w:b/>
                <w:bCs/>
                <w:color w:val="3A3A3A"/>
                <w:sz w:val="18"/>
                <w:szCs w:val="18"/>
              </w:rPr>
              <w:t xml:space="preserve">con menor frecuencia</w:t>
            </w:r>
            <w:r>
              <w:rPr>
                <w:rFonts w:ascii="Cambria" w:cs="Cambria" w:eastAsia="Cambria" w:hAnsi="Cambria"/>
                <w:color w:val="3A3A3A"/>
                <w:sz w:val="18"/>
                <w:szCs w:val="18"/>
              </w:rPr>
              <w:t xml:space="preserve"> mantiene la precisión y abarata el cómputo (Zanotti, </w:t>
            </w:r>
            <w:r>
              <w:rPr>
                <w:rFonts w:ascii="Cambria" w:cs="Cambria" w:eastAsia="Cambria" w:hAnsi="Cambria"/>
                <w:i/>
                <w:iCs/>
                <w:color w:val="3A3A3A"/>
                <w:sz w:val="18"/>
                <w:szCs w:val="18"/>
              </w:rPr>
              <w:t xml:space="preserve">Machine Learning with Applications</w:t>
            </w:r>
            <w:r>
              <w:rPr>
                <w:rFonts w:ascii="Cambria" w:cs="Cambria" w:eastAsia="Cambria" w:hAnsi="Cambria"/>
                <w:color w:val="3A3A3A"/>
                <w:sz w:val="18"/>
                <w:szCs w:val="18"/>
              </w:rPr>
              <w:t xml:space="preserve">, 14/01/2026) — ver las fuentes de actualidad de la sesión Dominar el modelo aerolínea y el </w:t>
            </w:r>
            <w:r>
              <w:rPr>
                <w:rFonts w:ascii="Cambria" w:cs="Cambria" w:eastAsia="Cambria" w:hAnsi="Cambria"/>
                <w:b/>
                <w:bCs/>
                <w:color w:val="3A3A3A"/>
                <w:sz w:val="18"/>
                <w:szCs w:val="18"/>
              </w:rPr>
              <w:t xml:space="preserve">backtesting de origen móvil</w:t>
            </w:r>
            <w:r>
              <w:rPr>
                <w:rFonts w:ascii="Cambria" w:cs="Cambria" w:eastAsia="Cambria" w:hAnsi="Cambria"/>
                <w:color w:val="3A3A3A"/>
                <w:sz w:val="18"/>
                <w:szCs w:val="18"/>
              </w:rPr>
              <w:t xml:space="preserve"> es la base sobre la que se apoyan esas prácticas.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1.2   </w:t>
            </w:r>
            <w:r>
              <w:rPr>
                <w:rFonts w:ascii="Calibri" w:cs="Calibri" w:eastAsia="Calibri" w:hAnsi="Calibri"/>
                <w:b/>
                <w:bCs/>
                <w:color w:val="7A1526"/>
                <w:sz w:val="19"/>
                <w:szCs w:val="19"/>
              </w:rPr>
              <w:t xml:space="preserve">Qué preguntaban Taylor y Letham, y por qué eligieron lo que eligieron</w:t>
            </w:r>
          </w:p>
          <w:p>
            <w:pPr>
              <w:spacing w:after="70" w:line="265"/>
            </w:pPr>
            <w:r>
              <w:rPr>
                <w:rFonts w:ascii="Cambria" w:cs="Cambria" w:eastAsia="Cambria" w:hAnsi="Cambria"/>
                <w:color w:val="3A3A3A"/>
                <w:sz w:val="18"/>
                <w:szCs w:val="18"/>
              </w:rPr>
              <w:t xml:space="preserve">Esta sesión replica </w:t>
            </w:r>
            <w:r>
              <w:rPr>
                <w:rFonts w:ascii="Cambria" w:cs="Cambria" w:eastAsia="Cambria" w:hAnsi="Cambria"/>
                <w:b/>
                <w:bCs/>
                <w:color w:val="3A3A3A"/>
                <w:sz w:val="18"/>
                <w:szCs w:val="18"/>
              </w:rPr>
              <w:t xml:space="preserve">dos linajes</w:t>
            </w:r>
            <w:r>
              <w:rPr>
                <w:rFonts w:ascii="Cambria" w:cs="Cambria" w:eastAsia="Cambria" w:hAnsi="Cambria"/>
                <w:color w:val="3A3A3A"/>
                <w:sz w:val="18"/>
                <w:szCs w:val="18"/>
              </w:rPr>
              <w:t xml:space="preserve">, y conviene saber desde el principio </w:t>
            </w:r>
            <w:r>
              <w:rPr>
                <w:rFonts w:ascii="Cambria" w:cs="Cambria" w:eastAsia="Cambria" w:hAnsi="Cambria"/>
                <w:b/>
                <w:bCs/>
                <w:color w:val="3A3A3A"/>
                <w:sz w:val="18"/>
                <w:szCs w:val="18"/>
              </w:rPr>
              <w:t xml:space="preserve">qué preguntaba cada uno</w:t>
            </w:r>
            <w:r>
              <w:rPr>
                <w:rFonts w:ascii="Cambria" w:cs="Cambria" w:eastAsia="Cambria" w:hAnsi="Cambria"/>
                <w:color w:val="3A3A3A"/>
                <w:sz w:val="18"/>
                <w:szCs w:val="18"/>
              </w:rPr>
              <w:t xml:space="preserve">, porque de ahí salen todas sus decisiones de método. Box y Jenkins responden a una pregunta de artesanía — cómo un analista experto identifica, estima y diagnostica el modelo de </w:t>
            </w:r>
            <w:r>
              <w:rPr>
                <w:rFonts w:ascii="Cambria" w:cs="Cambria" w:eastAsia="Cambria" w:hAnsi="Cambria"/>
                <w:b/>
                <w:bCs/>
                <w:color w:val="3A3A3A"/>
                <w:sz w:val="18"/>
                <w:szCs w:val="18"/>
              </w:rPr>
              <w:t xml:space="preserve">una</w:t>
            </w:r>
            <w:r>
              <w:rPr>
                <w:rFonts w:ascii="Cambria" w:cs="Cambria" w:eastAsia="Cambria" w:hAnsi="Cambria"/>
                <w:color w:val="3A3A3A"/>
                <w:sz w:val="18"/>
                <w:szCs w:val="18"/>
              </w:rPr>
              <w:t xml:space="preserve"> serie —. Taylor y Letham (Prophet, Parte II) responden a otra muy distinta, y su respuesta explica por qué existe la herramienta. </w:t>
            </w:r>
            <w:r>
              <w:rPr>
                <w:rFonts w:ascii="Cambria" w:cs="Cambria" w:eastAsia="Cambria" w:hAnsi="Cambria"/>
                <w:i/>
                <w:iCs/>
                <w:color w:val="3A3A3A"/>
                <w:sz w:val="18"/>
                <w:szCs w:val="18"/>
              </w:rPr>
              <w:t xml:space="preserve">Desarrollo completo, con las citas del preprint, en REPLICACION_PAPER.md, «Sección 0».</w:t>
            </w:r>
          </w:p>
          <w:p>
            <w:pPr>
              <w:spacing w:after="70" w:line="265"/>
            </w:pPr>
            <w:r>
              <w:rPr>
                <w:rFonts w:ascii="Cambria" w:cs="Cambria" w:eastAsia="Cambria" w:hAnsi="Cambria"/>
                <w:b/>
                <w:bCs/>
                <w:color w:val="3A3A3A"/>
                <w:sz w:val="18"/>
                <w:szCs w:val="18"/>
              </w:rPr>
              <w:t xml:space="preserve">El problema declarado no era de precisión, era de organización.</w:t>
            </w:r>
            <w:r>
              <w:rPr>
                <w:rFonts w:ascii="Cambria" w:cs="Cambria" w:eastAsia="Cambria" w:hAnsi="Cambria"/>
                <w:color w:val="3A3A3A"/>
                <w:sz w:val="18"/>
                <w:szCs w:val="18"/>
              </w:rPr>
              <w:t xml:space="preserve"> El resumen del artículo lo dice sin rodeos: «hay retos serios asociados a la producción de pronósticos fiables y de alta calidad, sobre todo cuando existe una variedad de series temporales y los analistas con experiencia en modelado de series son relativamente escasos» (p. 1). La pregunta de investigación era, por tanto, </w:t>
            </w:r>
            <w:r>
              <w:rPr>
                <w:rFonts w:ascii="Cambria" w:cs="Cambria" w:eastAsia="Cambria" w:hAnsi="Cambria"/>
                <w:b/>
                <w:bCs/>
                <w:color w:val="3A3A3A"/>
                <w:sz w:val="18"/>
                <w:szCs w:val="18"/>
              </w:rPr>
              <w:t xml:space="preserve">organizacional</w:t>
            </w:r>
            <w:r>
              <w:rPr>
                <w:rFonts w:ascii="Cambria" w:cs="Cambria" w:eastAsia="Cambria" w:hAnsi="Cambria"/>
                <w:color w:val="3A3A3A"/>
                <w:sz w:val="18"/>
                <w:szCs w:val="18"/>
              </w:rPr>
              <w:t xml:space="preserve">: ¿cómo produce una empresa pronósticos confiables de miles de series cuando quien conoce el negocio no sabe de series temporales y los especialistas en series temporales son muy escasos? De ahí el desequilibrio que da nombre al paper — «la demanda de pronósticos de calidad supera con mucho el ritmo al que pueden producirse» (p. 2) —. Y «escala» no significa cómputo ni almacenamiento: los autores descartan esa lectura de forma explícita (p. 3) y la sustituyen por tres exigencias — muchas personas sin formación en series, muchos problemas distintos, y confianza verificable en cientos de pronósticos ya producidos.</w:t>
            </w:r>
          </w:p>
          <w:p>
            <w:pPr>
              <w:spacing w:after="70" w:line="265"/>
            </w:pPr>
            <w:r>
              <w:rPr>
                <w:rFonts w:ascii="Cambria" w:cs="Cambria" w:eastAsia="Cambria" w:hAnsi="Cambria"/>
                <w:b/>
                <w:bCs/>
                <w:color w:val="3A3A3A"/>
                <w:sz w:val="18"/>
                <w:szCs w:val="18"/>
              </w:rPr>
              <w:t xml:space="preserve">Las alternativas existían, y se midieron antes de descartarlas.</w:t>
            </w:r>
            <w:r>
              <w:rPr>
                <w:rFonts w:ascii="Cambria" w:cs="Cambria" w:eastAsia="Cambria" w:hAnsi="Cambria"/>
                <w:color w:val="3A3A3A"/>
                <w:sz w:val="18"/>
                <w:szCs w:val="18"/>
              </w:rPr>
              <w:t xml:space="preserve"> En 2017 el pronóstico automático era terreno maduro: el paquete forecast de R ofrecía auto.arima, ets, snaive y tbats (p. 5), medio siglo de tradición Box-Jenkins accesible con una línea de código. Los autores no supusieron su fracaso: corrieron los cuatro procedimientos sobre la serie diaria de eventos de Facebook en </w:t>
            </w:r>
            <w:r>
              <w:rPr>
                <w:rFonts w:ascii="Cambria" w:cs="Cambria" w:eastAsia="Cambria" w:hAnsi="Cambria"/>
                <w:b/>
                <w:bCs/>
                <w:color w:val="3A3A3A"/>
                <w:sz w:val="18"/>
                <w:szCs w:val="18"/>
              </w:rPr>
              <w:t xml:space="preserve">tres fechas de corte distintas</w:t>
            </w:r>
            <w:r>
              <w:rPr>
                <w:rFonts w:ascii="Cambria" w:cs="Cambria" w:eastAsia="Cambria" w:hAnsi="Cambria"/>
                <w:color w:val="3A3A3A"/>
                <w:sz w:val="18"/>
                <w:szCs w:val="18"/>
              </w:rPr>
              <w:t xml:space="preserve">, cada una con solo la historia disponible ese día (Fig. 3, pp. 5-6). El diagnóstico fue que el ARIMA automático comete errores grandes de tendencia cuando la tendencia cambia cerca del corte y no captura la estacionalidad; que el suavizado exponencial y el ingenuo estacional captan el ciclo semanal pero pierden el anual; y que todos sobrerreaccionan a la caída de fin de año (p. 5). El diagnóstico precede a la propuesta, y usa el mismo protocolo con el que después se evalúa la propuesta.</w:t>
            </w:r>
          </w:p>
          <w:p>
            <w:pPr>
              <w:spacing w:after="70" w:line="265"/>
            </w:pPr>
            <w:r>
              <w:rPr>
                <w:rFonts w:ascii="Cambria" w:cs="Cambria" w:eastAsia="Cambria" w:hAnsi="Cambria"/>
                <w:b/>
                <w:bCs/>
                <w:color w:val="3A3A3A"/>
                <w:sz w:val="18"/>
                <w:szCs w:val="18"/>
              </w:rPr>
              <w:t xml:space="preserve">El criterio de descarte fue la reparabilidad, no la precisión.</w:t>
            </w:r>
            <w:r>
              <w:rPr>
                <w:rFonts w:ascii="Cambria" w:cs="Cambria" w:eastAsia="Cambria" w:hAnsi="Cambria"/>
                <w:color w:val="3A3A3A"/>
                <w:sz w:val="18"/>
                <w:szCs w:val="18"/>
              </w:rPr>
              <w:t xml:space="preserve"> Este es el núcleo del bloque y suele pasar inadvertido. Un pronóstico malo se tolera si alguien puede corregirlo; lo intolerable es que falle sin que nadie sepa qué parámetro ajustar: «los primeros parámetros de entrada del ARIMA automático son los órdenes máximos de diferenciación, de los componentes autorregresivos y de los de media móvil. Un analista típico no sabrá cómo ajustar esos órdenes para evitar el comportamiento de la Fig. 3 — este es el tipo de pericia que resulta difícil de escalar» (p. 5). Los mandos de un SARIMA son (p,d,q)(P,D,Q): órdenes de un proceso generativo, sin traducción al lenguaje del negocio. Quien no los interpreta tampoco los corrige, y a escala un modelo incorregible es un modelo inservible. Los autores precisan además que ARIMA </w:t>
            </w:r>
            <w:r>
              <w:rPr>
                <w:rFonts w:ascii="Cambria" w:cs="Cambria" w:eastAsia="Cambria" w:hAnsi="Cambria"/>
                <w:b/>
                <w:bCs/>
                <w:color w:val="3A3A3A"/>
                <w:sz w:val="18"/>
                <w:szCs w:val="18"/>
              </w:rPr>
              <w:t xml:space="preserve">sí</w:t>
            </w:r>
            <w:r>
              <w:rPr>
                <w:rFonts w:ascii="Cambria" w:cs="Cambria" w:eastAsia="Cambria" w:hAnsi="Cambria"/>
                <w:color w:val="3A3A3A"/>
                <w:sz w:val="18"/>
                <w:szCs w:val="18"/>
              </w:rPr>
              <w:t xml:space="preserve"> admite covariables estacionales, pero que ello «lleva a tiempos de ajuste extremadamente largos y exige una pericia de modelado que muchos novatos no tendrían» (p. 5, nota 1): la alternativa no se descarta por ignorancia de sus capacidades, sino por su costo de operación.</w:t>
            </w:r>
          </w:p>
          <w:p>
            <w:pPr>
              <w:spacing w:after="70" w:line="265"/>
            </w:pPr>
            <w:r>
              <w:rPr>
                <w:rFonts w:ascii="Cambria" w:cs="Cambria" w:eastAsia="Cambria" w:hAnsi="Cambria"/>
                <w:b/>
                <w:bCs/>
                <w:color w:val="3A3A3A"/>
                <w:sz w:val="18"/>
                <w:szCs w:val="18"/>
              </w:rPr>
              <w:t xml:space="preserve">De ese criterio sale la decisión estructural: ajuste de curva en lugar de proceso generativo.</w:t>
            </w:r>
            <w:r>
              <w:rPr>
                <w:rFonts w:ascii="Cambria" w:cs="Cambria" w:eastAsia="Cambria" w:hAnsi="Cambria"/>
                <w:color w:val="3A3A3A"/>
                <w:sz w:val="18"/>
                <w:szCs w:val="18"/>
              </w:rPr>
              <w:t xml:space="preserve"> «Planteamos, en efecto, el problema de pronóstico como un ejercicio de ajuste de curva [...]. Aunque renunciamos a ventajas inferenciales importantes del uso de un modelo generativo como ARIMA, esta formulación aporta una serie de ventajas prácticas» (p. 7). El modelo queda como suma de tres términos, y(t) = g(t) + s(t) + h(t) + εt (ecuación 1, p. 7): un modelo aditivo generalizado con el </w:t>
            </w:r>
            <w:r>
              <w:rPr>
                <w:rFonts w:ascii="Cambria" w:cs="Cambria" w:eastAsia="Cambria" w:hAnsi="Cambria"/>
                <w:b/>
                <w:bCs/>
                <w:color w:val="3A3A3A"/>
                <w:sz w:val="18"/>
                <w:szCs w:val="18"/>
              </w:rPr>
              <w:t xml:space="preserve">tiempo como único regresor</w:t>
            </w:r>
            <w:r>
              <w:rPr>
                <w:rFonts w:ascii="Cambria" w:cs="Cambria" w:eastAsia="Cambria" w:hAnsi="Cambria"/>
                <w:color w:val="3A3A3A"/>
                <w:sz w:val="18"/>
                <w:szCs w:val="18"/>
              </w:rPr>
              <w:t xml:space="preserve">. Lo renunciado se nombra: desaparecen la dependencia temporal explícita, la identificación por ACF/PACF y el ciclo de diagnóstico sobre residuos correlacionados — justo lo que se practica en los pasos 2 a 5 de esta guía —. Lo ganado se enumera: varias estacionalidades a la vez, tolerancia a huecos y a observaciones irregulares sin interpolación, ajuste rápido para iterar de forma interactiva y, sobre todo, «parámetros fácilmente interpretables que el analista puede cambiar para imponer supuestos sobre el pronóstico», con el argumento decisivo de que «los analistas sí suelen tener experiencia con la regresión» (p. 8).</w:t>
            </w:r>
          </w:p>
          <w:p>
            <w:pPr>
              <w:spacing w:after="70" w:line="265"/>
            </w:pPr>
            <w:r>
              <w:rPr>
                <w:rFonts w:ascii="Cambria" w:cs="Cambria" w:eastAsia="Cambria" w:hAnsi="Cambria"/>
                <w:b/>
                <w:bCs/>
                <w:color w:val="3A3A3A"/>
                <w:sz w:val="18"/>
                <w:szCs w:val="18"/>
              </w:rPr>
              <w:t xml:space="preserve">Por qué esos tres componentes, y por qué el analista se queda dentro del bucle.</w:t>
            </w:r>
            <w:r>
              <w:rPr>
                <w:rFonts w:ascii="Cambria" w:cs="Cambria" w:eastAsia="Cambria" w:hAnsi="Cambria"/>
                <w:color w:val="3A3A3A"/>
                <w:sz w:val="18"/>
                <w:szCs w:val="18"/>
              </w:rPr>
              <w:t xml:space="preserve"> Cada término responde a un rasgo visible de una serie de negocio y expone un mando que un gerente sabe contestar. La </w:t>
            </w:r>
            <w:r>
              <w:rPr>
                <w:rFonts w:ascii="Cambria" w:cs="Cambria" w:eastAsia="Cambria" w:hAnsi="Cambria"/>
                <w:b/>
                <w:bCs/>
                <w:color w:val="3A3A3A"/>
                <w:sz w:val="18"/>
                <w:szCs w:val="18"/>
              </w:rPr>
              <w:t xml:space="preserve">tendencia</w:t>
            </w:r>
            <w:r>
              <w:rPr>
                <w:rFonts w:ascii="Cambria" w:cs="Cambria" w:eastAsia="Cambria" w:hAnsi="Cambria"/>
                <w:color w:val="3A3A3A"/>
                <w:sz w:val="18"/>
                <w:szCs w:val="18"/>
              </w:rPr>
              <w:t xml:space="preserve"> por tramos pregunta </w:t>
            </w:r>
            <w:r>
              <w:rPr>
                <w:rFonts w:ascii="Cambria" w:cs="Cambria" w:eastAsia="Cambria" w:hAnsi="Cambria"/>
                <w:i/>
                <w:iCs/>
                <w:color w:val="3A3A3A"/>
                <w:sz w:val="18"/>
                <w:szCs w:val="18"/>
              </w:rPr>
              <w:t xml:space="preserve">cuándo cambió el negocio</w:t>
            </w:r>
            <w:r>
              <w:rPr>
                <w:rFonts w:ascii="Cambria" w:cs="Cambria" w:eastAsia="Cambria" w:hAnsi="Cambria"/>
                <w:color w:val="3A3A3A"/>
                <w:sz w:val="18"/>
                <w:szCs w:val="18"/>
              </w:rPr>
              <w:t xml:space="preserve">: los </w:t>
            </w:r>
            <w:r>
              <w:rPr>
                <w:rFonts w:ascii="Cambria" w:cs="Cambria" w:eastAsia="Cambria" w:hAnsi="Cambria"/>
                <w:i/>
                <w:iCs/>
                <w:color w:val="3A3A3A"/>
                <w:sz w:val="18"/>
                <w:szCs w:val="18"/>
              </w:rPr>
              <w:t xml:space="preserve">changepoints</w:t>
            </w:r>
            <w:r>
              <w:rPr>
                <w:rFonts w:ascii="Cambria" w:cs="Cambria" w:eastAsia="Cambria" w:hAnsi="Cambria"/>
                <w:color w:val="3A3A3A"/>
                <w:sz w:val="18"/>
                <w:szCs w:val="18"/>
              </w:rPr>
              <w:t xml:space="preserve"> pueden fijarse con fechas conocidas de lanzamientos, y en la variante saturada el techo C(t) es literalmente el tamaño de mercado (p. 9). La </w:t>
            </w:r>
            <w:r>
              <w:rPr>
                <w:rFonts w:ascii="Cambria" w:cs="Cambria" w:eastAsia="Cambria" w:hAnsi="Cambria"/>
                <w:b/>
                <w:bCs/>
                <w:color w:val="3A3A3A"/>
                <w:sz w:val="18"/>
                <w:szCs w:val="18"/>
              </w:rPr>
              <w:t xml:space="preserve">estacionalidad</w:t>
            </w:r>
            <w:r>
              <w:rPr>
                <w:rFonts w:ascii="Cambria" w:cs="Cambria" w:eastAsia="Cambria" w:hAnsi="Cambria"/>
                <w:color w:val="3A3A3A"/>
                <w:sz w:val="18"/>
                <w:szCs w:val="18"/>
              </w:rPr>
              <w:t xml:space="preserve"> de Fourier pregunta </w:t>
            </w:r>
            <w:r>
              <w:rPr>
                <w:rFonts w:ascii="Cambria" w:cs="Cambria" w:eastAsia="Cambria" w:hAnsi="Cambria"/>
                <w:i/>
                <w:iCs/>
                <w:color w:val="3A3A3A"/>
                <w:sz w:val="18"/>
                <w:szCs w:val="18"/>
              </w:rPr>
              <w:t xml:space="preserve">qué ciclos tiene la serie</w:t>
            </w:r>
            <w:r>
              <w:rPr>
                <w:rFonts w:ascii="Cambria" w:cs="Cambria" w:eastAsia="Cambria" w:hAnsi="Cambria"/>
                <w:color w:val="3A3A3A"/>
                <w:sz w:val="18"/>
                <w:szCs w:val="18"/>
              </w:rPr>
              <w:t xml:space="preserve"> (periodo 365,25 para el anual y 7 para el semanal, pp. 11-12). Los </w:t>
            </w:r>
            <w:r>
              <w:rPr>
                <w:rFonts w:ascii="Cambria" w:cs="Cambria" w:eastAsia="Cambria" w:hAnsi="Cambria"/>
                <w:b/>
                <w:bCs/>
                <w:color w:val="3A3A3A"/>
                <w:sz w:val="18"/>
                <w:szCs w:val="18"/>
              </w:rPr>
              <w:t xml:space="preserve">festivos</w:t>
            </w:r>
            <w:r>
              <w:rPr>
                <w:rFonts w:ascii="Cambria" w:cs="Cambria" w:eastAsia="Cambria" w:hAnsi="Cambria"/>
                <w:color w:val="3A3A3A"/>
                <w:sz w:val="18"/>
                <w:szCs w:val="18"/>
              </w:rPr>
              <w:t xml:space="preserve"> preguntan </w:t>
            </w:r>
            <w:r>
              <w:rPr>
                <w:rFonts w:ascii="Cambria" w:cs="Cambria" w:eastAsia="Cambria" w:hAnsi="Cambria"/>
                <w:i/>
                <w:iCs/>
                <w:color w:val="3A3A3A"/>
                <w:sz w:val="18"/>
                <w:szCs w:val="18"/>
              </w:rPr>
              <w:t xml:space="preserve">qué días son especiales</w:t>
            </w:r>
            <w:r>
              <w:rPr>
                <w:rFonts w:ascii="Cambria" w:cs="Cambria" w:eastAsia="Cambria" w:hAnsi="Cambria"/>
                <w:color w:val="3A3A3A"/>
                <w:sz w:val="18"/>
                <w:szCs w:val="18"/>
              </w:rPr>
              <w:t xml:space="preserve">, y van aparte precisamente porque no son periódicos — Acción de Gracias cae el cuarto jueves de noviembre y muchas fiestas siguen el calendario lunar, de modo que «sus efectos no se modelan bien con un ciclo suave» (p. 12) —. Y en lugar de sustituir al analista, el esquema de la Fig. 1 (p. 3) lo conserva: la máquina ajusta, pronostica sobre </w:t>
            </w:r>
            <w:r>
              <w:rPr>
                <w:rFonts w:ascii="Cambria" w:cs="Cambria" w:eastAsia="Cambria" w:hAnsi="Cambria"/>
                <w:b/>
                <w:bCs/>
                <w:color w:val="3A3A3A"/>
                <w:sz w:val="18"/>
                <w:szCs w:val="18"/>
              </w:rPr>
              <w:t xml:space="preserve">fechas históricas simuladas</w:t>
            </w:r>
            <w:r>
              <w:rPr>
                <w:rFonts w:ascii="Cambria" w:cs="Cambria" w:eastAsia="Cambria" w:hAnsi="Cambria"/>
                <w:color w:val="3A3A3A"/>
                <w:sz w:val="18"/>
                <w:szCs w:val="18"/>
              </w:rPr>
              <w:t xml:space="preserve">, evalúa y ordena por prioridad los casos dudosos; la persona los revisa. De ahí salen el </w:t>
            </w:r>
            <w:r>
              <w:rPr>
                <w:rFonts w:ascii="Consolas" w:cs="Consolas" w:eastAsia="Consolas" w:hAnsi="Consolas"/>
                <w:color w:val="7A1526"/>
                <w:sz w:val="16"/>
                <w:szCs w:val="16"/>
              </w:rPr>
              <w:t xml:space="preserve">cross_validation</w:t>
            </w:r>
            <w:r>
              <w:rPr>
                <w:rFonts w:ascii="Cambria" w:cs="Cambria" w:eastAsia="Cambria" w:hAnsi="Cambria"/>
                <w:color w:val="3A3A3A"/>
                <w:sz w:val="18"/>
                <w:szCs w:val="18"/>
              </w:rPr>
              <w:t xml:space="preserve"> del paso 7 y el rolling-origin del paso 9 — el paper impone un </w:t>
            </w:r>
            <w:r>
              <w:rPr>
                <w:rFonts w:ascii="Cambria" w:cs="Cambria" w:eastAsia="Cambria" w:hAnsi="Cambria"/>
                <w:b/>
                <w:bCs/>
                <w:color w:val="3A3A3A"/>
                <w:sz w:val="18"/>
                <w:szCs w:val="18"/>
              </w:rPr>
              <w:t xml:space="preserve">protocolo de validación</w:t>
            </w:r>
            <w:r>
              <w:rPr>
                <w:rFonts w:ascii="Cambria" w:cs="Cambria" w:eastAsia="Cambria" w:hAnsi="Cambria"/>
                <w:color w:val="3A3A3A"/>
                <w:sz w:val="18"/>
                <w:szCs w:val="18"/>
              </w:rPr>
              <w:t xml:space="preserve">, no solo un modelo.</w:t>
            </w:r>
          </w:p>
          <w:p>
            <w:pPr>
              <w:spacing w:after="70" w:line="265"/>
            </w:pPr>
            <w:r>
              <w:rPr>
                <w:rFonts w:ascii="Cambria" w:cs="Cambria" w:eastAsia="Cambria" w:hAnsi="Cambria"/>
                <w:b/>
                <w:bCs/>
                <w:color w:val="3A3A3A"/>
                <w:sz w:val="18"/>
                <w:szCs w:val="18"/>
              </w:rPr>
              <w:t xml:space="preserve">De ahí lo que se verá en la Parte III</w:t>
            </w:r>
            <w:r>
              <w:rPr>
                <w:rFonts w:ascii="Cambria" w:cs="Cambria" w:eastAsia="Cambria" w:hAnsi="Cambria"/>
                <w:color w:val="3A3A3A"/>
                <w:sz w:val="18"/>
                <w:szCs w:val="18"/>
              </w:rPr>
              <w:t xml:space="preserve">: Prophet </w:t>
            </w:r>
            <w:r>
              <w:rPr>
                <w:rFonts w:ascii="Cambria" w:cs="Cambria" w:eastAsia="Cambria" w:hAnsi="Cambria"/>
                <w:b/>
                <w:bCs/>
                <w:color w:val="3A3A3A"/>
                <w:sz w:val="18"/>
                <w:szCs w:val="18"/>
              </w:rPr>
              <w:t xml:space="preserve">no presenta el menor error</w:t>
            </w:r>
            <w:r>
              <w:rPr>
                <w:rFonts w:ascii="Cambria" w:cs="Cambria" w:eastAsia="Cambria" w:hAnsi="Cambria"/>
                <w:color w:val="3A3A3A"/>
                <w:sz w:val="18"/>
                <w:szCs w:val="18"/>
              </w:rPr>
              <w:t xml:space="preserve"> en el caso de negocio de esta sesión, y no es una anomalía. Los autores acotan su propuesta a series con tendencias por tramos, estacionalidad múltiple y festivos móviles (p. 8), y una serie de ventas </w:t>
            </w:r>
            <w:r>
              <w:rPr>
                <w:rFonts w:ascii="Cambria" w:cs="Cambria" w:eastAsia="Cambria" w:hAnsi="Cambria"/>
                <w:b/>
                <w:bCs/>
                <w:color w:val="3A3A3A"/>
                <w:sz w:val="18"/>
                <w:szCs w:val="18"/>
              </w:rPr>
              <w:t xml:space="preserve">agregada a mensual</w:t>
            </w:r>
            <w:r>
              <w:rPr>
                <w:rFonts w:ascii="Cambria" w:cs="Cambria" w:eastAsia="Cambria" w:hAnsi="Cambria"/>
                <w:color w:val="3A3A3A"/>
                <w:sz w:val="18"/>
                <w:szCs w:val="18"/>
              </w:rPr>
              <w:t xml:space="preserve"> no presenta ninguno de los tres rasgos: la agregación borra el ciclo semanal y diluye los festivos. La herramienta se elige por las </w:t>
            </w:r>
            <w:r>
              <w:rPr>
                <w:rFonts w:ascii="Cambria" w:cs="Cambria" w:eastAsia="Cambria" w:hAnsi="Cambria"/>
                <w:b/>
                <w:bCs/>
                <w:color w:val="3A3A3A"/>
                <w:sz w:val="18"/>
                <w:szCs w:val="18"/>
              </w:rPr>
              <w:t xml:space="preserve">características de la serie</w:t>
            </w:r>
            <w:r>
              <w:rPr>
                <w:rFonts w:ascii="Cambria" w:cs="Cambria" w:eastAsia="Cambria" w:hAnsi="Cambria"/>
                <w:color w:val="3A3A3A"/>
                <w:sz w:val="18"/>
                <w:szCs w:val="18"/>
              </w:rPr>
              <w:t xml:space="preserve">, no por el prestigio del método — ese es el criterio que esta sesión enseña y que el paso 9 pone a prueba.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680"/>
        <w:gridCol w:w="1680"/>
        <w:gridCol w:w="1680"/>
        <w:gridCol w:w="1680"/>
        <w:gridCol w:w="1680"/>
        <w:gridCol w:w="1680"/>
      </w:tblGrid>
      <w:tr>
        <w:trPr>
          <w:tblHeader/>
        </w:trPr>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Resultado a reproducir</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OPERATIVO (venv)</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Benchmark (etiquetado)</w:t>
            </w:r>
          </w:p>
        </w:tc>
        <w:tc>
          <w:tcPr>
            <w:tcW w:type="dxa" w:w="16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Dataset</w:t>
            </w:r>
          </w:p>
        </w:tc>
      </w:tr>
      <w:tr>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Coef. </w:t>
            </w:r>
            <w:r>
              <w:rPr>
                <w:rFonts w:ascii="Calibri" w:cs="Calibri" w:eastAsia="Calibri" w:hAnsi="Calibri"/>
                <w:b/>
                <w:bCs/>
                <w:color w:val="2D2D2D"/>
                <w:sz w:val="18"/>
                <w:szCs w:val="18"/>
              </w:rPr>
              <w:t xml:space="preserve">MA θ₁</w:t>
            </w:r>
            <w:r>
              <w:rPr>
                <w:rFonts w:ascii="Calibri" w:cs="Calibri" w:eastAsia="Calibri" w:hAnsi="Calibri"/>
                <w:b w:val="false"/>
                <w:bCs w:val="false"/>
                <w:color w:val="2D2D2D"/>
                <w:sz w:val="18"/>
                <w:szCs w:val="18"/>
              </w:rPr>
              <w:t xml:space="preserve"> (</w:t>
            </w:r>
            <w:r>
              <w:rPr>
                <w:rFonts w:ascii="Consolas" w:cs="Consolas" w:eastAsia="Consolas" w:hAnsi="Consolas"/>
                <w:b w:val="false"/>
                <w:bCs w:val="false"/>
                <w:color w:val="7A1526"/>
                <w:sz w:val="16"/>
                <w:szCs w:val="16"/>
              </w:rPr>
              <w:t xml:space="preserve">ma.L1</w:t>
            </w:r>
            <w:r>
              <w:rPr>
                <w:rFonts w:ascii="Calibri" w:cs="Calibri" w:eastAsia="Calibri" w:hAnsi="Calibri"/>
                <w:b w:val="false"/>
                <w:bCs w:val="false"/>
                <w:color w:val="2D2D2D"/>
                <w:sz w:val="18"/>
                <w:szCs w:val="18"/>
              </w:rPr>
              <w:t xml:space="preserve">) del modelo aerolínea</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−0,433</w:t>
            </w:r>
            <w:r>
              <w:rPr>
                <w:rFonts w:ascii="Calibri" w:cs="Calibri" w:eastAsia="Calibri" w:hAnsi="Calibri"/>
                <w:b w:val="false"/>
                <w:bCs w:val="false"/>
                <w:color w:val="2D2D2D"/>
                <w:sz w:val="18"/>
                <w:szCs w:val="18"/>
              </w:rPr>
              <w:t xml:space="preserve"> (negativo)</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±0,10 — signo negativo obligatorio</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publicado </w:t>
            </w:r>
            <w:r>
              <w:rPr>
                <w:rFonts w:ascii="Calibri" w:cs="Calibri" w:eastAsia="Calibri" w:hAnsi="Calibri"/>
                <w:b/>
                <w:bCs/>
                <w:color w:val="2D2D2D"/>
                <w:sz w:val="18"/>
                <w:szCs w:val="18"/>
              </w:rPr>
              <w:t xml:space="preserve">−0,4018</w:t>
            </w:r>
            <w:r>
              <w:rPr>
                <w:rFonts w:ascii="Calibri" w:cs="Calibri" w:eastAsia="Calibri" w:hAnsi="Calibri"/>
                <w:b w:val="false"/>
                <w:bCs w:val="false"/>
                <w:color w:val="2D2D2D"/>
                <w:sz w:val="18"/>
                <w:szCs w:val="18"/>
              </w:rPr>
              <w:t xml:space="preserve"> (R forecast/stats::arima, otro pipeline)</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AirPassengers</w:t>
            </w:r>
          </w:p>
        </w:tc>
      </w:tr>
      <w:tr>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Coef. </w:t>
            </w:r>
            <w:r>
              <w:rPr>
                <w:rFonts w:ascii="Calibri" w:cs="Calibri" w:eastAsia="Calibri" w:hAnsi="Calibri"/>
                <w:b/>
                <w:bCs/>
                <w:color w:val="2D2D2D"/>
                <w:sz w:val="18"/>
                <w:szCs w:val="18"/>
              </w:rPr>
              <w:t xml:space="preserve">SMA Θ₁</w:t>
            </w:r>
            <w:r>
              <w:rPr>
                <w:rFonts w:ascii="Calibri" w:cs="Calibri" w:eastAsia="Calibri" w:hAnsi="Calibri"/>
                <w:b w:val="false"/>
                <w:bCs w:val="false"/>
                <w:color w:val="2D2D2D"/>
                <w:sz w:val="18"/>
                <w:szCs w:val="18"/>
              </w:rPr>
              <w:t xml:space="preserve"> (</w:t>
            </w:r>
            <w:r>
              <w:rPr>
                <w:rFonts w:ascii="Consolas" w:cs="Consolas" w:eastAsia="Consolas" w:hAnsi="Consolas"/>
                <w:b w:val="false"/>
                <w:bCs w:val="false"/>
                <w:color w:val="7A1526"/>
                <w:sz w:val="16"/>
                <w:szCs w:val="16"/>
              </w:rPr>
              <w:t xml:space="preserve">ma.S.L12</w:t>
            </w:r>
            <w:r>
              <w:rPr>
                <w:rFonts w:ascii="Calibri" w:cs="Calibri" w:eastAsia="Calibri" w:hAnsi="Calibri"/>
                <w:b w:val="false"/>
                <w:bCs w:val="false"/>
                <w:color w:val="2D2D2D"/>
                <w:sz w:val="18"/>
                <w:szCs w:val="18"/>
              </w:rPr>
              <w:t xml:space="preserve">)</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−0,548</w:t>
            </w:r>
            <w:r>
              <w:rPr>
                <w:rFonts w:ascii="Calibri" w:cs="Calibri" w:eastAsia="Calibri" w:hAnsi="Calibri"/>
                <w:b w:val="false"/>
                <w:bCs w:val="false"/>
                <w:color w:val="2D2D2D"/>
                <w:sz w:val="18"/>
                <w:szCs w:val="18"/>
              </w:rPr>
              <w:t xml:space="preserve"> (negativo)</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±0,12 — signo negativo obligatorio</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publicado </w:t>
            </w:r>
            <w:r>
              <w:rPr>
                <w:rFonts w:ascii="Calibri" w:cs="Calibri" w:eastAsia="Calibri" w:hAnsi="Calibri"/>
                <w:b/>
                <w:bCs/>
                <w:color w:val="2D2D2D"/>
                <w:sz w:val="18"/>
                <w:szCs w:val="18"/>
              </w:rPr>
              <w:t xml:space="preserve">−0,5569</w:t>
            </w:r>
            <w:r>
              <w:rPr>
                <w:rFonts w:ascii="Calibri" w:cs="Calibri" w:eastAsia="Calibri" w:hAnsi="Calibri"/>
                <w:b w:val="false"/>
                <w:bCs w:val="false"/>
                <w:color w:val="2D2D2D"/>
                <w:sz w:val="18"/>
                <w:szCs w:val="18"/>
              </w:rPr>
              <w:t xml:space="preserve"> (R forecast, otro pipeline)</w:t>
            </w:r>
          </w:p>
        </w:tc>
        <w:tc>
          <w:tcPr>
            <w:tcW w:type="dxa" w:w="16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AirPassengers</w:t>
            </w:r>
          </w:p>
        </w:tc>
      </w:tr>
      <w:tr>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3</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MAPE</w:t>
            </w:r>
            <w:r>
              <w:rPr>
                <w:rFonts w:ascii="Calibri" w:cs="Calibri" w:eastAsia="Calibri" w:hAnsi="Calibri"/>
                <w:b w:val="false"/>
                <w:bCs w:val="false"/>
                <w:color w:val="2D2D2D"/>
                <w:sz w:val="18"/>
                <w:szCs w:val="18"/>
              </w:rPr>
              <w:t xml:space="preserve"> del holdout de 12 meses (RMSE ≈ 18,5 pax)</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2,88 %</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±2,0 pp</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orden de magnitud del textbook ≈ 3–4 %</w:t>
            </w:r>
          </w:p>
        </w:tc>
        <w:tc>
          <w:tcPr>
            <w:tcW w:type="dxa" w:w="16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AirPassengers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1.3   </w:t>
            </w:r>
            <w:r>
              <w:rPr>
                <w:rFonts w:ascii="Calibri" w:cs="Calibri" w:eastAsia="Calibri" w:hAnsi="Calibri"/>
                <w:b/>
                <w:bCs/>
                <w:color w:val="7A1526"/>
                <w:sz w:val="19"/>
                <w:szCs w:val="19"/>
              </w:rPr>
              <w:t xml:space="preserve">Regla de oro de la sesión, actividad en parejas y pregunta de discusión (Paso 0)</w:t>
            </w:r>
          </w:p>
          <w:p>
            <w:pPr>
              <w:spacing w:after="70" w:line="265"/>
            </w:pPr>
            <w:r>
              <w:rPr>
                <w:rFonts w:ascii="Cambria" w:cs="Cambria" w:eastAsia="Cambria" w:hAnsi="Cambria"/>
                <w:b/>
                <w:bCs/>
                <w:color w:val="3A3A3A"/>
                <w:sz w:val="18"/>
                <w:szCs w:val="18"/>
              </w:rPr>
              <w:t xml:space="preserve">Regla de oro de la sesión (valor operativo vs. publicado)</w:t>
            </w:r>
            <w:r>
              <w:rPr>
                <w:rFonts w:ascii="Cambria" w:cs="Cambria" w:eastAsia="Cambria" w:hAnsi="Cambria"/>
                <w:color w:val="3A3A3A"/>
                <w:sz w:val="18"/>
                <w:szCs w:val="18"/>
              </w:rPr>
              <w:t xml:space="preserve">. El número de la sesión es el que produce el </w:t>
            </w:r>
            <w:r>
              <w:rPr>
                <w:rFonts w:ascii="Cambria" w:cs="Cambria" w:eastAsia="Cambria" w:hAnsi="Cambria"/>
                <w:b/>
                <w:bCs/>
                <w:color w:val="3A3A3A"/>
                <w:sz w:val="18"/>
                <w:szCs w:val="18"/>
              </w:rPr>
              <w:t xml:space="preserve">venv/Excel</w:t>
            </w:r>
            <w:r>
              <w:rPr>
                <w:rFonts w:ascii="Cambria" w:cs="Cambria" w:eastAsia="Cambria" w:hAnsi="Cambria"/>
                <w:color w:val="3A3A3A"/>
                <w:sz w:val="18"/>
                <w:szCs w:val="18"/>
              </w:rPr>
              <w:t xml:space="preserve">; cualquier cifra de la literatura (coeficientes de R forecast, MAPE de la documentación de Prophet, sMAPE de la competencia) se muestra </w:t>
            </w:r>
            <w:r>
              <w:rPr>
                <w:rFonts w:ascii="Cambria" w:cs="Cambria" w:eastAsia="Cambria" w:hAnsi="Cambria"/>
                <w:b/>
                <w:bCs/>
                <w:color w:val="3A3A3A"/>
                <w:sz w:val="18"/>
                <w:szCs w:val="18"/>
              </w:rPr>
              <w:t xml:space="preserve">en columna aparte rotulada «benchmark publicado (otro pipeline)»</w:t>
            </w:r>
            <w:r>
              <w:rPr>
                <w:rFonts w:ascii="Cambria" w:cs="Cambria" w:eastAsia="Cambria" w:hAnsi="Cambria"/>
                <w:color w:val="3A3A3A"/>
                <w:sz w:val="18"/>
                <w:szCs w:val="18"/>
              </w:rPr>
              <w:t xml:space="preserve">, nunca mezclada como resultado propio. La confirmación numérica con tolerancias vive en </w:t>
            </w:r>
            <w:r>
              <w:rPr>
                <w:rFonts w:ascii="Consolas" w:cs="Consolas" w:eastAsia="Consolas" w:hAnsi="Consolas"/>
                <w:color w:val="7A1526"/>
                <w:sz w:val="16"/>
                <w:szCs w:val="16"/>
              </w:rPr>
              <w:t xml:space="preserve">verify_s11.py</w:t>
            </w:r>
            <w:r>
              <w:rPr>
                <w:rFonts w:ascii="Cambria" w:cs="Cambria" w:eastAsia="Cambria" w:hAnsi="Cambria"/>
                <w:color w:val="3A3A3A"/>
                <w:sz w:val="18"/>
                <w:szCs w:val="18"/>
              </w:rPr>
              <w:t xml:space="preserve"> / el material de referencia de la sesión (REPLICACION_PAPER.md Sección 6), que el notebook/QA ejecuta con el venv; en el laboratorio los valores se contrastan </w:t>
            </w:r>
            <w:r>
              <w:rPr>
                <w:rFonts w:ascii="Cambria" w:cs="Cambria" w:eastAsia="Cambria" w:hAnsi="Cambria"/>
                <w:b/>
                <w:bCs/>
                <w:color w:val="3A3A3A"/>
                <w:sz w:val="18"/>
                <w:szCs w:val="18"/>
              </w:rPr>
              <w:t xml:space="preserve">por lectura</w:t>
            </w:r>
            <w:r>
              <w:rPr>
                <w:rFonts w:ascii="Cambria" w:cs="Cambria" w:eastAsia="Cambria" w:hAnsi="Cambria"/>
                <w:color w:val="3A3A3A"/>
                <w:sz w:val="18"/>
                <w:szCs w:val="18"/>
              </w:rPr>
              <w:t xml:space="preserve"> contra la tabla, sin assert en las celdas.</w:t>
            </w:r>
          </w:p>
          <w:p>
            <w:pPr>
              <w:spacing w:after="70" w:line="265"/>
            </w:pPr>
            <w:r>
              <w:rPr>
                <w:rFonts w:ascii="Cambria" w:cs="Cambria" w:eastAsia="Cambria" w:hAnsi="Cambria"/>
                <w:b/>
                <w:bCs/>
                <w:color w:val="3A3A3A"/>
                <w:sz w:val="18"/>
                <w:szCs w:val="18"/>
              </w:rPr>
              <w:t xml:space="preserve">Actividad en parejas</w:t>
            </w:r>
            <w:r>
              <w:rPr>
                <w:rFonts w:ascii="Cambria" w:cs="Cambria" w:eastAsia="Cambria" w:hAnsi="Cambria"/>
                <w:color w:val="3A3A3A"/>
                <w:sz w:val="18"/>
                <w:szCs w:val="18"/>
              </w:rPr>
              <w:t xml:space="preserve">: anotar, con las propias palabras, tres respuestas. (1) </w:t>
            </w:r>
            <w:r>
              <w:rPr>
                <w:rFonts w:ascii="Cambria" w:cs="Cambria" w:eastAsia="Cambria" w:hAnsi="Cambria"/>
                <w:b/>
                <w:bCs/>
                <w:color w:val="3A3A3A"/>
                <w:sz w:val="18"/>
                <w:szCs w:val="18"/>
              </w:rPr>
              <w:t xml:space="preserve">¿Qué capturan los dos parámetros del modelo aerolínea y por qué la serie se modela en log?</w:t>
            </w:r>
            <w:r>
              <w:rPr>
                <w:rFonts w:ascii="Cambria" w:cs="Cambria" w:eastAsia="Cambria" w:hAnsi="Cambria"/>
                <w:color w:val="3A3A3A"/>
                <w:sz w:val="18"/>
                <w:szCs w:val="18"/>
              </w:rPr>
              <w:t xml:space="preserve"> — tendencia por la diferencia regular, estacionalidad por la estacional, y logaritmo porque la amplitud estacional crece con el nivel. (2) </w:t>
            </w:r>
            <w:r>
              <w:rPr>
                <w:rFonts w:ascii="Cambria" w:cs="Cambria" w:eastAsia="Cambria" w:hAnsi="Cambria"/>
                <w:b/>
                <w:bCs/>
                <w:color w:val="3A3A3A"/>
                <w:sz w:val="18"/>
                <w:szCs w:val="18"/>
              </w:rPr>
              <w:t xml:space="preserve">¿Qué querían averiguar Taylor y Letham?</w:t>
            </w:r>
            <w:r>
              <w:rPr>
                <w:rFonts w:ascii="Cambria" w:cs="Cambria" w:eastAsia="Cambria" w:hAnsi="Cambria"/>
                <w:color w:val="3A3A3A"/>
                <w:sz w:val="18"/>
                <w:szCs w:val="18"/>
              </w:rPr>
              <w:t xml:space="preserve"> — no superar a ARIMA en precisión, sino permitir que una organización produzca miles de pronósticos confiables sin analistas expertos en series. (3) </w:t>
            </w:r>
            <w:r>
              <w:rPr>
                <w:rFonts w:ascii="Cambria" w:cs="Cambria" w:eastAsia="Cambria" w:hAnsi="Cambria"/>
                <w:b/>
                <w:bCs/>
                <w:color w:val="3A3A3A"/>
                <w:sz w:val="18"/>
                <w:szCs w:val="18"/>
              </w:rPr>
              <w:t xml:space="preserve">Reconstruir una de sus decisiones de método</w:t>
            </w:r>
            <w:r>
              <w:rPr>
                <w:rFonts w:ascii="Cambria" w:cs="Cambria" w:eastAsia="Cambria" w:hAnsi="Cambria"/>
                <w:color w:val="3A3A3A"/>
                <w:sz w:val="18"/>
                <w:szCs w:val="18"/>
              </w:rPr>
              <w:t xml:space="preserve">: elegir una — el ajuste de curva en lugar del proceso generativo, la tendencia por tramos con </w:t>
            </w:r>
            <w:r>
              <w:rPr>
                <w:rFonts w:ascii="Cambria" w:cs="Cambria" w:eastAsia="Cambria" w:hAnsi="Cambria"/>
                <w:i/>
                <w:iCs/>
                <w:color w:val="3A3A3A"/>
                <w:sz w:val="18"/>
                <w:szCs w:val="18"/>
              </w:rPr>
              <w:t xml:space="preserve">changepoints</w:t>
            </w:r>
            <w:r>
              <w:rPr>
                <w:rFonts w:ascii="Cambria" w:cs="Cambria" w:eastAsia="Cambria" w:hAnsi="Cambria"/>
                <w:color w:val="3A3A3A"/>
                <w:sz w:val="18"/>
                <w:szCs w:val="18"/>
              </w:rPr>
              <w:t xml:space="preserve">, la estacionalidad de Fourier o los festivos como lista de fechas — y explicar qué obtiene el analista con ella y a qué se renuncia a cambio.</w:t>
            </w:r>
          </w:p>
          <w:p>
            <w:pPr>
              <w:spacing w:after="70" w:line="265"/>
            </w:pPr>
            <w:r>
              <w:rPr>
                <w:rFonts w:ascii="Cambria" w:cs="Cambria" w:eastAsia="Cambria" w:hAnsi="Cambria"/>
                <w:b/>
                <w:bCs/>
                <w:color w:val="3A3A3A"/>
                <w:sz w:val="18"/>
                <w:szCs w:val="18"/>
              </w:rPr>
              <w:t xml:space="preserve">Pregunta para discutir en voz alta (2 min)</w:t>
            </w:r>
            <w:r>
              <w:rPr>
                <w:rFonts w:ascii="Cambria" w:cs="Cambria" w:eastAsia="Cambria" w:hAnsi="Cambria"/>
                <w:color w:val="3A3A3A"/>
                <w:sz w:val="18"/>
                <w:szCs w:val="18"/>
              </w:rPr>
              <w:t xml:space="preserve">: si Prophet hubiese resultado </w:t>
            </w:r>
            <w:r>
              <w:rPr>
                <w:rFonts w:ascii="Cambria" w:cs="Cambria" w:eastAsia="Cambria" w:hAnsi="Cambria"/>
                <w:b/>
                <w:bCs/>
                <w:color w:val="3A3A3A"/>
                <w:sz w:val="18"/>
                <w:szCs w:val="18"/>
              </w:rPr>
              <w:t xml:space="preserve">menos</w:t>
            </w:r>
            <w:r>
              <w:rPr>
                <w:rFonts w:ascii="Cambria" w:cs="Cambria" w:eastAsia="Cambria" w:hAnsi="Cambria"/>
                <w:color w:val="3A3A3A"/>
                <w:sz w:val="18"/>
                <w:szCs w:val="18"/>
              </w:rPr>
              <w:t xml:space="preserve"> preciso que auto.arima en la comparación de la Fig. 3, ¿habría fracasado el paper? </w:t>
            </w:r>
            <w:r>
              <w:rPr>
                <w:rFonts w:ascii="Cambria" w:cs="Cambria" w:eastAsia="Cambria" w:hAnsi="Cambria"/>
                <w:i/>
                <w:iCs/>
                <w:color w:val="3A3A3A"/>
                <w:sz w:val="18"/>
                <w:szCs w:val="18"/>
              </w:rPr>
              <w:t xml:space="preserve">No: el criterio declarado de los autores no es la precisión sino la</w:t>
            </w:r>
            <w:r>
              <w:rPr>
                <w:rFonts w:ascii="Cambria" w:cs="Cambria" w:eastAsia="Cambria" w:hAnsi="Cambria"/>
                <w:color w:val="3A3A3A"/>
                <w:sz w:val="18"/>
                <w:szCs w:val="18"/>
              </w:rPr>
              <w:t xml:space="preserve"> </w:t>
            </w:r>
            <w:r>
              <w:rPr>
                <w:rFonts w:ascii="Cambria" w:cs="Cambria" w:eastAsia="Cambria" w:hAnsi="Cambria"/>
                <w:b/>
                <w:bCs/>
                <w:color w:val="3A3A3A"/>
                <w:sz w:val="18"/>
                <w:szCs w:val="18"/>
              </w:rPr>
              <w:t xml:space="preserve">reparabilidad</w:t>
            </w:r>
            <w:r>
              <w:rPr>
                <w:rFonts w:ascii="Cambria" w:cs="Cambria" w:eastAsia="Cambria" w:hAnsi="Cambria"/>
                <w:color w:val="3A3A3A"/>
                <w:sz w:val="18"/>
                <w:szCs w:val="18"/>
              </w:rPr>
              <w:t xml:space="preserve"> </w:t>
            </w:r>
            <w:r>
              <w:rPr>
                <w:rFonts w:ascii="Cambria" w:cs="Cambria" w:eastAsia="Cambria" w:hAnsi="Cambria"/>
                <w:i/>
                <w:iCs/>
                <w:color w:val="3A3A3A"/>
                <w:sz w:val="18"/>
                <w:szCs w:val="18"/>
              </w:rPr>
              <w:t xml:space="preserve">— un analista sin formación en series no sabe qué órdenes tocar cuando un ARIMA falla, y un modelo incorregible es inservible a escala —. La precisión importa, pero se juzga después y siempre contra una línea base sobre la misma serie: es justo lo que se hace en el paso 9.</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14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P1   </w:t>
            </w:r>
            <w:r>
              <w:rPr>
                <w:rFonts w:ascii="Calibri" w:cs="Calibri" w:eastAsia="Calibri" w:hAnsi="Calibri"/>
                <w:b/>
                <w:bCs/>
                <w:color w:val="7A1526"/>
                <w:sz w:val="19"/>
                <w:szCs w:val="19"/>
              </w:rPr>
              <w:t xml:space="preserve">Cargar AirPassengers y descomponer con STL</w:t>
            </w:r>
          </w:p>
          <w:p>
            <w:pPr>
              <w:spacing w:line="265"/>
            </w:pPr>
            <w:r>
              <w:rPr>
                <w:rFonts w:ascii="Cambria" w:cs="Cambria" w:eastAsia="Cambria" w:hAnsi="Cambria"/>
                <w:b/>
                <w:bCs/>
                <w:color w:val="2D2D2D"/>
                <w:sz w:val="19"/>
                <w:szCs w:val="19"/>
              </w:rPr>
              <w:t xml:space="preserve">Cargar la Serie G</w:t>
            </w:r>
            <w:r>
              <w:rPr>
                <w:rFonts w:ascii="Cambria" w:cs="Cambria" w:eastAsia="Cambria" w:hAnsi="Cambria"/>
                <w:color w:val="2D2D2D"/>
                <w:sz w:val="19"/>
                <w:szCs w:val="19"/>
              </w:rPr>
              <w:t xml:space="preserve"> con la celda que carga AirPassengers con </w:t>
            </w:r>
            <w:r>
              <w:rPr>
                <w:rFonts w:ascii="Consolas" w:cs="Consolas" w:eastAsia="Consolas" w:hAnsi="Consolas"/>
                <w:color w:val="7A1526"/>
                <w:sz w:val="17"/>
                <w:szCs w:val="17"/>
              </w:rPr>
              <w:t xml:space="preserve">get_rdataset</w:t>
            </w:r>
            <w:r>
              <w:rPr>
                <w:rFonts w:ascii="Cambria" w:cs="Cambria" w:eastAsia="Cambria" w:hAnsi="Cambria"/>
                <w:color w:val="2D2D2D"/>
                <w:sz w:val="19"/>
                <w:szCs w:val="19"/>
              </w:rPr>
              <w:t xml:space="preserve"> (mirror Rdatasets, con caché; el script trae un </w:t>
            </w:r>
            <w:r>
              <w:rPr>
                <w:rFonts w:ascii="Cambria" w:cs="Cambria" w:eastAsia="Cambria" w:hAnsi="Cambria"/>
                <w:b/>
                <w:bCs/>
                <w:color w:val="2D2D2D"/>
                <w:sz w:val="19"/>
                <w:szCs w:val="19"/>
              </w:rPr>
              <w:t xml:space="preserve">arreglo canónico embebido</w:t>
            </w:r>
            <w:r>
              <w:rPr>
                <w:rFonts w:ascii="Cambria" w:cs="Cambria" w:eastAsia="Cambria" w:hAnsi="Cambria"/>
                <w:color w:val="2D2D2D"/>
                <w:sz w:val="19"/>
                <w:szCs w:val="19"/>
              </w:rPr>
              <w:t xml:space="preserve"> como fallback offline). El CSV de Rdatasets trae la fecha como número decimal, así que el script </w:t>
            </w:r>
            <w:r>
              <w:rPr>
                <w:rFonts w:ascii="Cambria" w:cs="Cambria" w:eastAsia="Cambria" w:hAnsi="Cambria"/>
                <w:b/>
                <w:bCs/>
                <w:color w:val="2D2D2D"/>
                <w:sz w:val="19"/>
                <w:szCs w:val="19"/>
              </w:rPr>
              <w:t xml:space="preserve">reconstruye un índice mensual</w:t>
            </w:r>
            <w:r>
              <w:rPr>
                <w:rFonts w:ascii="Cambria" w:cs="Cambria" w:eastAsia="Cambria" w:hAnsi="Cambria"/>
                <w:color w:val="2D2D2D"/>
                <w:sz w:val="19"/>
                <w:szCs w:val="19"/>
              </w:rPr>
              <w:t xml:space="preserve"> (PeriodIndex, freq M, desde 1949-01), lo correcto para </w:t>
            </w:r>
            <w:r>
              <w:rPr>
                <w:rFonts w:ascii="Consolas" w:cs="Consolas" w:eastAsia="Consolas" w:hAnsi="Consolas"/>
                <w:color w:val="7A1526"/>
                <w:sz w:val="17"/>
                <w:szCs w:val="17"/>
              </w:rPr>
              <w:t xml:space="preserve">SARIMAX</w:t>
            </w:r>
            <w:r>
              <w:rPr>
                <w:rFonts w:ascii="Cambria" w:cs="Cambria" w:eastAsia="Cambria" w:hAnsi="Cambria"/>
                <w:color w:val="2D2D2D"/>
                <w:sz w:val="19"/>
                <w:szCs w:val="19"/>
              </w:rPr>
              <w:t xml:space="preserve">. Verificar por código: </w:t>
            </w:r>
            <w:r>
              <w:rPr>
                <w:rFonts w:ascii="Cambria" w:cs="Cambria" w:eastAsia="Cambria" w:hAnsi="Cambria"/>
                <w:b/>
                <w:bCs/>
                <w:color w:val="2D2D2D"/>
                <w:sz w:val="19"/>
                <w:szCs w:val="19"/>
              </w:rPr>
              <w:t xml:space="preserve">144 observaciones</w:t>
            </w:r>
            <w:r>
              <w:rPr>
                <w:rFonts w:ascii="Cambria" w:cs="Cambria" w:eastAsia="Cambria" w:hAnsi="Cambria"/>
                <w:color w:val="2D2D2D"/>
                <w:sz w:val="19"/>
                <w:szCs w:val="19"/>
              </w:rPr>
              <w:t xml:space="preserve">, y[0]=112, y[-1]=432, mínimo 104 (nov-1949), máximo 622 (jul-1960), y anotar la fecha de verificación. Aplicar </w:t>
            </w:r>
            <w:r>
              <w:rPr>
                <w:rFonts w:ascii="Consolas" w:cs="Consolas" w:eastAsia="Consolas" w:hAnsi="Consolas"/>
                <w:color w:val="7A1526"/>
                <w:sz w:val="17"/>
                <w:szCs w:val="17"/>
              </w:rPr>
              <w:t xml:space="preserve">STL(serie, period=12)</w:t>
            </w:r>
            <w:r>
              <w:rPr>
                <w:rFonts w:ascii="Cambria" w:cs="Cambria" w:eastAsia="Cambria" w:hAnsi="Cambria"/>
                <w:color w:val="2D2D2D"/>
                <w:sz w:val="19"/>
                <w:szCs w:val="19"/>
              </w:rPr>
              <w:t xml:space="preserve"> y graficar los tres paneles (trend, seasonal, resid): la firma clave es que la </w:t>
            </w:r>
            <w:r>
              <w:rPr>
                <w:rFonts w:ascii="Cambria" w:cs="Cambria" w:eastAsia="Cambria" w:hAnsi="Cambria"/>
                <w:b/>
                <w:bCs/>
                <w:color w:val="2D2D2D"/>
                <w:sz w:val="19"/>
                <w:szCs w:val="19"/>
              </w:rPr>
              <w:t xml:space="preserve">amplitud del panel estacional crece con el nivel</w:t>
            </w:r>
            <w:r>
              <w:rPr>
                <w:rFonts w:ascii="Cambria" w:cs="Cambria" w:eastAsia="Cambria" w:hAnsi="Cambria"/>
                <w:color w:val="2D2D2D"/>
                <w:sz w:val="19"/>
                <w:szCs w:val="19"/>
              </w:rPr>
              <w:t xml:space="preserve"> de la serie, señal de estacionalidad </w:t>
            </w:r>
            <w:r>
              <w:rPr>
                <w:rFonts w:ascii="Cambria" w:cs="Cambria" w:eastAsia="Cambria" w:hAnsi="Cambria"/>
                <w:b/>
                <w:bCs/>
                <w:color w:val="2D2D2D"/>
                <w:sz w:val="19"/>
                <w:szCs w:val="19"/>
              </w:rPr>
              <w:t xml:space="preserve">multiplicativa</w:t>
            </w:r>
            <w:r>
              <w:rPr>
                <w:rFonts w:ascii="Cambria" w:cs="Cambria" w:eastAsia="Cambria" w:hAnsi="Cambria"/>
                <w:color w:val="2D2D2D"/>
                <w:sz w:val="19"/>
                <w:szCs w:val="19"/>
              </w:rPr>
              <w:t xml:space="preserve">. Justificar el log: como la amplitud estacional crece con el nivel, tomar </w:t>
            </w:r>
            <w:r>
              <w:rPr>
                <w:rFonts w:ascii="Cambria" w:cs="Cambria" w:eastAsia="Cambria" w:hAnsi="Cambria"/>
                <w:b/>
                <w:bCs/>
                <w:color w:val="2D2D2D"/>
                <w:sz w:val="19"/>
                <w:szCs w:val="19"/>
              </w:rPr>
              <w:t xml:space="preserve">np.log</w:t>
            </w:r>
            <w:r>
              <w:rPr>
                <w:rFonts w:ascii="Cambria" w:cs="Cambria" w:eastAsia="Cambria" w:hAnsi="Cambria"/>
                <w:color w:val="2D2D2D"/>
                <w:sz w:val="19"/>
                <w:szCs w:val="19"/>
              </w:rPr>
              <w:t xml:space="preserve"> estabiliza la varianza y vuelve la estacionalidad aproximadamente </w:t>
            </w:r>
            <w:r>
              <w:rPr>
                <w:rFonts w:ascii="Cambria" w:cs="Cambria" w:eastAsia="Cambria" w:hAnsi="Cambria"/>
                <w:b/>
                <w:bCs/>
                <w:color w:val="2D2D2D"/>
                <w:sz w:val="19"/>
                <w:szCs w:val="19"/>
              </w:rPr>
              <w:t xml:space="preserve">aditiva en la escala logarítmica</w:t>
            </w:r>
            <w:r>
              <w:rPr>
                <w:rFonts w:ascii="Cambria" w:cs="Cambria" w:eastAsia="Cambria" w:hAnsi="Cambria"/>
                <w:color w:val="2D2D2D"/>
                <w:sz w:val="19"/>
                <w:szCs w:val="19"/>
              </w:rPr>
              <w:t xml:space="preserve">; el modelo aerolínea se ajusta sobre </w:t>
            </w:r>
            <w:r>
              <w:rPr>
                <w:rFonts w:ascii="Consolas" w:cs="Consolas" w:eastAsia="Consolas" w:hAnsi="Consolas"/>
                <w:color w:val="7A1526"/>
                <w:sz w:val="17"/>
                <w:szCs w:val="17"/>
              </w:rPr>
              <w:t xml:space="preserve">log(y)</w:t>
            </w:r>
            <w:r>
              <w:rPr>
                <w:rFonts w:ascii="Cambria" w:cs="Cambria" w:eastAsia="Cambria" w:hAnsi="Cambria"/>
                <w:color w:val="2D2D2D"/>
                <w:sz w:val="19"/>
                <w:szCs w:val="19"/>
              </w:rPr>
              <w:t xml:space="preserve"> y el pronóstico se compara </w:t>
            </w:r>
            <w:r>
              <w:rPr>
                <w:rFonts w:ascii="Cambria" w:cs="Cambria" w:eastAsia="Cambria" w:hAnsi="Cambria"/>
                <w:b/>
                <w:bCs/>
                <w:color w:val="2D2D2D"/>
                <w:sz w:val="19"/>
                <w:szCs w:val="19"/>
              </w:rPr>
              <w:t xml:space="preserve">tras exp</w:t>
            </w:r>
            <w:r>
              <w:rPr>
                <w:rFonts w:ascii="Cambria" w:cs="Cambria" w:eastAsia="Cambria" w:hAnsi="Cambria"/>
                <w:color w:val="2D2D2D"/>
                <w:sz w:val="19"/>
                <w:szCs w:val="19"/>
              </w:rPr>
              <w:t xml:space="preserve"> — esta transformación es </w:t>
            </w:r>
            <w:r>
              <w:rPr>
                <w:rFonts w:ascii="Cambria" w:cs="Cambria" w:eastAsia="Cambria" w:hAnsi="Cambria"/>
                <w:b/>
                <w:bCs/>
                <w:color w:val="2D2D2D"/>
                <w:sz w:val="19"/>
                <w:szCs w:val="19"/>
              </w:rPr>
              <w:t xml:space="preserve">crítica</w:t>
            </w:r>
            <w:r>
              <w:rPr>
                <w:rFonts w:ascii="Cambria" w:cs="Cambria" w:eastAsia="Cambria" w:hAnsi="Cambria"/>
                <w:color w:val="2D2D2D"/>
                <w:sz w:val="19"/>
                <w:szCs w:val="19"/>
              </w:rPr>
              <w:t xml:space="preserve">, pues ajustar SARIMA sobre la serie cruda da coeficientes y pronósticos distintos.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serie cargada y verificada (144 obs, primer valor 112, último 432) con su fecha de verificación, la descomposición </w:t>
            </w:r>
            <w:r>
              <w:rPr>
                <w:rFonts w:ascii="Consolas" w:cs="Consolas" w:eastAsia="Consolas" w:hAnsi="Consolas"/>
                <w:color w:val="7A1526"/>
                <w:sz w:val="17"/>
                <w:szCs w:val="17"/>
              </w:rPr>
              <w:t xml:space="preserve">STL</w:t>
            </w:r>
            <w:r>
              <w:rPr>
                <w:rFonts w:ascii="Cambria" w:cs="Cambria" w:eastAsia="Cambria" w:hAnsi="Cambria"/>
                <w:color w:val="2D2D2D"/>
                <w:sz w:val="19"/>
                <w:szCs w:val="19"/>
              </w:rPr>
              <w:t xml:space="preserve"> en tres paneles y la justificación escrita de la transformación log.</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1.4   </w:t>
            </w:r>
            <w:r>
              <w:rPr>
                <w:rFonts w:ascii="Calibri" w:cs="Calibri" w:eastAsia="Calibri" w:hAnsi="Calibri"/>
                <w:b/>
                <w:bCs/>
                <w:color w:val="7A1526"/>
                <w:sz w:val="19"/>
                <w:szCs w:val="19"/>
              </w:rPr>
              <w:t xml:space="preserve">Errores de lectura y convención Excel — Paso 1</w:t>
            </w:r>
          </w:p>
          <w:p>
            <w:pPr>
              <w:spacing w:after="70" w:line="265"/>
            </w:pPr>
            <w:r>
              <w:rPr>
                <w:rFonts w:ascii="Cambria" w:cs="Cambria" w:eastAsia="Cambria" w:hAnsi="Cambria"/>
                <w:b/>
                <w:bCs/>
                <w:color w:val="3A3A3A"/>
                <w:sz w:val="18"/>
                <w:szCs w:val="18"/>
              </w:rPr>
              <w:t xml:space="preserve">Errores de lectura a evitar</w:t>
            </w:r>
            <w:r>
              <w:rPr>
                <w:rFonts w:ascii="Cambria" w:cs="Cambria" w:eastAsia="Cambria" w:hAnsi="Cambria"/>
                <w:color w:val="3A3A3A"/>
                <w:sz w:val="18"/>
                <w:szCs w:val="18"/>
              </w:rPr>
              <w:t xml:space="preserve">: (a) leer la escala del panel seasonal como comparable a la del trend sin mirar los ejes — cada panel tiene su propia escala; (b) concluir «no hay tendencia» por un tramo plano, porque </w:t>
            </w:r>
            <w:r>
              <w:rPr>
                <w:rFonts w:ascii="Consolas" w:cs="Consolas" w:eastAsia="Consolas" w:hAnsi="Consolas"/>
                <w:color w:val="7A1526"/>
                <w:sz w:val="16"/>
                <w:szCs w:val="16"/>
              </w:rPr>
              <w:t xml:space="preserve">STL</w:t>
            </w:r>
            <w:r>
              <w:rPr>
                <w:rFonts w:ascii="Cambria" w:cs="Cambria" w:eastAsia="Cambria" w:hAnsi="Cambria"/>
                <w:color w:val="3A3A3A"/>
                <w:sz w:val="18"/>
                <w:szCs w:val="18"/>
              </w:rPr>
              <w:t xml:space="preserve"> suaviza y hay que mirar el rango completo.</w:t>
            </w:r>
          </w:p>
          <w:p>
            <w:pPr>
              <w:spacing w:after="70" w:line="265"/>
            </w:pPr>
            <w:r>
              <w:rPr>
                <w:rFonts w:ascii="Cambria" w:cs="Cambria" w:eastAsia="Cambria" w:hAnsi="Cambria"/>
                <w:b/>
                <w:bCs/>
                <w:color w:val="3A3A3A"/>
                <w:sz w:val="18"/>
                <w:szCs w:val="18"/>
              </w:rPr>
              <w:t xml:space="preserve">Convención Excel del curso</w:t>
            </w:r>
            <w:r>
              <w:rPr>
                <w:rFonts w:ascii="Cambria" w:cs="Cambria" w:eastAsia="Cambria" w:hAnsi="Cambria"/>
                <w:color w:val="3A3A3A"/>
                <w:sz w:val="18"/>
                <w:szCs w:val="18"/>
              </w:rPr>
              <w:t xml:space="preserve">: los puntos de la descomposición </w:t>
            </w:r>
            <w:r>
              <w:rPr>
                <w:rFonts w:ascii="Consolas" w:cs="Consolas" w:eastAsia="Consolas" w:hAnsi="Consolas"/>
                <w:color w:val="7A1526"/>
                <w:sz w:val="16"/>
                <w:szCs w:val="16"/>
              </w:rPr>
              <w:t xml:space="preserve">STL</w:t>
            </w:r>
            <w:r>
              <w:rPr>
                <w:rFonts w:ascii="Cambria" w:cs="Cambria" w:eastAsia="Cambria" w:hAnsi="Cambria"/>
                <w:color w:val="3A3A3A"/>
                <w:sz w:val="18"/>
                <w:szCs w:val="18"/>
              </w:rPr>
              <w:t xml:space="preserve"> (trend/seasonal/resid) se vuelcan a la hoja </w:t>
            </w:r>
            <w:r>
              <w:rPr>
                <w:rFonts w:ascii="Consolas" w:cs="Consolas" w:eastAsia="Consolas" w:hAnsi="Consolas"/>
                <w:color w:val="7A1526"/>
                <w:sz w:val="16"/>
                <w:szCs w:val="16"/>
              </w:rPr>
              <w:t xml:space="preserve">series_airpassengers</w:t>
            </w:r>
            <w:r>
              <w:rPr>
                <w:rFonts w:ascii="Cambria" w:cs="Cambria" w:eastAsia="Cambria" w:hAnsi="Cambria"/>
                <w:color w:val="3A3A3A"/>
                <w:sz w:val="18"/>
                <w:szCs w:val="18"/>
              </w:rPr>
              <w:t xml:space="preserve">; las figuras de la descomposición se generan </w:t>
            </w:r>
            <w:r>
              <w:rPr>
                <w:rFonts w:ascii="Cambria" w:cs="Cambria" w:eastAsia="Cambria" w:hAnsi="Cambria"/>
                <w:b/>
                <w:bCs/>
                <w:color w:val="3A3A3A"/>
                <w:sz w:val="18"/>
                <w:szCs w:val="18"/>
              </w:rPr>
              <w:t xml:space="preserve">al leer ese Excel</w:t>
            </w:r>
            <w:r>
              <w:rPr>
                <w:rFonts w:ascii="Cambria" w:cs="Cambria" w:eastAsia="Cambria" w:hAnsi="Cambria"/>
                <w:color w:val="3A3A3A"/>
                <w:sz w:val="18"/>
                <w:szCs w:val="18"/>
              </w:rPr>
              <w:t xml:space="preserve">. La visualización de la serie cruda (línea temporal, estacionalidad por mes) sí se traza directamente de los datos, por ser </w:t>
            </w:r>
            <w:r>
              <w:rPr>
                <w:rFonts w:ascii="Cambria" w:cs="Cambria" w:eastAsia="Cambria" w:hAnsi="Cambria"/>
                <w:b/>
                <w:bCs/>
                <w:color w:val="3A3A3A"/>
                <w:sz w:val="18"/>
                <w:szCs w:val="18"/>
              </w:rPr>
              <w:t xml:space="preserve">EDA exploratorio</w:t>
            </w:r>
            <w:r>
              <w:rPr>
                <w:rFonts w:ascii="Cambria" w:cs="Cambria" w:eastAsia="Cambria" w:hAnsi="Cambria"/>
                <w:color w:val="3A3A3A"/>
                <w:sz w:val="18"/>
                <w:szCs w:val="18"/>
              </w:rPr>
              <w:t xml:space="preserve"> (excepción declarada en los estándares del curso).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14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P2   </w:t>
            </w:r>
            <w:r>
              <w:rPr>
                <w:rFonts w:ascii="Calibri" w:cs="Calibri" w:eastAsia="Calibri" w:hAnsi="Calibri"/>
                <w:b/>
                <w:bCs/>
                <w:color w:val="7A1526"/>
                <w:sz w:val="19"/>
                <w:szCs w:val="19"/>
              </w:rPr>
              <w:t xml:space="preserve">Estacionariedad (ADF/KPSS) y diferenciación</w:t>
            </w:r>
          </w:p>
          <w:p>
            <w:pPr>
              <w:spacing w:line="265"/>
            </w:pPr>
            <w:r>
              <w:rPr>
                <w:rFonts w:ascii="Cambria" w:cs="Cambria" w:eastAsia="Cambria" w:hAnsi="Cambria"/>
                <w:b/>
                <w:bCs/>
                <w:color w:val="2D2D2D"/>
                <w:sz w:val="19"/>
                <w:szCs w:val="19"/>
              </w:rPr>
              <w:t xml:space="preserve">Probar la log-serie</w:t>
            </w:r>
            <w:r>
              <w:rPr>
                <w:rFonts w:ascii="Cambria" w:cs="Cambria" w:eastAsia="Cambria" w:hAnsi="Cambria"/>
                <w:color w:val="2D2D2D"/>
                <w:sz w:val="19"/>
                <w:szCs w:val="19"/>
              </w:rPr>
              <w:t xml:space="preserve"> con ADF y KPSS sobre </w:t>
            </w:r>
            <w:r>
              <w:rPr>
                <w:rFonts w:ascii="Consolas" w:cs="Consolas" w:eastAsia="Consolas" w:hAnsi="Consolas"/>
                <w:color w:val="7A1526"/>
                <w:sz w:val="17"/>
                <w:szCs w:val="17"/>
              </w:rPr>
              <w:t xml:space="preserve">log(y)</w:t>
            </w:r>
            <w:r>
              <w:rPr>
                <w:rFonts w:ascii="Cambria" w:cs="Cambria" w:eastAsia="Cambria" w:hAnsi="Cambria"/>
                <w:color w:val="2D2D2D"/>
                <w:sz w:val="19"/>
                <w:szCs w:val="19"/>
              </w:rPr>
              <w:t xml:space="preserve">. Resultado esperado: </w:t>
            </w:r>
            <w:r>
              <w:rPr>
                <w:rFonts w:ascii="Cambria" w:cs="Cambria" w:eastAsia="Cambria" w:hAnsi="Cambria"/>
                <w:b/>
                <w:bCs/>
                <w:color w:val="2D2D2D"/>
                <w:sz w:val="19"/>
                <w:szCs w:val="19"/>
              </w:rPr>
              <w:t xml:space="preserve">ADF no rechaza</w:t>
            </w:r>
            <w:r>
              <w:rPr>
                <w:rFonts w:ascii="Cambria" w:cs="Cambria" w:eastAsia="Cambria" w:hAnsi="Cambria"/>
                <w:color w:val="2D2D2D"/>
                <w:sz w:val="19"/>
                <w:szCs w:val="19"/>
              </w:rPr>
              <w:t xml:space="preserve"> (p ≈ 0,42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raíz unitaria, no estacionaria) y </w:t>
            </w:r>
            <w:r>
              <w:rPr>
                <w:rFonts w:ascii="Cambria" w:cs="Cambria" w:eastAsia="Cambria" w:hAnsi="Cambria"/>
                <w:b/>
                <w:bCs/>
                <w:color w:val="2D2D2D"/>
                <w:sz w:val="19"/>
                <w:szCs w:val="19"/>
              </w:rPr>
              <w:t xml:space="preserve">KPSS rechaza</w:t>
            </w:r>
            <w:r>
              <w:rPr>
                <w:rFonts w:ascii="Cambria" w:cs="Cambria" w:eastAsia="Cambria" w:hAnsi="Cambria"/>
                <w:color w:val="2D2D2D"/>
                <w:sz w:val="19"/>
                <w:szCs w:val="19"/>
              </w:rPr>
              <w:t xml:space="preserve"> (p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0,01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no estacionaria); ambas coinciden en que la serie </w:t>
            </w:r>
            <w:r>
              <w:rPr>
                <w:rFonts w:ascii="Cambria" w:cs="Cambria" w:eastAsia="Cambria" w:hAnsi="Cambria"/>
                <w:b/>
                <w:bCs/>
                <w:color w:val="2D2D2D"/>
                <w:sz w:val="19"/>
                <w:szCs w:val="19"/>
              </w:rPr>
              <w:t xml:space="preserve">no es estacionaria</w:t>
            </w:r>
            <w:r>
              <w:rPr>
                <w:rFonts w:ascii="Cambria" w:cs="Cambria" w:eastAsia="Cambria" w:hAnsi="Cambria"/>
                <w:color w:val="2D2D2D"/>
                <w:sz w:val="19"/>
                <w:szCs w:val="19"/>
              </w:rPr>
              <w:t xml:space="preserve"> y hay que diferenciar. </w:t>
            </w:r>
            <w:r>
              <w:rPr>
                <w:rFonts w:ascii="Cambria" w:cs="Cambria" w:eastAsia="Cambria" w:hAnsi="Cambria"/>
                <w:b/>
                <w:bCs/>
                <w:color w:val="2D2D2D"/>
                <w:sz w:val="19"/>
                <w:szCs w:val="19"/>
              </w:rPr>
              <w:t xml:space="preserve">Recordar la matriz de decisión</w:t>
            </w:r>
            <w:r>
              <w:rPr>
                <w:rFonts w:ascii="Cambria" w:cs="Cambria" w:eastAsia="Cambria" w:hAnsi="Cambria"/>
                <w:color w:val="2D2D2D"/>
                <w:sz w:val="19"/>
                <w:szCs w:val="19"/>
              </w:rPr>
              <w:t xml:space="preserve">: las hipótesis nulas son </w:t>
            </w:r>
            <w:r>
              <w:rPr>
                <w:rFonts w:ascii="Cambria" w:cs="Cambria" w:eastAsia="Cambria" w:hAnsi="Cambria"/>
                <w:b/>
                <w:bCs/>
                <w:color w:val="2D2D2D"/>
                <w:sz w:val="19"/>
                <w:szCs w:val="19"/>
              </w:rPr>
              <w:t xml:space="preserve">opuestas</w:t>
            </w:r>
            <w:r>
              <w:rPr>
                <w:rFonts w:ascii="Cambria" w:cs="Cambria" w:eastAsia="Cambria" w:hAnsi="Cambria"/>
                <w:color w:val="2D2D2D"/>
                <w:sz w:val="19"/>
                <w:szCs w:val="19"/>
              </w:rPr>
              <w:t xml:space="preserve"> — en ADF H0 = raíz unitaria (p pequeño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estacionaria); en KPSS H0 = estacionaria (p pequeño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no</w:t>
            </w:r>
            <w:r>
              <w:rPr>
                <w:rFonts w:ascii="Cambria" w:cs="Cambria" w:eastAsia="Cambria" w:hAnsi="Cambria"/>
                <w:color w:val="2D2D2D"/>
                <w:sz w:val="19"/>
                <w:szCs w:val="19"/>
              </w:rPr>
              <w:t xml:space="preserve"> estacionaria) — y usarlas </w:t>
            </w:r>
            <w:r>
              <w:rPr>
                <w:rFonts w:ascii="Cambria" w:cs="Cambria" w:eastAsia="Cambria" w:hAnsi="Cambria"/>
                <w:b/>
                <w:bCs/>
                <w:color w:val="2D2D2D"/>
                <w:sz w:val="19"/>
                <w:szCs w:val="19"/>
              </w:rPr>
              <w:t xml:space="preserve">juntas</w:t>
            </w:r>
            <w:r>
              <w:rPr>
                <w:rFonts w:ascii="Cambria" w:cs="Cambria" w:eastAsia="Cambria" w:hAnsi="Cambria"/>
                <w:color w:val="2D2D2D"/>
                <w:sz w:val="19"/>
                <w:szCs w:val="19"/>
              </w:rPr>
              <w:t xml:space="preserve"> confirma el diagnóstico (tabla adjunta). </w:t>
            </w:r>
            <w:r>
              <w:rPr>
                <w:rFonts w:ascii="Cambria" w:cs="Cambria" w:eastAsia="Cambria" w:hAnsi="Cambria"/>
                <w:b/>
                <w:bCs/>
                <w:color w:val="2D2D2D"/>
                <w:sz w:val="19"/>
                <w:szCs w:val="19"/>
              </w:rPr>
              <w:t xml:space="preserve">Diferenciar y re-probar</w:t>
            </w:r>
            <w:r>
              <w:rPr>
                <w:rFonts w:ascii="Cambria" w:cs="Cambria" w:eastAsia="Cambria" w:hAnsi="Cambria"/>
                <w:color w:val="2D2D2D"/>
                <w:sz w:val="19"/>
                <w:szCs w:val="19"/>
              </w:rPr>
              <w:t xml:space="preserve">: aplicar una diferencia </w:t>
            </w:r>
            <w:r>
              <w:rPr>
                <w:rFonts w:ascii="Cambria" w:cs="Cambria" w:eastAsia="Cambria" w:hAnsi="Cambria"/>
                <w:b/>
                <w:bCs/>
                <w:color w:val="2D2D2D"/>
                <w:sz w:val="19"/>
                <w:szCs w:val="19"/>
              </w:rPr>
              <w:t xml:space="preserve">regular</w:t>
            </w:r>
            <w:r>
              <w:rPr>
                <w:rFonts w:ascii="Cambria" w:cs="Cambria" w:eastAsia="Cambria" w:hAnsi="Cambria"/>
                <w:color w:val="2D2D2D"/>
                <w:sz w:val="19"/>
                <w:szCs w:val="19"/>
              </w:rPr>
              <w:t xml:space="preserve"> (d=1: logy.diff) y una </w:t>
            </w:r>
            <w:r>
              <w:rPr>
                <w:rFonts w:ascii="Cambria" w:cs="Cambria" w:eastAsia="Cambria" w:hAnsi="Cambria"/>
                <w:b/>
                <w:bCs/>
                <w:color w:val="2D2D2D"/>
                <w:sz w:val="19"/>
                <w:szCs w:val="19"/>
              </w:rPr>
              <w:t xml:space="preserve">estacional</w:t>
            </w:r>
            <w:r>
              <w:rPr>
                <w:rFonts w:ascii="Cambria" w:cs="Cambria" w:eastAsia="Cambria" w:hAnsi="Cambria"/>
                <w:color w:val="2D2D2D"/>
                <w:sz w:val="19"/>
                <w:szCs w:val="19"/>
              </w:rPr>
              <w:t xml:space="preserve"> (D=1:.diff(12)); sobre la serie doblemente diferenciada, </w:t>
            </w:r>
            <w:r>
              <w:rPr>
                <w:rFonts w:ascii="Cambria" w:cs="Cambria" w:eastAsia="Cambria" w:hAnsi="Cambria"/>
                <w:b/>
                <w:bCs/>
                <w:color w:val="2D2D2D"/>
                <w:sz w:val="19"/>
                <w:szCs w:val="19"/>
              </w:rPr>
              <w:t xml:space="preserve">ADF da p ≈ 0,0002 &lt; 0,05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estacionaria</w:t>
            </w:r>
            <w:r>
              <w:rPr>
                <w:rFonts w:ascii="Cambria" w:cs="Cambria" w:eastAsia="Cambria" w:hAnsi="Cambria"/>
                <w:color w:val="2D2D2D"/>
                <w:sz w:val="19"/>
                <w:szCs w:val="19"/>
              </w:rPr>
              <w:t xml:space="preserve"> (apoyo </w:t>
            </w:r>
            <w:r>
              <w:rPr>
                <w:rFonts w:ascii="Cambria" w:cs="Cambria" w:eastAsia="Cambria" w:hAnsi="Cambria"/>
                <w:b/>
                <w:bCs/>
                <w:color w:val="2D2D2D"/>
                <w:sz w:val="19"/>
                <w:szCs w:val="19"/>
              </w:rPr>
              <w:t xml:space="preserve">A3</w:t>
            </w:r>
            <w:r>
              <w:rPr>
                <w:rFonts w:ascii="Cambria" w:cs="Cambria" w:eastAsia="Cambria" w:hAnsi="Cambria"/>
                <w:color w:val="2D2D2D"/>
                <w:sz w:val="19"/>
                <w:szCs w:val="19"/>
              </w:rPr>
              <w:t xml:space="preserve">), lo que </w:t>
            </w:r>
            <w:r>
              <w:rPr>
                <w:rFonts w:ascii="Cambria" w:cs="Cambria" w:eastAsia="Cambria" w:hAnsi="Cambria"/>
                <w:b/>
                <w:bCs/>
                <w:color w:val="2D2D2D"/>
                <w:sz w:val="19"/>
                <w:szCs w:val="19"/>
              </w:rPr>
              <w:t xml:space="preserve">justifica d=1 y D=1</w:t>
            </w:r>
            <w:r>
              <w:rPr>
                <w:rFonts w:ascii="Cambria" w:cs="Cambria" w:eastAsia="Cambria" w:hAnsi="Cambria"/>
                <w:color w:val="2D2D2D"/>
                <w:sz w:val="19"/>
                <w:szCs w:val="19"/>
              </w:rPr>
              <w:t xml:space="preserve">, exactamente los órdenes del modelo aerolínea.</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las pruebas ADF y KPSS sobre la log-serie y sobre la diferenciada, la matriz de decisión rellenada con los p-valores obtenidos y la conclusión d=1, D=1 justificada por ambas pruebas.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rPr>
          <w:tblHeader/>
        </w:trPr>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ADF (H0: raíz unitaria)</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KPSS (H0: estacionaria)</w:t>
            </w:r>
          </w:p>
        </w:tc>
        <w:tc>
          <w:tcPr>
            <w:tcW w:type="dxa" w:w="33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Conclusión</w:t>
            </w:r>
          </w:p>
        </w:tc>
      </w:tr>
      <w:tr>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p &lt; 0,05 </w:t>
            </w:r>
            <w:r>
              <w:rPr>
                <w:rFonts w:ascii="Calibri" w:cs="Calibri" w:eastAsia="Calibri" w:hAnsi="Calibri"/>
                <w:b/>
                <w:bCs/>
                <w:color w:val="7A1526"/>
                <w:sz w:val="18"/>
                <w:szCs w:val="18"/>
              </w:rPr>
              <w:t xml:space="preserve">→</w:t>
            </w:r>
            <w:r>
              <w:rPr>
                <w:rFonts w:ascii="Calibri" w:cs="Calibri" w:eastAsia="Calibri" w:hAnsi="Calibri"/>
                <w:b/>
                <w:bCs/>
                <w:color w:val="7A1526"/>
                <w:sz w:val="18"/>
                <w:szCs w:val="18"/>
              </w:rPr>
              <w:t xml:space="preserve"> rechaza (estacionaria)</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 &gt; 0,05 </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 no rechaza (estacionaria)</w:t>
            </w:r>
          </w:p>
        </w:tc>
        <w:tc>
          <w:tcPr>
            <w:tcW w:type="dxa" w:w="33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Estacionaria</w:t>
            </w:r>
            <w:r>
              <w:rPr>
                <w:rFonts w:ascii="Calibri" w:cs="Calibri" w:eastAsia="Calibri" w:hAnsi="Calibri"/>
                <w:b w:val="false"/>
                <w:bCs w:val="false"/>
                <w:color w:val="2D2D2D"/>
                <w:sz w:val="18"/>
                <w:szCs w:val="18"/>
              </w:rPr>
              <w:t xml:space="preserve"> (ambas coinciden)</w:t>
            </w:r>
          </w:p>
        </w:tc>
      </w:tr>
      <w:tr>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p &gt; 0,05 </w:t>
            </w:r>
            <w:r>
              <w:rPr>
                <w:rFonts w:ascii="Calibri" w:cs="Calibri" w:eastAsia="Calibri" w:hAnsi="Calibri"/>
                <w:b/>
                <w:bCs/>
                <w:color w:val="7A1526"/>
                <w:sz w:val="18"/>
                <w:szCs w:val="18"/>
              </w:rPr>
              <w:t xml:space="preserve">→</w:t>
            </w:r>
            <w:r>
              <w:rPr>
                <w:rFonts w:ascii="Calibri" w:cs="Calibri" w:eastAsia="Calibri" w:hAnsi="Calibri"/>
                <w:b/>
                <w:bCs/>
                <w:color w:val="7A1526"/>
                <w:sz w:val="18"/>
                <w:szCs w:val="18"/>
              </w:rPr>
              <w:t xml:space="preserve"> no estacionaria</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p &lt; 0,05 </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 rechaza (no estacionaria)</w:t>
            </w:r>
          </w:p>
        </w:tc>
        <w:tc>
          <w:tcPr>
            <w:tcW w:type="dxa" w:w="33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No estacionaria</w:t>
            </w:r>
            <w:r>
              <w:rPr>
                <w:rFonts w:ascii="Calibri" w:cs="Calibri" w:eastAsia="Calibri" w:hAnsi="Calibri"/>
                <w:b w:val="false"/>
                <w:bCs w:val="false"/>
                <w:color w:val="2D2D2D"/>
                <w:sz w:val="18"/>
                <w:szCs w:val="18"/>
              </w:rPr>
              <w:t xml:space="preserve"> </w:t>
            </w:r>
            <w:r>
              <w:rPr>
                <w:rFonts w:ascii="Calibri" w:cs="Calibri" w:eastAsia="Calibri" w:hAnsi="Calibri"/>
                <w:b w:val="false"/>
                <w:bCs w:val="false"/>
                <w:color w:val="2D2D2D"/>
                <w:sz w:val="18"/>
                <w:szCs w:val="18"/>
              </w:rPr>
              <w:t xml:space="preserve">→</w:t>
            </w:r>
            <w:r>
              <w:rPr>
                <w:rFonts w:ascii="Calibri" w:cs="Calibri" w:eastAsia="Calibri" w:hAnsi="Calibri"/>
                <w:b w:val="false"/>
                <w:bCs w:val="false"/>
                <w:color w:val="2D2D2D"/>
                <w:sz w:val="18"/>
                <w:szCs w:val="18"/>
              </w:rPr>
              <w:t xml:space="preserve"> diferenciar</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1.5   </w:t>
            </w:r>
            <w:r>
              <w:rPr>
                <w:rFonts w:ascii="Calibri" w:cs="Calibri" w:eastAsia="Calibri" w:hAnsi="Calibri"/>
                <w:b/>
                <w:bCs/>
                <w:color w:val="7A1526"/>
                <w:sz w:val="19"/>
                <w:szCs w:val="19"/>
              </w:rPr>
              <w:t xml:space="preserve">Errores de lectura a evitar — Paso 2</w:t>
            </w:r>
          </w:p>
          <w:p>
            <w:pPr>
              <w:spacing w:after="70" w:line="265"/>
            </w:pPr>
            <w:r>
              <w:rPr>
                <w:rFonts w:ascii="Cambria" w:cs="Cambria" w:eastAsia="Cambria" w:hAnsi="Cambria"/>
                <w:color w:val="3A3A3A"/>
                <w:sz w:val="18"/>
                <w:szCs w:val="18"/>
              </w:rPr>
              <w:t xml:space="preserve">(a) </w:t>
            </w:r>
            <w:r>
              <w:rPr>
                <w:rFonts w:ascii="Cambria" w:cs="Cambria" w:eastAsia="Cambria" w:hAnsi="Cambria"/>
                <w:b/>
                <w:bCs/>
                <w:color w:val="3A3A3A"/>
                <w:sz w:val="18"/>
                <w:szCs w:val="18"/>
              </w:rPr>
              <w:t xml:space="preserve">Invertir la dirección de KPSS</w:t>
            </w:r>
            <w:r>
              <w:rPr>
                <w:rFonts w:ascii="Cambria" w:cs="Cambria" w:eastAsia="Cambria" w:hAnsi="Cambria"/>
                <w:color w:val="3A3A3A"/>
                <w:sz w:val="18"/>
                <w:szCs w:val="18"/>
              </w:rPr>
              <w:t xml:space="preserve"> (un p pequeño rechaza la estacionariedad, al revés que ADF) — es el error más común. (b) Diferenciar en exceso «para asegurar»: sobre-diferenciar introduce ruido y una ACF con lag-1 muy negativo. (c) Confiar en una sola prueba en lugar de exigir que ADF y KPSS coincidan.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14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P3   </w:t>
            </w:r>
            <w:r>
              <w:rPr>
                <w:rFonts w:ascii="Calibri" w:cs="Calibri" w:eastAsia="Calibri" w:hAnsi="Calibri"/>
                <w:b/>
                <w:bCs/>
                <w:color w:val="7A1526"/>
                <w:sz w:val="19"/>
                <w:szCs w:val="19"/>
              </w:rPr>
              <w:t xml:space="preserve">ACF/PACF para identificar (p,d,q) — drill 1</w:t>
            </w:r>
          </w:p>
          <w:p>
            <w:pPr>
              <w:spacing w:line="265"/>
            </w:pPr>
            <w:r>
              <w:rPr>
                <w:rFonts w:ascii="Cambria" w:cs="Cambria" w:eastAsia="Cambria" w:hAnsi="Cambria"/>
                <w:b/>
                <w:bCs/>
                <w:color w:val="2D2D2D"/>
                <w:sz w:val="19"/>
                <w:szCs w:val="19"/>
              </w:rPr>
              <w:t xml:space="preserve">Trazar ACF y PACF</w:t>
            </w:r>
            <w:r>
              <w:rPr>
                <w:rFonts w:ascii="Cambria" w:cs="Cambria" w:eastAsia="Cambria" w:hAnsi="Cambria"/>
                <w:color w:val="2D2D2D"/>
                <w:sz w:val="19"/>
                <w:szCs w:val="19"/>
              </w:rPr>
              <w:t xml:space="preserve"> sobre la serie doblemente diferenciada (regular + estacional), graficar </w:t>
            </w:r>
            <w:r>
              <w:rPr>
                <w:rFonts w:ascii="Consolas" w:cs="Consolas" w:eastAsia="Consolas" w:hAnsi="Consolas"/>
                <w:color w:val="7A1526"/>
                <w:sz w:val="17"/>
                <w:szCs w:val="17"/>
              </w:rPr>
              <w:t xml:space="preserve">plot_acf</w:t>
            </w:r>
            <w:r>
              <w:rPr>
                <w:rFonts w:ascii="Cambria" w:cs="Cambria" w:eastAsia="Cambria" w:hAnsi="Cambria"/>
                <w:color w:val="2D2D2D"/>
                <w:sz w:val="19"/>
                <w:szCs w:val="19"/>
              </w:rPr>
              <w:t xml:space="preserve"> y </w:t>
            </w:r>
            <w:r>
              <w:rPr>
                <w:rFonts w:ascii="Consolas" w:cs="Consolas" w:eastAsia="Consolas" w:hAnsi="Consolas"/>
                <w:color w:val="7A1526"/>
                <w:sz w:val="17"/>
                <w:szCs w:val="17"/>
              </w:rPr>
              <w:t xml:space="preserve">plot_pacf</w:t>
            </w:r>
            <w:r>
              <w:rPr>
                <w:rFonts w:ascii="Cambria" w:cs="Cambria" w:eastAsia="Cambria" w:hAnsi="Cambria"/>
                <w:color w:val="2D2D2D"/>
                <w:sz w:val="19"/>
                <w:szCs w:val="19"/>
              </w:rPr>
              <w:t xml:space="preserve"> con sus bandas de significancia (±1,96/√n) — apoyarse en la guía </w:t>
            </w:r>
            <w:r>
              <w:rPr>
                <w:rFonts w:ascii="Consolas" w:cs="Consolas" w:eastAsia="Consolas" w:hAnsi="Consolas"/>
                <w:color w:val="7A1526"/>
                <w:sz w:val="17"/>
                <w:szCs w:val="17"/>
              </w:rPr>
              <w:t xml:space="preserve">guia_acf_pacf.docx</w:t>
            </w:r>
            <w:r>
              <w:rPr>
                <w:rFonts w:ascii="Cambria" w:cs="Cambria" w:eastAsia="Cambria" w:hAnsi="Cambria"/>
                <w:color w:val="2D2D2D"/>
                <w:sz w:val="19"/>
                <w:szCs w:val="19"/>
              </w:rPr>
              <w:t xml:space="preserve"> para las reglas de lectura. </w:t>
            </w:r>
            <w:r>
              <w:rPr>
                <w:rFonts w:ascii="Cambria" w:cs="Cambria" w:eastAsia="Cambria" w:hAnsi="Cambria"/>
                <w:b/>
                <w:bCs/>
                <w:color w:val="2D2D2D"/>
                <w:sz w:val="19"/>
                <w:szCs w:val="19"/>
              </w:rPr>
              <w:t xml:space="preserve">Leer los cortes (reglas de Box-Jenkins)</w:t>
            </w:r>
            <w:r>
              <w:rPr>
                <w:rFonts w:ascii="Cambria" w:cs="Cambria" w:eastAsia="Cambria" w:hAnsi="Cambria"/>
                <w:color w:val="2D2D2D"/>
                <w:sz w:val="19"/>
                <w:szCs w:val="19"/>
              </w:rPr>
              <w:t xml:space="preserve">: un </w:t>
            </w:r>
            <w:r>
              <w:rPr>
                <w:rFonts w:ascii="Cambria" w:cs="Cambria" w:eastAsia="Cambria" w:hAnsi="Cambria"/>
                <w:b/>
                <w:bCs/>
                <w:color w:val="2D2D2D"/>
                <w:sz w:val="19"/>
                <w:szCs w:val="19"/>
              </w:rPr>
              <w:t xml:space="preserve">corte</w:t>
            </w:r>
            <w:r>
              <w:rPr>
                <w:rFonts w:ascii="Cambria" w:cs="Cambria" w:eastAsia="Cambria" w:hAnsi="Cambria"/>
                <w:color w:val="2D2D2D"/>
                <w:sz w:val="19"/>
                <w:szCs w:val="19"/>
              </w:rPr>
              <w:t xml:space="preserve"> en la ACF tras el lag q con PACF que decae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MA(q)</w:t>
            </w:r>
            <w:r>
              <w:rPr>
                <w:rFonts w:ascii="Cambria" w:cs="Cambria" w:eastAsia="Cambria" w:hAnsi="Cambria"/>
                <w:color w:val="2D2D2D"/>
                <w:sz w:val="19"/>
                <w:szCs w:val="19"/>
              </w:rPr>
              <w:t xml:space="preserve">; un corte en la PACF tras el lag p con ACF que decae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AR(p)</w:t>
            </w:r>
            <w:r>
              <w:rPr>
                <w:rFonts w:ascii="Cambria" w:cs="Cambria" w:eastAsia="Cambria" w:hAnsi="Cambria"/>
                <w:color w:val="2D2D2D"/>
                <w:sz w:val="19"/>
                <w:szCs w:val="19"/>
              </w:rPr>
              <w:t xml:space="preserve">; picos en los </w:t>
            </w:r>
            <w:r>
              <w:rPr>
                <w:rFonts w:ascii="Cambria" w:cs="Cambria" w:eastAsia="Cambria" w:hAnsi="Cambria"/>
                <w:b/>
                <w:bCs/>
                <w:color w:val="2D2D2D"/>
                <w:sz w:val="19"/>
                <w:szCs w:val="19"/>
              </w:rPr>
              <w:t xml:space="preserve">múltiplos del periodo</w:t>
            </w:r>
            <w:r>
              <w:rPr>
                <w:rFonts w:ascii="Cambria" w:cs="Cambria" w:eastAsia="Cambria" w:hAnsi="Cambria"/>
                <w:color w:val="2D2D2D"/>
                <w:sz w:val="19"/>
                <w:szCs w:val="19"/>
              </w:rPr>
              <w:t xml:space="preserve"> (12, 24)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componente </w:t>
            </w:r>
            <w:r>
              <w:rPr>
                <w:rFonts w:ascii="Cambria" w:cs="Cambria" w:eastAsia="Cambria" w:hAnsi="Cambria"/>
                <w:b/>
                <w:bCs/>
                <w:color w:val="2D2D2D"/>
                <w:sz w:val="19"/>
                <w:szCs w:val="19"/>
              </w:rPr>
              <w:t xml:space="preserve">estacional</w:t>
            </w:r>
            <w:r>
              <w:rPr>
                <w:rFonts w:ascii="Cambria" w:cs="Cambria" w:eastAsia="Cambria" w:hAnsi="Cambria"/>
                <w:color w:val="2D2D2D"/>
                <w:sz w:val="19"/>
                <w:szCs w:val="19"/>
              </w:rPr>
              <w:t xml:space="preserve">. En AirPassengers la ACF muestra un pico significativo en el </w:t>
            </w:r>
            <w:r>
              <w:rPr>
                <w:rFonts w:ascii="Cambria" w:cs="Cambria" w:eastAsia="Cambria" w:hAnsi="Cambria"/>
                <w:b/>
                <w:bCs/>
                <w:color w:val="2D2D2D"/>
                <w:sz w:val="19"/>
                <w:szCs w:val="19"/>
              </w:rPr>
              <w:t xml:space="preserve">lag 1</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q=1) y en el </w:t>
            </w:r>
            <w:r>
              <w:rPr>
                <w:rFonts w:ascii="Cambria" w:cs="Cambria" w:eastAsia="Cambria" w:hAnsi="Cambria"/>
                <w:b/>
                <w:bCs/>
                <w:color w:val="2D2D2D"/>
                <w:sz w:val="19"/>
                <w:szCs w:val="19"/>
              </w:rPr>
              <w:t xml:space="preserve">lag 12</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Q=1), que junto a d=1 y D=1 del paso 2 dan </w:t>
            </w:r>
            <w:r>
              <w:rPr>
                <w:rFonts w:ascii="Consolas" w:cs="Consolas" w:eastAsia="Consolas" w:hAnsi="Consolas"/>
                <w:color w:val="7A1526"/>
                <w:sz w:val="17"/>
                <w:szCs w:val="17"/>
              </w:rPr>
              <w:t xml:space="preserve">(0,1,1)(0,1,1)₁₂</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los correlogramas ACF y PACF de la serie doblemente diferenciada, con la lectura que justifica </w:t>
            </w:r>
            <w:r>
              <w:rPr>
                <w:rFonts w:ascii="Consolas" w:cs="Consolas" w:eastAsia="Consolas" w:hAnsi="Consolas"/>
                <w:color w:val="7A1526"/>
                <w:sz w:val="17"/>
                <w:szCs w:val="17"/>
              </w:rPr>
              <w:t xml:space="preserve">(0,1,1)(0,1,1)₁₂</w:t>
            </w:r>
            <w:r>
              <w:rPr>
                <w:rFonts w:ascii="Cambria" w:cs="Cambria" w:eastAsia="Cambria" w:hAnsi="Cambria"/>
                <w:color w:val="2D2D2D"/>
                <w:sz w:val="19"/>
                <w:szCs w:val="19"/>
              </w:rPr>
              <w:t xml:space="preserve"> — drill 1: anotar en qué lag corta la ACF (regular y estacional).</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1.6   </w:t>
            </w:r>
            <w:r>
              <w:rPr>
                <w:rFonts w:ascii="Calibri" w:cs="Calibri" w:eastAsia="Calibri" w:hAnsi="Calibri"/>
                <w:b/>
                <w:bCs/>
                <w:color w:val="7A1526"/>
                <w:sz w:val="19"/>
                <w:szCs w:val="19"/>
              </w:rPr>
              <w:t xml:space="preserve">Errores de lectura a evitar — Paso 3</w:t>
            </w:r>
          </w:p>
          <w:p>
            <w:pPr>
              <w:spacing w:after="70" w:line="265"/>
            </w:pPr>
            <w:r>
              <w:rPr>
                <w:rFonts w:ascii="Cambria" w:cs="Cambria" w:eastAsia="Cambria" w:hAnsi="Cambria"/>
                <w:color w:val="3A3A3A"/>
                <w:sz w:val="18"/>
                <w:szCs w:val="18"/>
              </w:rPr>
              <w:t xml:space="preserve">(a) Confundir ACF con PACF: la regla p</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PACF, q</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ACF se invierte con facilidad. (b) Sobre-interpretar barras apenas fuera de la banda como estructura, cuando es ruido. (c) Olvidar mirar los rezagos estacionales (12, 24) y quedarse solo con los primeros lags.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P4   </w:t>
            </w:r>
            <w:r>
              <w:rPr>
                <w:rFonts w:ascii="Calibri" w:cs="Calibri" w:eastAsia="Calibri" w:hAnsi="Calibri"/>
                <w:b/>
                <w:bCs/>
                <w:color w:val="7A1526"/>
                <w:sz w:val="19"/>
                <w:szCs w:val="19"/>
              </w:rPr>
              <w:t xml:space="preserve">Ajustar el modelo aerolínea</w:t>
            </w:r>
          </w:p>
          <w:p>
            <w:pPr>
              <w:spacing w:line="265"/>
            </w:pPr>
            <w:r>
              <w:rPr>
                <w:rFonts w:ascii="Cambria" w:cs="Cambria" w:eastAsia="Cambria" w:hAnsi="Cambria"/>
                <w:b/>
                <w:bCs/>
                <w:color w:val="2D2D2D"/>
                <w:sz w:val="19"/>
                <w:szCs w:val="19"/>
              </w:rPr>
              <w:t xml:space="preserve">Ajustar con el protocolo fijo (no negociable)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SARIMAX(np.log(air), order=(0,1,1), seasonal_order=(0,1,1,12), trend='n', enforce_stationarity=False, enforce_invertibility=False)</w:t>
            </w:r>
            <w:r>
              <w:rPr>
                <w:rFonts w:ascii="Cambria" w:cs="Cambria" w:eastAsia="Cambria" w:hAnsi="Cambria"/>
                <w:color w:val="2D2D2D"/>
                <w:sz w:val="19"/>
                <w:szCs w:val="19"/>
              </w:rPr>
              <w:t xml:space="preserve">. Cualquier desviación (falta el log, orden equivocado, trend mal fijado) cambia el resultado y es un </w:t>
            </w:r>
            <w:r>
              <w:rPr>
                <w:rFonts w:ascii="Cambria" w:cs="Cambria" w:eastAsia="Cambria" w:hAnsi="Cambria"/>
                <w:b/>
                <w:bCs/>
                <w:color w:val="2D2D2D"/>
                <w:sz w:val="19"/>
                <w:szCs w:val="19"/>
              </w:rPr>
              <w:t xml:space="preserve">error de protocolo</w:t>
            </w:r>
            <w:r>
              <w:rPr>
                <w:rFonts w:ascii="Cambria" w:cs="Cambria" w:eastAsia="Cambria" w:hAnsi="Cambria"/>
                <w:color w:val="2D2D2D"/>
                <w:sz w:val="19"/>
                <w:szCs w:val="19"/>
              </w:rPr>
              <w:t xml:space="preserve"> que se corrige antes de propagar. Leer en el summary los coeficientes </w:t>
            </w:r>
            <w:r>
              <w:rPr>
                <w:rFonts w:ascii="Consolas" w:cs="Consolas" w:eastAsia="Consolas" w:hAnsi="Consolas"/>
                <w:color w:val="7A1526"/>
                <w:sz w:val="17"/>
                <w:szCs w:val="17"/>
              </w:rPr>
              <w:t xml:space="preserve">ma.L1</w:t>
            </w:r>
            <w:r>
              <w:rPr>
                <w:rFonts w:ascii="Cambria" w:cs="Cambria" w:eastAsia="Cambria" w:hAnsi="Cambria"/>
                <w:color w:val="2D2D2D"/>
                <w:sz w:val="19"/>
                <w:szCs w:val="19"/>
              </w:rPr>
              <w:t xml:space="preserve"> = </w:t>
            </w:r>
            <w:r>
              <w:rPr>
                <w:rFonts w:ascii="Cambria" w:cs="Cambria" w:eastAsia="Cambria" w:hAnsi="Cambria"/>
                <w:b/>
                <w:bCs/>
                <w:color w:val="2D2D2D"/>
                <w:sz w:val="19"/>
                <w:szCs w:val="19"/>
              </w:rPr>
              <w:t xml:space="preserve">−0,433</w:t>
            </w:r>
            <w:r>
              <w:rPr>
                <w:rFonts w:ascii="Cambria" w:cs="Cambria" w:eastAsia="Cambria" w:hAnsi="Cambria"/>
                <w:color w:val="2D2D2D"/>
                <w:sz w:val="19"/>
                <w:szCs w:val="19"/>
              </w:rPr>
              <w:t xml:space="preserve"> (target #1) y </w:t>
            </w:r>
            <w:r>
              <w:rPr>
                <w:rFonts w:ascii="Consolas" w:cs="Consolas" w:eastAsia="Consolas" w:hAnsi="Consolas"/>
                <w:color w:val="7A1526"/>
                <w:sz w:val="17"/>
                <w:szCs w:val="17"/>
              </w:rPr>
              <w:t xml:space="preserve">ma.S.L12</w:t>
            </w:r>
            <w:r>
              <w:rPr>
                <w:rFonts w:ascii="Cambria" w:cs="Cambria" w:eastAsia="Cambria" w:hAnsi="Cambria"/>
                <w:color w:val="2D2D2D"/>
                <w:sz w:val="19"/>
                <w:szCs w:val="19"/>
              </w:rPr>
              <w:t xml:space="preserve"> = </w:t>
            </w:r>
            <w:r>
              <w:rPr>
                <w:rFonts w:ascii="Cambria" w:cs="Cambria" w:eastAsia="Cambria" w:hAnsi="Cambria"/>
                <w:b/>
                <w:bCs/>
                <w:color w:val="2D2D2D"/>
                <w:sz w:val="19"/>
                <w:szCs w:val="19"/>
              </w:rPr>
              <w:t xml:space="preserve">−0,548</w:t>
            </w:r>
            <w:r>
              <w:rPr>
                <w:rFonts w:ascii="Cambria" w:cs="Cambria" w:eastAsia="Cambria" w:hAnsi="Cambria"/>
                <w:color w:val="2D2D2D"/>
                <w:sz w:val="19"/>
                <w:szCs w:val="19"/>
              </w:rPr>
              <w:t xml:space="preserve"> (target #2), </w:t>
            </w:r>
            <w:r>
              <w:rPr>
                <w:rFonts w:ascii="Cambria" w:cs="Cambria" w:eastAsia="Cambria" w:hAnsi="Cambria"/>
                <w:b/>
                <w:bCs/>
                <w:color w:val="2D2D2D"/>
                <w:sz w:val="19"/>
                <w:szCs w:val="19"/>
              </w:rPr>
              <w:t xml:space="preserve">ambos negativos y significativos</w:t>
            </w:r>
            <w:r>
              <w:rPr>
                <w:rFonts w:ascii="Cambria" w:cs="Cambria" w:eastAsia="Cambria" w:hAnsi="Cambria"/>
                <w:color w:val="2D2D2D"/>
                <w:sz w:val="19"/>
                <w:szCs w:val="19"/>
              </w:rPr>
              <w:t xml:space="preserve">; registrar también el </w:t>
            </w:r>
            <w:r>
              <w:rPr>
                <w:rFonts w:ascii="Cambria" w:cs="Cambria" w:eastAsia="Cambria" w:hAnsi="Cambria"/>
                <w:b/>
                <w:bCs/>
                <w:color w:val="2D2D2D"/>
                <w:sz w:val="19"/>
                <w:szCs w:val="19"/>
              </w:rPr>
              <w:t xml:space="preserve">AIC = −435,44</w:t>
            </w:r>
            <w:r>
              <w:rPr>
                <w:rFonts w:ascii="Cambria" w:cs="Cambria" w:eastAsia="Cambria" w:hAnsi="Cambria"/>
                <w:color w:val="2D2D2D"/>
                <w:sz w:val="19"/>
                <w:szCs w:val="19"/>
              </w:rPr>
              <w:t xml:space="preserve"> (apoyo </w:t>
            </w:r>
            <w:r>
              <w:rPr>
                <w:rFonts w:ascii="Cambria" w:cs="Cambria" w:eastAsia="Cambria" w:hAnsi="Cambria"/>
                <w:b/>
                <w:bCs/>
                <w:color w:val="2D2D2D"/>
                <w:sz w:val="19"/>
                <w:szCs w:val="19"/>
              </w:rPr>
              <w:t xml:space="preserve">A1</w:t>
            </w:r>
            <w:r>
              <w:rPr>
                <w:rFonts w:ascii="Cambria" w:cs="Cambria" w:eastAsia="Cambria" w:hAnsi="Cambria"/>
                <w:color w:val="2D2D2D"/>
                <w:sz w:val="19"/>
                <w:szCs w:val="19"/>
              </w:rPr>
              <w:t xml:space="preserve">) y el </w:t>
            </w:r>
            <w:r>
              <w:rPr>
                <w:rFonts w:ascii="Cambria" w:cs="Cambria" w:eastAsia="Cambria" w:hAnsi="Cambria"/>
                <w:b/>
                <w:bCs/>
                <w:color w:val="2D2D2D"/>
                <w:sz w:val="19"/>
                <w:szCs w:val="19"/>
              </w:rPr>
              <w:t xml:space="preserve">Ljung-Box(12) p = 0,754</w:t>
            </w:r>
            <w:r>
              <w:rPr>
                <w:rFonts w:ascii="Cambria" w:cs="Cambria" w:eastAsia="Cambria" w:hAnsi="Cambria"/>
                <w:color w:val="2D2D2D"/>
                <w:sz w:val="19"/>
                <w:szCs w:val="19"/>
              </w:rPr>
              <w:t xml:space="preserve"> (apoyo </w:t>
            </w:r>
            <w:r>
              <w:rPr>
                <w:rFonts w:ascii="Cambria" w:cs="Cambria" w:eastAsia="Cambria" w:hAnsi="Cambria"/>
                <w:b/>
                <w:bCs/>
                <w:color w:val="2D2D2D"/>
                <w:sz w:val="19"/>
                <w:szCs w:val="19"/>
              </w:rPr>
              <w:t xml:space="preserve">A2</w:t>
            </w:r>
            <w:r>
              <w:rPr>
                <w:rFonts w:ascii="Cambria" w:cs="Cambria" w:eastAsia="Cambria" w:hAnsi="Cambria"/>
                <w:color w:val="2D2D2D"/>
                <w:sz w:val="19"/>
                <w:szCs w:val="19"/>
              </w:rPr>
              <w:t xml:space="preserve">): un p alto (&gt; 0,05) confirma que los </w:t>
            </w:r>
            <w:r>
              <w:rPr>
                <w:rFonts w:ascii="Cambria" w:cs="Cambria" w:eastAsia="Cambria" w:hAnsi="Cambria"/>
                <w:b/>
                <w:bCs/>
                <w:color w:val="2D2D2D"/>
                <w:sz w:val="19"/>
                <w:szCs w:val="19"/>
              </w:rPr>
              <w:t xml:space="preserve">residuos son ruido blanco</w:t>
            </w:r>
            <w:r>
              <w:rPr>
                <w:rFonts w:ascii="Cambria" w:cs="Cambria" w:eastAsia="Cambria" w:hAnsi="Cambria"/>
                <w:color w:val="2D2D2D"/>
                <w:sz w:val="19"/>
                <w:szCs w:val="19"/>
              </w:rPr>
              <w:t xml:space="preserve">, es decir, que el modelo capturó la estructura. </w:t>
            </w:r>
            <w:r>
              <w:rPr>
                <w:rFonts w:ascii="Cambria" w:cs="Cambria" w:eastAsia="Cambria" w:hAnsi="Cambria"/>
                <w:b/>
                <w:bCs/>
                <w:color w:val="2D2D2D"/>
                <w:sz w:val="19"/>
                <w:szCs w:val="19"/>
              </w:rPr>
              <w:t xml:space="preserve">Contrastar con el benchmark de R (etiquetado)</w:t>
            </w:r>
            <w:r>
              <w:rPr>
                <w:rFonts w:ascii="Cambria" w:cs="Cambria" w:eastAsia="Cambria" w:hAnsi="Cambria"/>
                <w:color w:val="2D2D2D"/>
                <w:sz w:val="19"/>
                <w:szCs w:val="19"/>
              </w:rPr>
              <w:t xml:space="preserve">: el venv (−0,433 / −0,548) reproduce el modelo aerolínea; el </w:t>
            </w:r>
            <w:r>
              <w:rPr>
                <w:rFonts w:ascii="Cambria" w:cs="Cambria" w:eastAsia="Cambria" w:hAnsi="Cambria"/>
                <w:b/>
                <w:bCs/>
                <w:color w:val="2D2D2D"/>
                <w:sz w:val="19"/>
                <w:szCs w:val="19"/>
              </w:rPr>
              <w:t xml:space="preserve">benchmark publicado de R forecast/stats::arima es −0,4018 / −0,5569 (otro pipeline)</w:t>
            </w:r>
            <w:r>
              <w:rPr>
                <w:rFonts w:ascii="Cambria" w:cs="Cambria" w:eastAsia="Cambria" w:hAnsi="Cambria"/>
                <w:color w:val="2D2D2D"/>
                <w:sz w:val="19"/>
                <w:szCs w:val="19"/>
              </w:rPr>
              <w:t xml:space="preserve">, dentro de la tolerancia — en el Excel y en la exposición, la cifra de R va </w:t>
            </w:r>
            <w:r>
              <w:rPr>
                <w:rFonts w:ascii="Cambria" w:cs="Cambria" w:eastAsia="Cambria" w:hAnsi="Cambria"/>
                <w:b/>
                <w:bCs/>
                <w:color w:val="2D2D2D"/>
                <w:sz w:val="19"/>
                <w:szCs w:val="19"/>
              </w:rPr>
              <w:t xml:space="preserve">rotulada «benchmark publicado»</w:t>
            </w:r>
            <w:r>
              <w:rPr>
                <w:rFonts w:ascii="Cambria" w:cs="Cambria" w:eastAsia="Cambria" w:hAnsi="Cambria"/>
                <w:color w:val="2D2D2D"/>
                <w:sz w:val="19"/>
                <w:szCs w:val="19"/>
              </w:rPr>
              <w:t xml:space="preserve">, nunca como «el resultado del notebook».</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los coeficientes θ₁ −0,433 (target #1) y Θ₁ −0,548 (target #2), el AIC −435,44 (A1) y el Ljung-Box p 0,754 (A2) leídos del summary, y el contraste con el benchmark de R etiquetado.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1.7   </w:t>
            </w:r>
            <w:r>
              <w:rPr>
                <w:rFonts w:ascii="Calibri" w:cs="Calibri" w:eastAsia="Calibri" w:hAnsi="Calibri"/>
                <w:b/>
                <w:bCs/>
                <w:color w:val="7A1526"/>
                <w:sz w:val="19"/>
                <w:szCs w:val="19"/>
              </w:rPr>
              <w:t xml:space="preserve">Convención de signos MA (no confundir con un error)</w:t>
            </w:r>
          </w:p>
          <w:p>
            <w:pPr>
              <w:spacing w:after="70" w:line="265"/>
            </w:pPr>
            <w:r>
              <w:rPr>
                <w:rFonts w:ascii="Cambria" w:cs="Cambria" w:eastAsia="Cambria" w:hAnsi="Cambria"/>
                <w:color w:val="3A3A3A"/>
                <w:sz w:val="18"/>
                <w:szCs w:val="18"/>
              </w:rPr>
              <w:t xml:space="preserve">statsmodels </w:t>
            </w:r>
            <w:r>
              <w:rPr>
                <w:rFonts w:ascii="Consolas" w:cs="Consolas" w:eastAsia="Consolas" w:hAnsi="Consolas"/>
                <w:color w:val="7A1526"/>
                <w:sz w:val="16"/>
                <w:szCs w:val="16"/>
              </w:rPr>
              <w:t xml:space="preserve">SARIMAX</w:t>
            </w:r>
            <w:r>
              <w:rPr>
                <w:rFonts w:ascii="Cambria" w:cs="Cambria" w:eastAsia="Cambria" w:hAnsi="Cambria"/>
                <w:color w:val="3A3A3A"/>
                <w:sz w:val="18"/>
                <w:szCs w:val="18"/>
              </w:rPr>
              <w:t xml:space="preserve"> y R forecast escriben la parte MA con el operador de rezago B como (1 + θ·B)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coeficientes </w:t>
            </w:r>
            <w:r>
              <w:rPr>
                <w:rFonts w:ascii="Cambria" w:cs="Cambria" w:eastAsia="Cambria" w:hAnsi="Cambria"/>
                <w:b/>
                <w:bCs/>
                <w:color w:val="3A3A3A"/>
                <w:sz w:val="18"/>
                <w:szCs w:val="18"/>
              </w:rPr>
              <w:t xml:space="preserve">negativos</w:t>
            </w:r>
            <w:r>
              <w:rPr>
                <w:rFonts w:ascii="Cambria" w:cs="Cambria" w:eastAsia="Cambria" w:hAnsi="Cambria"/>
                <w:color w:val="3A3A3A"/>
                <w:sz w:val="18"/>
                <w:szCs w:val="18"/>
              </w:rPr>
              <w:t xml:space="preserve"> (θ₁ ≈ −0,43, Θ₁ ≈ −0,55; </w:t>
            </w:r>
            <w:r>
              <w:rPr>
                <w:rFonts w:ascii="Consolas" w:cs="Consolas" w:eastAsia="Consolas" w:hAnsi="Consolas"/>
                <w:color w:val="7A1526"/>
                <w:sz w:val="16"/>
                <w:szCs w:val="16"/>
              </w:rPr>
              <w:t xml:space="preserve">ma.L1</w:t>
            </w:r>
            <w:r>
              <w:rPr>
                <w:rFonts w:ascii="Cambria" w:cs="Cambria" w:eastAsia="Cambria" w:hAnsi="Cambria"/>
                <w:color w:val="3A3A3A"/>
                <w:sz w:val="18"/>
                <w:szCs w:val="18"/>
              </w:rPr>
              <w:t xml:space="preserve">/</w:t>
            </w:r>
            <w:r>
              <w:rPr>
                <w:rFonts w:ascii="Consolas" w:cs="Consolas" w:eastAsia="Consolas" w:hAnsi="Consolas"/>
                <w:color w:val="7A1526"/>
                <w:sz w:val="16"/>
                <w:szCs w:val="16"/>
              </w:rPr>
              <w:t xml:space="preserve">ma.S.L12</w:t>
            </w:r>
            <w:r>
              <w:rPr>
                <w:rFonts w:ascii="Cambria" w:cs="Cambria" w:eastAsia="Cambria" w:hAnsi="Cambria"/>
                <w:color w:val="3A3A3A"/>
                <w:sz w:val="18"/>
                <w:szCs w:val="18"/>
              </w:rPr>
              <w:t xml:space="preserve"> son solo los nombres de esos coeficientes en statsmodels). Box &amp; Jenkins (1970) usan (1 − θ·B)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reportan θ, Θ </w:t>
            </w:r>
            <w:r>
              <w:rPr>
                <w:rFonts w:ascii="Cambria" w:cs="Cambria" w:eastAsia="Cambria" w:hAnsi="Cambria"/>
                <w:b/>
                <w:bCs/>
                <w:color w:val="3A3A3A"/>
                <w:sz w:val="18"/>
                <w:szCs w:val="18"/>
              </w:rPr>
              <w:t xml:space="preserve">positivos</w:t>
            </w:r>
            <w:r>
              <w:rPr>
                <w:rFonts w:ascii="Cambria" w:cs="Cambria" w:eastAsia="Cambria" w:hAnsi="Cambria"/>
                <w:color w:val="3A3A3A"/>
                <w:sz w:val="18"/>
                <w:szCs w:val="18"/>
              </w:rPr>
              <w:t xml:space="preserve"> (≈ 0,40 y 0,61): es la </w:t>
            </w:r>
            <w:r>
              <w:rPr>
                <w:rFonts w:ascii="Cambria" w:cs="Cambria" w:eastAsia="Cambria" w:hAnsi="Cambria"/>
                <w:b/>
                <w:bCs/>
                <w:color w:val="3A3A3A"/>
                <w:sz w:val="18"/>
                <w:szCs w:val="18"/>
              </w:rPr>
              <w:t xml:space="preserve">misma</w:t>
            </w:r>
            <w:r>
              <w:rPr>
                <w:rFonts w:ascii="Cambria" w:cs="Cambria" w:eastAsia="Cambria" w:hAnsi="Cambria"/>
                <w:color w:val="3A3A3A"/>
                <w:sz w:val="18"/>
                <w:szCs w:val="18"/>
              </w:rPr>
              <w:t xml:space="preserve"> solución con el signo invertido. Documentar la convención evita el error clásico de lectura.</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1.8   </w:t>
            </w:r>
            <w:r>
              <w:rPr>
                <w:rFonts w:ascii="Calibri" w:cs="Calibri" w:eastAsia="Calibri" w:hAnsi="Calibri"/>
                <w:b/>
                <w:bCs/>
                <w:color w:val="7A1526"/>
                <w:sz w:val="19"/>
                <w:szCs w:val="19"/>
              </w:rPr>
              <w:t xml:space="preserve">Confirmación con auto_arima y ETS (drill 2), errores de lectura y convención Excel — Paso 4</w:t>
            </w:r>
          </w:p>
          <w:p>
            <w:pPr>
              <w:spacing w:after="70" w:line="265"/>
            </w:pPr>
            <w:r>
              <w:rPr>
                <w:rFonts w:ascii="Cambria" w:cs="Cambria" w:eastAsia="Cambria" w:hAnsi="Cambria"/>
                <w:b/>
                <w:bCs/>
                <w:color w:val="3A3A3A"/>
                <w:sz w:val="18"/>
                <w:szCs w:val="18"/>
              </w:rPr>
              <w:t xml:space="preserve">Confirmación con </w:t>
            </w:r>
            <w:r>
              <w:rPr>
                <w:rFonts w:ascii="Consolas" w:cs="Consolas" w:eastAsia="Consolas" w:hAnsi="Consolas"/>
                <w:b/>
                <w:bCs/>
                <w:color w:val="7A1526"/>
                <w:sz w:val="16"/>
                <w:szCs w:val="16"/>
              </w:rPr>
              <w:t xml:space="preserve">auto_arima</w:t>
            </w:r>
            <w:r>
              <w:rPr>
                <w:rFonts w:ascii="Cambria" w:cs="Cambria" w:eastAsia="Cambria" w:hAnsi="Cambria"/>
                <w:b/>
                <w:bCs/>
                <w:color w:val="3A3A3A"/>
                <w:sz w:val="18"/>
                <w:szCs w:val="18"/>
              </w:rPr>
              <w:t xml:space="preserve"> y ETS (drill 2)</w:t>
            </w:r>
            <w:r>
              <w:rPr>
                <w:rFonts w:ascii="Cambria" w:cs="Cambria" w:eastAsia="Cambria" w:hAnsi="Cambria"/>
                <w:color w:val="3A3A3A"/>
                <w:sz w:val="18"/>
                <w:szCs w:val="18"/>
              </w:rPr>
              <w:t xml:space="preserve">: correr pmdarima.</w:t>
            </w:r>
            <w:r>
              <w:rPr>
                <w:rFonts w:ascii="Consolas" w:cs="Consolas" w:eastAsia="Consolas" w:hAnsi="Consolas"/>
                <w:color w:val="7A1526"/>
                <w:sz w:val="16"/>
                <w:szCs w:val="16"/>
              </w:rPr>
              <w:t xml:space="preserve">auto_arima</w:t>
            </w:r>
            <w:r>
              <w:rPr>
                <w:rFonts w:ascii="Cambria" w:cs="Cambria" w:eastAsia="Cambria" w:hAnsi="Cambria"/>
                <w:color w:val="3A3A3A"/>
                <w:sz w:val="18"/>
                <w:szCs w:val="18"/>
              </w:rPr>
              <w:t xml:space="preserve"> y comprobar que recupera un orden </w:t>
            </w:r>
            <w:r>
              <w:rPr>
                <w:rFonts w:ascii="Cambria" w:cs="Cambria" w:eastAsia="Cambria" w:hAnsi="Cambria"/>
                <w:b/>
                <w:bCs/>
                <w:color w:val="3A3A3A"/>
                <w:sz w:val="18"/>
                <w:szCs w:val="18"/>
              </w:rPr>
              <w:t xml:space="preserve">cercano</w:t>
            </w:r>
            <w:r>
              <w:rPr>
                <w:rFonts w:ascii="Cambria" w:cs="Cambria" w:eastAsia="Cambria" w:hAnsi="Cambria"/>
                <w:color w:val="3A3A3A"/>
                <w:sz w:val="18"/>
                <w:szCs w:val="18"/>
              </w:rPr>
              <w:t xml:space="preserve"> al aerolínea (confirmación, no sustituto del orden fijado). Ajustar además </w:t>
            </w:r>
            <w:r>
              <w:rPr>
                <w:rFonts w:ascii="Consolas" w:cs="Consolas" w:eastAsia="Consolas" w:hAnsi="Consolas"/>
                <w:color w:val="7A1526"/>
                <w:sz w:val="16"/>
                <w:szCs w:val="16"/>
              </w:rPr>
              <w:t xml:space="preserve">ExponentialSmoothing</w:t>
            </w:r>
            <w:r>
              <w:rPr>
                <w:rFonts w:ascii="Cambria" w:cs="Cambria" w:eastAsia="Cambria" w:hAnsi="Cambria"/>
                <w:color w:val="3A3A3A"/>
                <w:sz w:val="18"/>
                <w:szCs w:val="18"/>
              </w:rPr>
              <w:t xml:space="preserve"> con estacionalidad </w:t>
            </w:r>
            <w:r>
              <w:rPr>
                <w:rFonts w:ascii="Cambria" w:cs="Cambria" w:eastAsia="Cambria" w:hAnsi="Cambria"/>
                <w:b/>
                <w:bCs/>
                <w:color w:val="3A3A3A"/>
                <w:sz w:val="18"/>
                <w:szCs w:val="18"/>
              </w:rPr>
              <w:t xml:space="preserve">multiplicativa</w:t>
            </w:r>
            <w:r>
              <w:rPr>
                <w:rFonts w:ascii="Cambria" w:cs="Cambria" w:eastAsia="Cambria" w:hAnsi="Cambria"/>
                <w:color w:val="3A3A3A"/>
                <w:sz w:val="18"/>
                <w:szCs w:val="18"/>
              </w:rPr>
              <w:t xml:space="preserve"> vs. </w:t>
            </w:r>
            <w:r>
              <w:rPr>
                <w:rFonts w:ascii="Cambria" w:cs="Cambria" w:eastAsia="Cambria" w:hAnsi="Cambria"/>
                <w:b/>
                <w:bCs/>
                <w:color w:val="3A3A3A"/>
                <w:sz w:val="18"/>
                <w:szCs w:val="18"/>
              </w:rPr>
              <w:t xml:space="preserve">aditiva</w:t>
            </w:r>
            <w:r>
              <w:rPr>
                <w:rFonts w:ascii="Cambria" w:cs="Cambria" w:eastAsia="Cambria" w:hAnsi="Cambria"/>
                <w:color w:val="3A3A3A"/>
                <w:sz w:val="18"/>
                <w:szCs w:val="18"/>
              </w:rPr>
              <w:t xml:space="preserve">: en AirPassengers, como la amplitud estacional </w:t>
            </w:r>
            <w:r>
              <w:rPr>
                <w:rFonts w:ascii="Cambria" w:cs="Cambria" w:eastAsia="Cambria" w:hAnsi="Cambria"/>
                <w:b/>
                <w:bCs/>
                <w:color w:val="3A3A3A"/>
                <w:sz w:val="18"/>
                <w:szCs w:val="18"/>
              </w:rPr>
              <w:t xml:space="preserve">crece con el nivel</w:t>
            </w:r>
            <w:r>
              <w:rPr>
                <w:rFonts w:ascii="Cambria" w:cs="Cambria" w:eastAsia="Cambria" w:hAnsi="Cambria"/>
                <w:color w:val="3A3A3A"/>
                <w:sz w:val="18"/>
                <w:szCs w:val="18"/>
              </w:rPr>
              <w:t xml:space="preserve">, el </w:t>
            </w:r>
            <w:r>
              <w:rPr>
                <w:rFonts w:ascii="Cambria" w:cs="Cambria" w:eastAsia="Cambria" w:hAnsi="Cambria"/>
                <w:b/>
                <w:bCs/>
                <w:color w:val="3A3A3A"/>
                <w:sz w:val="18"/>
                <w:szCs w:val="18"/>
              </w:rPr>
              <w:t xml:space="preserve">multiplicativo</w:t>
            </w:r>
            <w:r>
              <w:rPr>
                <w:rFonts w:ascii="Cambria" w:cs="Cambria" w:eastAsia="Cambria" w:hAnsi="Cambria"/>
                <w:color w:val="3A3A3A"/>
                <w:sz w:val="18"/>
                <w:szCs w:val="18"/>
              </w:rPr>
              <w:t xml:space="preserve"> (o log + aditivo) resulta superior — el criterio de decisión del </w:t>
            </w:r>
            <w:r>
              <w:rPr>
                <w:rFonts w:ascii="Cambria" w:cs="Cambria" w:eastAsia="Cambria" w:hAnsi="Cambria"/>
                <w:b/>
                <w:bCs/>
                <w:color w:val="3A3A3A"/>
                <w:sz w:val="18"/>
                <w:szCs w:val="18"/>
              </w:rPr>
              <w:t xml:space="preserve">drill 2</w:t>
            </w:r>
            <w:r>
              <w:rPr>
                <w:rFonts w:ascii="Cambria" w:cs="Cambria" w:eastAsia="Cambria" w:hAnsi="Cambria"/>
                <w:color w:val="3A3A3A"/>
                <w:sz w:val="18"/>
                <w:szCs w:val="18"/>
              </w:rPr>
              <w:t xml:space="preserve">.</w:t>
            </w:r>
          </w:p>
          <w:p>
            <w:pPr>
              <w:spacing w:after="70" w:line="265"/>
            </w:pPr>
            <w:r>
              <w:rPr>
                <w:rFonts w:ascii="Cambria" w:cs="Cambria" w:eastAsia="Cambria" w:hAnsi="Cambria"/>
                <w:color w:val="3A3A3A"/>
                <w:sz w:val="18"/>
                <w:szCs w:val="18"/>
              </w:rPr>
              <w:t xml:space="preserve">Errores de lectura a evitar: (a) comparar AIC entre modelos ajustados sobre </w:t>
            </w:r>
            <w:r>
              <w:rPr>
                <w:rFonts w:ascii="Cambria" w:cs="Cambria" w:eastAsia="Cambria" w:hAnsi="Cambria"/>
                <w:b/>
                <w:bCs/>
                <w:color w:val="3A3A3A"/>
                <w:sz w:val="18"/>
                <w:szCs w:val="18"/>
              </w:rPr>
              <w:t xml:space="preserve">transformaciones distintas</w:t>
            </w:r>
            <w:r>
              <w:rPr>
                <w:rFonts w:ascii="Cambria" w:cs="Cambria" w:eastAsia="Cambria" w:hAnsi="Cambria"/>
                <w:color w:val="3A3A3A"/>
                <w:sz w:val="18"/>
                <w:szCs w:val="18"/>
              </w:rPr>
              <w:t xml:space="preserve"> (con y sin log): no son comparables. (b) Declarar «buen modelo» solo por AIC bajo, sin revisar los residuos con Ljung-Box.</w:t>
            </w:r>
          </w:p>
          <w:p>
            <w:pPr>
              <w:spacing w:after="70" w:line="265"/>
            </w:pPr>
            <w:r>
              <w:rPr>
                <w:rFonts w:ascii="Cambria" w:cs="Cambria" w:eastAsia="Cambria" w:hAnsi="Cambria"/>
                <w:color w:val="3A3A3A"/>
                <w:sz w:val="18"/>
                <w:szCs w:val="18"/>
              </w:rPr>
              <w:t xml:space="preserve">Convención Excel del curso: los coeficientes </w:t>
            </w:r>
            <w:r>
              <w:rPr>
                <w:rFonts w:ascii="Consolas" w:cs="Consolas" w:eastAsia="Consolas" w:hAnsi="Consolas"/>
                <w:color w:val="7A1526"/>
                <w:sz w:val="16"/>
                <w:szCs w:val="16"/>
              </w:rPr>
              <w:t xml:space="preserve">ma.L1</w:t>
            </w:r>
            <w:r>
              <w:rPr>
                <w:rFonts w:ascii="Cambria" w:cs="Cambria" w:eastAsia="Cambria" w:hAnsi="Cambria"/>
                <w:color w:val="3A3A3A"/>
                <w:sz w:val="18"/>
                <w:szCs w:val="18"/>
              </w:rPr>
              <w:t xml:space="preserve"> y </w:t>
            </w:r>
            <w:r>
              <w:rPr>
                <w:rFonts w:ascii="Consolas" w:cs="Consolas" w:eastAsia="Consolas" w:hAnsi="Consolas"/>
                <w:color w:val="7A1526"/>
                <w:sz w:val="16"/>
                <w:szCs w:val="16"/>
              </w:rPr>
              <w:t xml:space="preserve">ma.S.L12</w:t>
            </w:r>
            <w:r>
              <w:rPr>
                <w:rFonts w:ascii="Cambria" w:cs="Cambria" w:eastAsia="Cambria" w:hAnsi="Cambria"/>
                <w:color w:val="3A3A3A"/>
                <w:sz w:val="18"/>
                <w:szCs w:val="18"/>
              </w:rPr>
              <w:t xml:space="preserve"> (hoja </w:t>
            </w:r>
            <w:r>
              <w:rPr>
                <w:rFonts w:ascii="Consolas" w:cs="Consolas" w:eastAsia="Consolas" w:hAnsi="Consolas"/>
                <w:color w:val="7A1526"/>
                <w:sz w:val="16"/>
                <w:szCs w:val="16"/>
              </w:rPr>
              <w:t xml:space="preserve">series_airpassengers</w:t>
            </w:r>
            <w:r>
              <w:rPr>
                <w:rFonts w:ascii="Cambria" w:cs="Cambria" w:eastAsia="Cambria" w:hAnsi="Cambria"/>
                <w:color w:val="3A3A3A"/>
                <w:sz w:val="18"/>
                <w:szCs w:val="18"/>
              </w:rPr>
              <w:t xml:space="preserve">), el AIC (A1) y el Ljung-Box (A2) se exportan al Excel; la gráfica de coeficientes con su comparación al benchmark de R se genera </w:t>
            </w:r>
            <w:r>
              <w:rPr>
                <w:rFonts w:ascii="Cambria" w:cs="Cambria" w:eastAsia="Cambria" w:hAnsi="Cambria"/>
                <w:b/>
                <w:bCs/>
                <w:color w:val="3A3A3A"/>
                <w:sz w:val="18"/>
                <w:szCs w:val="18"/>
              </w:rPr>
              <w:t xml:space="preserve">al leer ese Excel</w:t>
            </w:r>
            <w:r>
              <w:rPr>
                <w:rFonts w:ascii="Cambria" w:cs="Cambria" w:eastAsia="Cambria" w:hAnsi="Cambria"/>
                <w:color w:val="3A3A3A"/>
                <w:sz w:val="18"/>
                <w:szCs w:val="18"/>
              </w:rPr>
              <w:t xml:space="preserv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14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P5   </w:t>
            </w:r>
            <w:r>
              <w:rPr>
                <w:rFonts w:ascii="Calibri" w:cs="Calibri" w:eastAsia="Calibri" w:hAnsi="Calibri"/>
                <w:b/>
                <w:bCs/>
                <w:color w:val="7A1526"/>
                <w:sz w:val="19"/>
                <w:szCs w:val="19"/>
              </w:rPr>
              <w:t xml:space="preserve">Pronóstico holdout de 12 meses</w:t>
            </w:r>
          </w:p>
          <w:p>
            <w:pPr>
              <w:spacing w:line="265"/>
            </w:pPr>
            <w:r>
              <w:rPr>
                <w:rFonts w:ascii="Cambria" w:cs="Cambria" w:eastAsia="Cambria" w:hAnsi="Cambria"/>
                <w:b/>
                <w:bCs/>
                <w:color w:val="2D2D2D"/>
                <w:sz w:val="19"/>
                <w:szCs w:val="19"/>
              </w:rPr>
              <w:t xml:space="preserve">Reentrenar y pronosticar</w:t>
            </w:r>
            <w:r>
              <w:rPr>
                <w:rFonts w:ascii="Cambria" w:cs="Cambria" w:eastAsia="Cambria" w:hAnsi="Cambria"/>
                <w:color w:val="2D2D2D"/>
                <w:sz w:val="19"/>
                <w:szCs w:val="19"/>
              </w:rPr>
              <w:t xml:space="preserve">: partir la log-serie en </w:t>
            </w:r>
            <w:r>
              <w:rPr>
                <w:rFonts w:ascii="Cambria" w:cs="Cambria" w:eastAsia="Cambria" w:hAnsi="Cambria"/>
                <w:b/>
                <w:bCs/>
                <w:color w:val="2D2D2D"/>
                <w:sz w:val="19"/>
                <w:szCs w:val="19"/>
              </w:rPr>
              <w:t xml:space="preserve">train = primeros 132 meses</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test = últimos 12</w:t>
            </w:r>
            <w:r>
              <w:rPr>
                <w:rFonts w:ascii="Cambria" w:cs="Cambria" w:eastAsia="Cambria" w:hAnsi="Cambria"/>
                <w:color w:val="2D2D2D"/>
                <w:sz w:val="19"/>
                <w:szCs w:val="19"/>
              </w:rPr>
              <w:t xml:space="preserve"> (año 1960); reajustar el modelo aerolínea en el train, pronosticar 12 pasos con </w:t>
            </w:r>
            <w:r>
              <w:rPr>
                <w:rFonts w:ascii="Consolas" w:cs="Consolas" w:eastAsia="Consolas" w:hAnsi="Consolas"/>
                <w:color w:val="7A1526"/>
                <w:sz w:val="17"/>
                <w:szCs w:val="17"/>
              </w:rPr>
              <w:t xml:space="preserve">get_forecast(steps=12)</w:t>
            </w:r>
            <w:r>
              <w:rPr>
                <w:rFonts w:ascii="Cambria" w:cs="Cambria" w:eastAsia="Cambria" w:hAnsi="Cambria"/>
                <w:color w:val="2D2D2D"/>
                <w:sz w:val="19"/>
                <w:szCs w:val="19"/>
              </w:rPr>
              <w:t xml:space="preserve"> (media + intervalo del 95 %), </w:t>
            </w:r>
            <w:r>
              <w:rPr>
                <w:rFonts w:ascii="Cambria" w:cs="Cambria" w:eastAsia="Cambria" w:hAnsi="Cambria"/>
                <w:b/>
                <w:bCs/>
                <w:color w:val="2D2D2D"/>
                <w:sz w:val="19"/>
                <w:szCs w:val="19"/>
              </w:rPr>
              <w:t xml:space="preserve">des-transformar con exp</w:t>
            </w:r>
            <w:r>
              <w:rPr>
                <w:rFonts w:ascii="Cambria" w:cs="Cambria" w:eastAsia="Cambria" w:hAnsi="Cambria"/>
                <w:color w:val="2D2D2D"/>
                <w:sz w:val="19"/>
                <w:szCs w:val="19"/>
              </w:rPr>
              <w:t xml:space="preserve"> y comparar contra los pasajeros reales. </w:t>
            </w:r>
            <w:r>
              <w:rPr>
                <w:rFonts w:ascii="Cambria" w:cs="Cambria" w:eastAsia="Cambria" w:hAnsi="Cambria"/>
                <w:b/>
                <w:bCs/>
                <w:color w:val="2D2D2D"/>
                <w:sz w:val="19"/>
                <w:szCs w:val="19"/>
              </w:rPr>
              <w:t xml:space="preserve">Calcular las métricas (target #3)</w:t>
            </w:r>
            <w:r>
              <w:rPr>
                <w:rFonts w:ascii="Cambria" w:cs="Cambria" w:eastAsia="Cambria" w:hAnsi="Cambria"/>
                <w:color w:val="2D2D2D"/>
                <w:sz w:val="19"/>
                <w:szCs w:val="19"/>
              </w:rPr>
              <w:t xml:space="preserve">: MAPE = (100/n) Σ |yt − ŷt|/|yt| = </w:t>
            </w:r>
            <w:r>
              <w:rPr>
                <w:rFonts w:ascii="Cambria" w:cs="Cambria" w:eastAsia="Cambria" w:hAnsi="Cambria"/>
                <w:b/>
                <w:bCs/>
                <w:color w:val="2D2D2D"/>
                <w:sz w:val="19"/>
                <w:szCs w:val="19"/>
              </w:rPr>
              <w:t xml:space="preserve">2,88 %</w:t>
            </w:r>
            <w:r>
              <w:rPr>
                <w:rFonts w:ascii="Cambria" w:cs="Cambria" w:eastAsia="Cambria" w:hAnsi="Cambria"/>
                <w:color w:val="2D2D2D"/>
                <w:sz w:val="19"/>
                <w:szCs w:val="19"/>
              </w:rPr>
              <w:t xml:space="preserve"> y RMSE = √[(1/n) Σ (yt − ŷt)²] = </w:t>
            </w:r>
            <w:r>
              <w:rPr>
                <w:rFonts w:ascii="Cambria" w:cs="Cambria" w:eastAsia="Cambria" w:hAnsi="Cambria"/>
                <w:b/>
                <w:bCs/>
                <w:color w:val="2D2D2D"/>
                <w:sz w:val="19"/>
                <w:szCs w:val="19"/>
              </w:rPr>
              <w:t xml:space="preserve">18,50 pasajeros</w:t>
            </w:r>
            <w:r>
              <w:rPr>
                <w:rFonts w:ascii="Cambria" w:cs="Cambria" w:eastAsia="Cambria" w:hAnsi="Cambria"/>
                <w:color w:val="2D2D2D"/>
                <w:sz w:val="19"/>
                <w:szCs w:val="19"/>
              </w:rPr>
              <w:t xml:space="preserve">. Un MAPE de 2,88 % significa que, en promedio, el pronóstico se aleja </w:t>
            </w:r>
            <w:r>
              <w:rPr>
                <w:rFonts w:ascii="Cambria" w:cs="Cambria" w:eastAsia="Cambria" w:hAnsi="Cambria"/>
                <w:b/>
                <w:bCs/>
                <w:color w:val="2D2D2D"/>
                <w:sz w:val="19"/>
                <w:szCs w:val="19"/>
              </w:rPr>
              <w:t xml:space="preserve">menos de 3 %</w:t>
            </w:r>
            <w:r>
              <w:rPr>
                <w:rFonts w:ascii="Cambria" w:cs="Cambria" w:eastAsia="Cambria" w:hAnsi="Cambria"/>
                <w:color w:val="2D2D2D"/>
                <w:sz w:val="19"/>
                <w:szCs w:val="19"/>
              </w:rPr>
              <w:t xml:space="preserve"> del valor real: el modelo aerolínea </w:t>
            </w:r>
            <w:r>
              <w:rPr>
                <w:rFonts w:ascii="Cambria" w:cs="Cambria" w:eastAsia="Cambria" w:hAnsi="Cambria"/>
                <w:b/>
                <w:bCs/>
                <w:color w:val="2D2D2D"/>
                <w:sz w:val="19"/>
                <w:szCs w:val="19"/>
              </w:rPr>
              <w:t xml:space="preserve">pronostica bien 1960</w:t>
            </w:r>
            <w:r>
              <w:rPr>
                <w:rFonts w:ascii="Cambria" w:cs="Cambria" w:eastAsia="Cambria" w:hAnsi="Cambria"/>
                <w:color w:val="2D2D2D"/>
                <w:sz w:val="19"/>
                <w:szCs w:val="19"/>
              </w:rPr>
              <w:t xml:space="preserve"> con solo dos parámetros. </w:t>
            </w:r>
            <w:r>
              <w:rPr>
                <w:rFonts w:ascii="Cambria" w:cs="Cambria" w:eastAsia="Cambria" w:hAnsi="Cambria"/>
                <w:b/>
                <w:bCs/>
                <w:color w:val="2D2D2D"/>
                <w:sz w:val="19"/>
                <w:szCs w:val="19"/>
              </w:rPr>
              <w:t xml:space="preserve">Leer el intervalo</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se ensancha con el horizonte</w:t>
            </w:r>
            <w:r>
              <w:rPr>
                <w:rFonts w:ascii="Cambria" w:cs="Cambria" w:eastAsia="Cambria" w:hAnsi="Cambria"/>
                <w:color w:val="2D2D2D"/>
                <w:sz w:val="19"/>
                <w:szCs w:val="19"/>
              </w:rPr>
              <w:t xml:space="preserve"> (predecir enero es más preciso que predecir diciembre); la media es el punto, el intervalo comunica la </w:t>
            </w:r>
            <w:r>
              <w:rPr>
                <w:rFonts w:ascii="Cambria" w:cs="Cambria" w:eastAsia="Cambria" w:hAnsi="Cambria"/>
                <w:b/>
                <w:bCs/>
                <w:color w:val="2D2D2D"/>
                <w:sz w:val="19"/>
                <w:szCs w:val="19"/>
              </w:rPr>
              <w:t xml:space="preserve">incertidumbre</w:t>
            </w:r>
            <w:r>
              <w:rPr>
                <w:rFonts w:ascii="Cambria" w:cs="Cambria" w:eastAsia="Cambria" w:hAnsi="Cambria"/>
                <w:color w:val="2D2D2D"/>
                <w:sz w:val="19"/>
                <w:szCs w:val="19"/>
              </w:rPr>
              <w:t xml:space="preserve">, que es la información accionable para dimensionar capacidad (por el límite superior para no quedar corto, o por el inferior para no sobre-invertir, según el costo asimétrico).</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pronóstico de los 12 meses de 1960 con su intervalo, el MAPE 2,88 % / RMSE 18,50 pax (target #3), y el gráfico pronóstico vs. real leído del Excel; una frase sobre por qué el intervalo se ensancha hacia diciembre.</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1.9   </w:t>
            </w:r>
            <w:r>
              <w:rPr>
                <w:rFonts w:ascii="Calibri" w:cs="Calibri" w:eastAsia="Calibri" w:hAnsi="Calibri"/>
                <w:b/>
                <w:bCs/>
                <w:color w:val="7A1526"/>
                <w:sz w:val="19"/>
                <w:szCs w:val="19"/>
              </w:rPr>
              <w:t xml:space="preserve">Errores de lectura y convención Excel — Paso 5</w:t>
            </w:r>
          </w:p>
          <w:p>
            <w:pPr>
              <w:spacing w:after="70" w:line="265"/>
            </w:pPr>
            <w:r>
              <w:rPr>
                <w:rFonts w:ascii="Cambria" w:cs="Cambria" w:eastAsia="Cambria" w:hAnsi="Cambria"/>
                <w:color w:val="3A3A3A"/>
                <w:sz w:val="18"/>
                <w:szCs w:val="18"/>
              </w:rPr>
              <w:t xml:space="preserve">Errores de lectura a evitar: (a) olvidar des-transformar — se compara </w:t>
            </w:r>
            <w:r>
              <w:rPr>
                <w:rFonts w:ascii="Cambria" w:cs="Cambria" w:eastAsia="Cambria" w:hAnsi="Cambria"/>
                <w:b/>
                <w:bCs/>
                <w:color w:val="3A3A3A"/>
                <w:sz w:val="18"/>
                <w:szCs w:val="18"/>
              </w:rPr>
              <w:t xml:space="preserve">en la escala original tras exp</w:t>
            </w:r>
            <w:r>
              <w:rPr>
                <w:rFonts w:ascii="Cambria" w:cs="Cambria" w:eastAsia="Cambria" w:hAnsi="Cambria"/>
                <w:color w:val="3A3A3A"/>
                <w:sz w:val="18"/>
                <w:szCs w:val="18"/>
              </w:rPr>
              <w:t xml:space="preserve">. (b) Reportar solo la media y ocultar el intervalo: un pronóstico puntual sin incertidumbre está incompleto. (c) Confundir intervalo de </w:t>
            </w:r>
            <w:r>
              <w:rPr>
                <w:rFonts w:ascii="Cambria" w:cs="Cambria" w:eastAsia="Cambria" w:hAnsi="Cambria"/>
                <w:b/>
                <w:bCs/>
                <w:color w:val="3A3A3A"/>
                <w:sz w:val="18"/>
                <w:szCs w:val="18"/>
              </w:rPr>
              <w:t xml:space="preserve">predicción</w:t>
            </w:r>
            <w:r>
              <w:rPr>
                <w:rFonts w:ascii="Cambria" w:cs="Cambria" w:eastAsia="Cambria" w:hAnsi="Cambria"/>
                <w:color w:val="3A3A3A"/>
                <w:sz w:val="18"/>
                <w:szCs w:val="18"/>
              </w:rPr>
              <w:t xml:space="preserve"> (de una observación futura) con intervalo de </w:t>
            </w:r>
            <w:r>
              <w:rPr>
                <w:rFonts w:ascii="Cambria" w:cs="Cambria" w:eastAsia="Cambria" w:hAnsi="Cambria"/>
                <w:b/>
                <w:bCs/>
                <w:color w:val="3A3A3A"/>
                <w:sz w:val="18"/>
                <w:szCs w:val="18"/>
              </w:rPr>
              <w:t xml:space="preserve">confianza</w:t>
            </w:r>
            <w:r>
              <w:rPr>
                <w:rFonts w:ascii="Cambria" w:cs="Cambria" w:eastAsia="Cambria" w:hAnsi="Cambria"/>
                <w:color w:val="3A3A3A"/>
                <w:sz w:val="18"/>
                <w:szCs w:val="18"/>
              </w:rPr>
              <w:t xml:space="preserve"> (de un parámetro).</w:t>
            </w:r>
          </w:p>
          <w:p>
            <w:pPr>
              <w:spacing w:after="70" w:line="265"/>
            </w:pPr>
            <w:r>
              <w:rPr>
                <w:rFonts w:ascii="Cambria" w:cs="Cambria" w:eastAsia="Cambria" w:hAnsi="Cambria"/>
                <w:color w:val="3A3A3A"/>
                <w:sz w:val="18"/>
                <w:szCs w:val="18"/>
              </w:rPr>
              <w:t xml:space="preserve">Convención Excel del curso: el MAPE, el RMSE, y los puntos del pronóstico (media + límites del intervalo) y del real se vuelcan al Excel (hoja </w:t>
            </w:r>
            <w:r>
              <w:rPr>
                <w:rFonts w:ascii="Consolas" w:cs="Consolas" w:eastAsia="Consolas" w:hAnsi="Consolas"/>
                <w:color w:val="7A1526"/>
                <w:sz w:val="16"/>
                <w:szCs w:val="16"/>
              </w:rPr>
              <w:t xml:space="preserve">series_airpassengers</w:t>
            </w:r>
            <w:r>
              <w:rPr>
                <w:rFonts w:ascii="Cambria" w:cs="Cambria" w:eastAsia="Cambria" w:hAnsi="Cambria"/>
                <w:color w:val="3A3A3A"/>
                <w:sz w:val="18"/>
                <w:szCs w:val="18"/>
              </w:rPr>
              <w:t xml:space="preserve">); la gráfica pronóstico-vs-real con banda se genera </w:t>
            </w:r>
            <w:r>
              <w:rPr>
                <w:rFonts w:ascii="Cambria" w:cs="Cambria" w:eastAsia="Cambria" w:hAnsi="Cambria"/>
                <w:b/>
                <w:bCs/>
                <w:color w:val="3A3A3A"/>
                <w:sz w:val="18"/>
                <w:szCs w:val="18"/>
              </w:rPr>
              <w:t xml:space="preserve">al leer ese Excel</w:t>
            </w:r>
            <w:r>
              <w:rPr>
                <w:rFonts w:ascii="Cambria" w:cs="Cambria" w:eastAsia="Cambria" w:hAnsi="Cambria"/>
                <w:color w:val="3A3A3A"/>
                <w:sz w:val="18"/>
                <w:szCs w:val="18"/>
              </w:rPr>
              <w:t xml:space="preserve">.</w:t>
            </w:r>
          </w:p>
        </w:tc>
      </w:tr>
    </w:tbl>
    <w:p>
      <w:r>
        <w:br w:type="page"/>
      </w:r>
    </w:p>
    <w:p>
      <w:pPr>
        <w:keepNext/>
        <w:spacing w:after="60" w:before="120"/>
      </w:pPr>
      <w:r>
        <w:rPr>
          <w:rFonts w:ascii="Calibri" w:cs="Calibri" w:eastAsia="Calibri" w:hAnsi="Calibri"/>
          <w:b/>
          <w:bCs/>
          <w:color w:val="7A1526"/>
          <w:sz w:val="24"/>
          <w:szCs w:val="24"/>
        </w:rPr>
        <w:t xml:space="preserve">2.  </w:t>
      </w:r>
      <w:r>
        <w:rPr>
          <w:rFonts w:ascii="Calibri" w:cs="Calibri" w:eastAsia="Calibri" w:hAnsi="Calibri"/>
          <w:b/>
          <w:bCs/>
          <w:color w:val="7A1526"/>
          <w:spacing w:val="20"/>
          <w:sz w:val="24"/>
          <w:szCs w:val="24"/>
        </w:rPr>
        <w:t xml:space="preserve">REPRODUCIR PROPHET DE TAYLOR &amp; LETHAM (2018)</w:t>
      </w:r>
    </w:p>
    <w:p>
      <w:pPr>
        <w:keepNext/>
        <w:pBdr>
          <w:bottom w:val="single" w:color="E4002B" w:sz="14" w:space="8"/>
        </w:pBdr>
        <w:spacing w:after="140"/>
      </w:pPr>
      <w:r>
        <w:rPr>
          <w:rFonts w:ascii="Cambria" w:cs="Cambria" w:eastAsia="Cambria" w:hAnsi="Cambria"/>
          <w:i/>
          <w:iCs/>
          <w:color w:val="6E6E6E"/>
          <w:sz w:val="19"/>
          <w:szCs w:val="19"/>
        </w:rPr>
        <w:t xml:space="preserve">Peyton Manning, sección 4B del cuaderno (pasos 6–7)</w:t>
      </w:r>
      <w:r>
        <w:rPr>
          <w:rFonts w:ascii="Cambria" w:cs="Cambria" w:eastAsia="Cambria" w:hAnsi="Cambria"/>
          <w:b/>
          <w:bCs/>
          <w:color w:val="7A1526"/>
          <w:sz w:val="19"/>
          <w:szCs w:val="19"/>
        </w:rPr>
        <w:t xml:space="preserve">   |   ~33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P6   </w:t>
            </w:r>
            <w:r>
              <w:rPr>
                <w:rFonts w:ascii="Calibri" w:cs="Calibri" w:eastAsia="Calibri" w:hAnsi="Calibri"/>
                <w:b/>
                <w:bCs/>
                <w:color w:val="7A1526"/>
                <w:sz w:val="19"/>
                <w:szCs w:val="19"/>
              </w:rPr>
              <w:t xml:space="preserve">Prophet: ajuste y componentes</w:t>
            </w:r>
          </w:p>
          <w:p>
            <w:pPr>
              <w:spacing w:line="265"/>
            </w:pPr>
            <w:r>
              <w:rPr>
                <w:rFonts w:ascii="Cambria" w:cs="Cambria" w:eastAsia="Cambria" w:hAnsi="Cambria"/>
                <w:color w:val="2D2D2D"/>
                <w:sz w:val="19"/>
                <w:szCs w:val="19"/>
              </w:rPr>
              <w:t xml:space="preserve">En </w:t>
            </w:r>
            <w:r>
              <w:rPr>
                <w:rFonts w:ascii="Cambria" w:cs="Cambria" w:eastAsia="Cambria" w:hAnsi="Cambria"/>
                <w:b/>
                <w:bCs/>
                <w:color w:val="2D2D2D"/>
                <w:sz w:val="19"/>
                <w:szCs w:val="19"/>
              </w:rPr>
              <w:t xml:space="preserve">2018</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Sean J. Taylor</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Benjamin Letham</w:t>
            </w:r>
            <w:r>
              <w:rPr>
                <w:rFonts w:ascii="Cambria" w:cs="Cambria" w:eastAsia="Cambria" w:hAnsi="Cambria"/>
                <w:color w:val="2D2D2D"/>
                <w:sz w:val="19"/>
                <w:szCs w:val="19"/>
              </w:rPr>
              <w:t xml:space="preserve">, en </w:t>
            </w:r>
            <w:r>
              <w:rPr>
                <w:rFonts w:ascii="Cambria" w:cs="Cambria" w:eastAsia="Cambria" w:hAnsi="Cambria"/>
                <w:i/>
                <w:iCs/>
                <w:color w:val="2D2D2D"/>
                <w:sz w:val="19"/>
                <w:szCs w:val="19"/>
              </w:rPr>
              <w:t xml:space="preserve">Forecasting at Scale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The American Statistician 72(1):37-45</w:t>
            </w:r>
            <w:r>
              <w:rPr>
                <w:rFonts w:ascii="Cambria" w:cs="Cambria" w:eastAsia="Cambria" w:hAnsi="Cambria"/>
                <w:color w:val="2D2D2D"/>
                <w:sz w:val="19"/>
                <w:szCs w:val="19"/>
              </w:rPr>
              <w:t xml:space="preserve">, DOI 10.1080/00031305.2017.1380080), presentaron </w:t>
            </w:r>
            <w:r>
              <w:rPr>
                <w:rFonts w:ascii="Cambria" w:cs="Cambria" w:eastAsia="Cambria" w:hAnsi="Cambria"/>
                <w:b/>
                <w:bCs/>
                <w:color w:val="2D2D2D"/>
                <w:sz w:val="19"/>
                <w:szCs w:val="19"/>
              </w:rPr>
              <w:t xml:space="preserve">Prophet</w:t>
            </w:r>
            <w:r>
              <w:rPr>
                <w:rFonts w:ascii="Cambria" w:cs="Cambria" w:eastAsia="Cambria" w:hAnsi="Cambria"/>
                <w:color w:val="2D2D2D"/>
                <w:sz w:val="19"/>
                <w:szCs w:val="19"/>
              </w:rPr>
              <w:t xml:space="preserve">: un </w:t>
            </w:r>
            <w:r>
              <w:rPr>
                <w:rFonts w:ascii="Cambria" w:cs="Cambria" w:eastAsia="Cambria" w:hAnsi="Cambria"/>
                <w:b/>
                <w:bCs/>
                <w:color w:val="2D2D2D"/>
                <w:sz w:val="19"/>
                <w:szCs w:val="19"/>
              </w:rPr>
              <w:t xml:space="preserve">modelo aditivo por componentes</w:t>
            </w:r>
            <w:r>
              <w:rPr>
                <w:rFonts w:ascii="Cambria" w:cs="Cambria" w:eastAsia="Cambria" w:hAnsi="Cambria"/>
                <w:color w:val="2D2D2D"/>
                <w:sz w:val="19"/>
                <w:szCs w:val="19"/>
              </w:rPr>
              <w:t xml:space="preserve"> (tendencia por tramos con changepoints + estacionalidades de Fourier + festivos) pensado para que </w:t>
            </w:r>
            <w:r>
              <w:rPr>
                <w:rFonts w:ascii="Cambria" w:cs="Cambria" w:eastAsia="Cambria" w:hAnsi="Cambria"/>
                <w:b/>
                <w:bCs/>
                <w:color w:val="2D2D2D"/>
                <w:sz w:val="19"/>
                <w:szCs w:val="19"/>
              </w:rPr>
              <w:t xml:space="preserve">analistas de negocio</w:t>
            </w:r>
            <w:r>
              <w:rPr>
                <w:rFonts w:ascii="Cambria" w:cs="Cambria" w:eastAsia="Cambria" w:hAnsi="Cambria"/>
                <w:color w:val="2D2D2D"/>
                <w:sz w:val="19"/>
                <w:szCs w:val="19"/>
              </w:rPr>
              <w:t xml:space="preserve"> produzcan pronósticos razonables a escala. Su ejemplo oficial es la serie </w:t>
            </w:r>
            <w:r>
              <w:rPr>
                <w:rFonts w:ascii="Cambria" w:cs="Cambria" w:eastAsia="Cambria" w:hAnsi="Cambria"/>
                <w:b/>
                <w:bCs/>
                <w:color w:val="2D2D2D"/>
                <w:sz w:val="19"/>
                <w:szCs w:val="19"/>
              </w:rPr>
              <w:t xml:space="preserve">diaria de log de vistas</w:t>
            </w:r>
            <w:r>
              <w:rPr>
                <w:rFonts w:ascii="Cambria" w:cs="Cambria" w:eastAsia="Cambria" w:hAnsi="Cambria"/>
                <w:color w:val="2D2D2D"/>
                <w:sz w:val="19"/>
                <w:szCs w:val="19"/>
              </w:rPr>
              <w:t xml:space="preserve"> de la página de Wikipedia de Peyton Manning. </w:t>
            </w:r>
            <w:r>
              <w:rPr>
                <w:rFonts w:ascii="Cambria" w:cs="Cambria" w:eastAsia="Cambria" w:hAnsi="Cambria"/>
                <w:b/>
                <w:bCs/>
                <w:color w:val="2D2D2D"/>
                <w:sz w:val="19"/>
                <w:szCs w:val="19"/>
              </w:rPr>
              <w:t xml:space="preserve">Cargar el CSV oficial</w:t>
            </w:r>
            <w:r>
              <w:rPr>
                <w:rFonts w:ascii="Cambria" w:cs="Cambria" w:eastAsia="Cambria" w:hAnsi="Cambria"/>
                <w:color w:val="2D2D2D"/>
                <w:sz w:val="19"/>
                <w:szCs w:val="19"/>
              </w:rPr>
              <w:t xml:space="preserve">: columnas ds (fecha) e y (log de vistas), </w:t>
            </w:r>
            <w:r>
              <w:rPr>
                <w:rFonts w:ascii="Cambria" w:cs="Cambria" w:eastAsia="Cambria" w:hAnsi="Cambria"/>
                <w:b/>
                <w:bCs/>
                <w:color w:val="2D2D2D"/>
                <w:sz w:val="19"/>
                <w:szCs w:val="19"/>
              </w:rPr>
              <w:t xml:space="preserve">2905 filas</w:t>
            </w:r>
            <w:r>
              <w:rPr>
                <w:rFonts w:ascii="Cambria" w:cs="Cambria" w:eastAsia="Cambria" w:hAnsi="Cambria"/>
                <w:color w:val="2D2D2D"/>
                <w:sz w:val="19"/>
                <w:szCs w:val="19"/>
              </w:rPr>
              <w:t xml:space="preserve"> entre 10/12/2007 y 20/01/2016, con </w:t>
            </w:r>
            <w:r>
              <w:rPr>
                <w:rFonts w:ascii="Cambria" w:cs="Cambria" w:eastAsia="Cambria" w:hAnsi="Cambria"/>
                <w:b/>
                <w:bCs/>
                <w:color w:val="2D2D2D"/>
                <w:sz w:val="19"/>
                <w:szCs w:val="19"/>
              </w:rPr>
              <w:t xml:space="preserve">huecos</w:t>
            </w:r>
            <w:r>
              <w:rPr>
                <w:rFonts w:ascii="Cambria" w:cs="Cambria" w:eastAsia="Cambria" w:hAnsi="Cambria"/>
                <w:color w:val="2D2D2D"/>
                <w:sz w:val="19"/>
                <w:szCs w:val="19"/>
              </w:rPr>
              <w:t xml:space="preserve"> de calendario que Prophet tolera; la serie </w:t>
            </w:r>
            <w:r>
              <w:rPr>
                <w:rFonts w:ascii="Cambria" w:cs="Cambria" w:eastAsia="Cambria" w:hAnsi="Cambria"/>
                <w:b/>
                <w:bCs/>
                <w:color w:val="2D2D2D"/>
                <w:sz w:val="19"/>
                <w:szCs w:val="19"/>
              </w:rPr>
              <w:t xml:space="preserve">ya está en log</w:t>
            </w:r>
            <w:r>
              <w:rPr>
                <w:rFonts w:ascii="Cambria" w:cs="Cambria" w:eastAsia="Cambria" w:hAnsi="Cambria"/>
                <w:color w:val="2D2D2D"/>
                <w:sz w:val="19"/>
                <w:szCs w:val="19"/>
              </w:rPr>
              <w:t xml:space="preserve">, no se vuelve a transformar. </w:t>
            </w:r>
            <w:r>
              <w:rPr>
                <w:rFonts w:ascii="Cambria" w:cs="Cambria" w:eastAsia="Cambria" w:hAnsi="Cambria"/>
                <w:b/>
                <w:bCs/>
                <w:color w:val="2D2D2D"/>
                <w:sz w:val="19"/>
                <w:szCs w:val="19"/>
              </w:rPr>
              <w:t xml:space="preserve">Ajustar y pronosticar</w:t>
            </w:r>
            <w:r>
              <w:rPr>
                <w:rFonts w:ascii="Cambria" w:cs="Cambria" w:eastAsia="Cambria" w:hAnsi="Cambria"/>
                <w:color w:val="2D2D2D"/>
                <w:sz w:val="19"/>
                <w:szCs w:val="19"/>
              </w:rPr>
              <w:t xml:space="preserve">: m = Prophet; m.fit(df); future = </w:t>
            </w:r>
            <w:r>
              <w:rPr>
                <w:rFonts w:ascii="Consolas" w:cs="Consolas" w:eastAsia="Consolas" w:hAnsi="Consolas"/>
                <w:color w:val="7A1526"/>
                <w:sz w:val="17"/>
                <w:szCs w:val="17"/>
              </w:rPr>
              <w:t xml:space="preserve">make_future_dataframe(periods=365)</w:t>
            </w:r>
            <w:r>
              <w:rPr>
                <w:rFonts w:ascii="Cambria" w:cs="Cambria" w:eastAsia="Cambria" w:hAnsi="Cambria"/>
                <w:color w:val="2D2D2D"/>
                <w:sz w:val="19"/>
                <w:szCs w:val="19"/>
              </w:rPr>
              <w:t xml:space="preserve">; forecast = m.predict(future) — reproduce el ejemplo oficial; predict devuelve </w:t>
            </w:r>
            <w:r>
              <w:rPr>
                <w:rFonts w:ascii="Consolas" w:cs="Consolas" w:eastAsia="Consolas" w:hAnsi="Consolas"/>
                <w:color w:val="7A1526"/>
                <w:sz w:val="17"/>
                <w:szCs w:val="17"/>
              </w:rPr>
              <w:t xml:space="preserve">yhat</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yhat_lower</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yhat_upper</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Leer los componentes</w:t>
            </w:r>
            <w:r>
              <w:rPr>
                <w:rFonts w:ascii="Cambria" w:cs="Cambria" w:eastAsia="Cambria" w:hAnsi="Cambria"/>
                <w:color w:val="2D2D2D"/>
                <w:sz w:val="19"/>
                <w:szCs w:val="19"/>
              </w:rPr>
              <w:t xml:space="preserve"> con </w:t>
            </w:r>
            <w:r>
              <w:rPr>
                <w:rFonts w:ascii="Consolas" w:cs="Consolas" w:eastAsia="Consolas" w:hAnsi="Consolas"/>
                <w:color w:val="7A1526"/>
                <w:sz w:val="17"/>
                <w:szCs w:val="17"/>
              </w:rPr>
              <w:t xml:space="preserve">plot_components</w:t>
            </w:r>
            <w:r>
              <w:rPr>
                <w:rFonts w:ascii="Cambria" w:cs="Cambria" w:eastAsia="Cambria" w:hAnsi="Cambria"/>
                <w:color w:val="2D2D2D"/>
                <w:sz w:val="19"/>
                <w:szCs w:val="19"/>
              </w:rPr>
              <w:t xml:space="preserve">(forecast): separa </w:t>
            </w:r>
            <w:r>
              <w:rPr>
                <w:rFonts w:ascii="Cambria" w:cs="Cambria" w:eastAsia="Cambria" w:hAnsi="Cambria"/>
                <w:b/>
                <w:bCs/>
                <w:color w:val="2D2D2D"/>
                <w:sz w:val="19"/>
                <w:szCs w:val="19"/>
              </w:rPr>
              <w:t xml:space="preserve">tendencia</w:t>
            </w:r>
            <w:r>
              <w:rPr>
                <w:rFonts w:ascii="Cambria" w:cs="Cambria" w:eastAsia="Cambria" w:hAnsi="Cambria"/>
                <w:color w:val="2D2D2D"/>
                <w:sz w:val="19"/>
                <w:szCs w:val="19"/>
              </w:rPr>
              <w:t xml:space="preserve"> (con los </w:t>
            </w:r>
            <w:r>
              <w:rPr>
                <w:rFonts w:ascii="Cambria" w:cs="Cambria" w:eastAsia="Cambria" w:hAnsi="Cambria"/>
                <w:b/>
                <w:bCs/>
                <w:color w:val="2D2D2D"/>
                <w:sz w:val="19"/>
                <w:szCs w:val="19"/>
              </w:rPr>
              <w:t xml:space="preserve">changepoints</w:t>
            </w:r>
            <w:r>
              <w:rPr>
                <w:rFonts w:ascii="Cambria" w:cs="Cambria" w:eastAsia="Cambria" w:hAnsi="Cambria"/>
                <w:color w:val="2D2D2D"/>
                <w:sz w:val="19"/>
                <w:szCs w:val="19"/>
              </w:rPr>
              <w:t xml:space="preserve"> donde cambia la pendiente), </w:t>
            </w:r>
            <w:r>
              <w:rPr>
                <w:rFonts w:ascii="Cambria" w:cs="Cambria" w:eastAsia="Cambria" w:hAnsi="Cambria"/>
                <w:b/>
                <w:bCs/>
                <w:color w:val="2D2D2D"/>
                <w:sz w:val="19"/>
                <w:szCs w:val="19"/>
              </w:rPr>
              <w:t xml:space="preserve">estacionalidad anual</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semanal</w:t>
            </w:r>
            <w:r>
              <w:rPr>
                <w:rFonts w:ascii="Cambria" w:cs="Cambria" w:eastAsia="Cambria" w:hAnsi="Cambria"/>
                <w:color w:val="2D2D2D"/>
                <w:sz w:val="19"/>
                <w:szCs w:val="19"/>
              </w:rPr>
              <w:t xml:space="preserve">; los changepoints marcan </w:t>
            </w:r>
            <w:r>
              <w:rPr>
                <w:rFonts w:ascii="Cambria" w:cs="Cambria" w:eastAsia="Cambria" w:hAnsi="Cambria"/>
                <w:b/>
                <w:bCs/>
                <w:color w:val="2D2D2D"/>
                <w:sz w:val="19"/>
                <w:szCs w:val="19"/>
              </w:rPr>
              <w:t xml:space="preserve">cuándo cambió la tendencia</w:t>
            </w:r>
            <w:r>
              <w:rPr>
                <w:rFonts w:ascii="Cambria" w:cs="Cambria" w:eastAsia="Cambria" w:hAnsi="Cambria"/>
                <w:color w:val="2D2D2D"/>
                <w:sz w:val="19"/>
                <w:szCs w:val="19"/>
              </w:rPr>
              <w:t xml:space="preserve"> (relacionable con eventos: temporadas, playoffs). Los componentes son </w:t>
            </w:r>
            <w:r>
              <w:rPr>
                <w:rFonts w:ascii="Cambria" w:cs="Cambria" w:eastAsia="Cambria" w:hAnsi="Cambria"/>
                <w:b/>
                <w:bCs/>
                <w:color w:val="2D2D2D"/>
                <w:sz w:val="19"/>
                <w:szCs w:val="19"/>
              </w:rPr>
              <w:t xml:space="preserve">descriptivos, no causales</w:t>
            </w:r>
            <w:r>
              <w:rPr>
                <w:rFonts w:ascii="Cambria" w:cs="Cambria" w:eastAsia="Cambria" w:hAnsi="Cambria"/>
                <w:color w:val="2D2D2D"/>
                <w:sz w:val="19"/>
                <w:szCs w:val="19"/>
              </w:rPr>
              <w:t xml:space="preserve">.</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modelo Prophet ajustado sobre Peyton Manning, el pronóstico a 365 días y el gráfico de componentes (tendencia con changepoints + estacionalidad anual/semanal); una nota de en qué años el panel de tendencia muestra changepoints y qué estacionalidad pesa más.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2.1   </w:t>
            </w:r>
            <w:r>
              <w:rPr>
                <w:rFonts w:ascii="Calibri" w:cs="Calibri" w:eastAsia="Calibri" w:hAnsi="Calibri"/>
                <w:b/>
                <w:bCs/>
                <w:color w:val="7A1526"/>
                <w:sz w:val="19"/>
                <w:szCs w:val="19"/>
              </w:rPr>
              <w:t xml:space="preserve">Aviso de entorno (Windows): correr Prophet en modo por defecto</w:t>
            </w:r>
          </w:p>
          <w:p>
            <w:pPr>
              <w:spacing w:after="70" w:line="265"/>
            </w:pPr>
            <w:r>
              <w:rPr>
                <w:rFonts w:ascii="Cambria" w:cs="Cambria" w:eastAsia="Cambria" w:hAnsi="Cambria"/>
                <w:color w:val="3A3A3A"/>
                <w:sz w:val="18"/>
                <w:szCs w:val="18"/>
              </w:rPr>
              <w:t xml:space="preserve">El backend Stan de Prophet funciona en modo </w:t>
            </w:r>
            <w:r>
              <w:rPr>
                <w:rFonts w:ascii="Cambria" w:cs="Cambria" w:eastAsia="Cambria" w:hAnsi="Cambria"/>
                <w:b/>
                <w:bCs/>
                <w:color w:val="3A3A3A"/>
                <w:sz w:val="18"/>
                <w:szCs w:val="18"/>
              </w:rPr>
              <w:t xml:space="preserve">por defecto</w:t>
            </w:r>
            <w:r>
              <w:rPr>
                <w:rFonts w:ascii="Cambria" w:cs="Cambria" w:eastAsia="Cambria" w:hAnsi="Cambria"/>
                <w:color w:val="3A3A3A"/>
                <w:sz w:val="18"/>
                <w:szCs w:val="18"/>
              </w:rPr>
              <w:t xml:space="preserve"> (así corren Colab y el kernel de nbconvert), pero </w:t>
            </w:r>
            <w:r>
              <w:rPr>
                <w:rFonts w:ascii="Cambria" w:cs="Cambria" w:eastAsia="Cambria" w:hAnsi="Cambria"/>
                <w:b/>
                <w:bCs/>
                <w:color w:val="3A3A3A"/>
                <w:sz w:val="18"/>
                <w:szCs w:val="18"/>
              </w:rPr>
              <w:t xml:space="preserve">falla si el intérprete se lanza con -X utf8</w:t>
            </w:r>
            <w:r>
              <w:rPr>
                <w:rFonts w:ascii="Cambria" w:cs="Cambria" w:eastAsia="Cambria" w:hAnsi="Cambria"/>
                <w:color w:val="3A3A3A"/>
                <w:sz w:val="18"/>
                <w:szCs w:val="18"/>
              </w:rPr>
              <w:t xml:space="preserve">: cmdstanpy ejecuta where.exe tbb.dll y decodifica su salida OEM/cp1252 como UTF-8 </w:t>
            </w:r>
            <w:r>
              <w:rPr>
                <w:rFonts w:ascii="Calibri" w:cs="Calibri" w:eastAsia="Calibri" w:hAnsi="Calibri"/>
                <w:color w:val="3A3A3A"/>
                <w:sz w:val="18"/>
                <w:szCs w:val="18"/>
              </w:rPr>
              <w:t xml:space="preserve">→</w:t>
            </w:r>
            <w:r>
              <w:rPr>
                <w:rFonts w:ascii="Cambria" w:cs="Cambria" w:eastAsia="Cambria" w:hAnsi="Cambria"/>
                <w:color w:val="3A3A3A"/>
                <w:sz w:val="18"/>
                <w:szCs w:val="18"/>
              </w:rPr>
              <w:t xml:space="preserve"> UnicodeDecodeError al construir Prophet. Regla: </w:t>
            </w:r>
            <w:r>
              <w:rPr>
                <w:rFonts w:ascii="Cambria" w:cs="Cambria" w:eastAsia="Cambria" w:hAnsi="Cambria"/>
                <w:b/>
                <w:bCs/>
                <w:color w:val="3A3A3A"/>
                <w:sz w:val="18"/>
                <w:szCs w:val="18"/>
              </w:rPr>
              <w:t xml:space="preserve">no ejecutar el notebook con -X utf8</w:t>
            </w:r>
            <w:r>
              <w:rPr>
                <w:rFonts w:ascii="Cambria" w:cs="Cambria" w:eastAsia="Cambria" w:hAnsi="Cambria"/>
                <w:color w:val="3A3A3A"/>
                <w:sz w:val="18"/>
                <w:szCs w:val="18"/>
              </w:rPr>
              <w:t xml:space="preserve"> (nbconvert usa un kernel normal, así que no aplica; en Colab/Linux no hay problema). Si aun así Prophet no instalara o fallara, el </w:t>
            </w:r>
            <w:r>
              <w:rPr>
                <w:rFonts w:ascii="Cambria" w:cs="Cambria" w:eastAsia="Cambria" w:hAnsi="Cambria"/>
                <w:b/>
                <w:bCs/>
                <w:color w:val="3A3A3A"/>
                <w:sz w:val="18"/>
                <w:szCs w:val="18"/>
              </w:rPr>
              <w:t xml:space="preserve">target #4 es opcional</w:t>
            </w:r>
            <w:r>
              <w:rPr>
                <w:rFonts w:ascii="Cambria" w:cs="Cambria" w:eastAsia="Cambria" w:hAnsi="Cambria"/>
                <w:color w:val="3A3A3A"/>
                <w:sz w:val="18"/>
                <w:szCs w:val="18"/>
              </w:rPr>
              <w:t xml:space="preserve"> y se ancla la parte SARIMA/ETS.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P7   </w:t>
            </w:r>
            <w:r>
              <w:rPr>
                <w:rFonts w:ascii="Calibri" w:cs="Calibri" w:eastAsia="Calibri" w:hAnsi="Calibri"/>
                <w:b/>
                <w:bCs/>
                <w:color w:val="7A1526"/>
                <w:sz w:val="19"/>
                <w:szCs w:val="19"/>
              </w:rPr>
              <w:t xml:space="preserve">Prophet: backtesting con cross_validation</w:t>
            </w:r>
          </w:p>
          <w:p>
            <w:pPr>
              <w:spacing w:line="265"/>
            </w:pPr>
            <w:r>
              <w:rPr>
                <w:rFonts w:ascii="Cambria" w:cs="Cambria" w:eastAsia="Cambria" w:hAnsi="Cambria"/>
                <w:b/>
                <w:bCs/>
                <w:color w:val="2D2D2D"/>
                <w:sz w:val="19"/>
                <w:szCs w:val="19"/>
              </w:rPr>
              <w:t xml:space="preserve">Backtesting con protocolo fijo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cross_validation</w:t>
            </w:r>
            <w:r>
              <w:rPr>
                <w:rFonts w:ascii="Cambria" w:cs="Cambria" w:eastAsia="Cambria" w:hAnsi="Cambria"/>
                <w:color w:val="2D2D2D"/>
                <w:sz w:val="19"/>
                <w:szCs w:val="19"/>
              </w:rPr>
              <w:t xml:space="preserve">(m, initial='730 days', period='180 days', horizon='365 days') genera </w:t>
            </w:r>
            <w:r>
              <w:rPr>
                <w:rFonts w:ascii="Cambria" w:cs="Cambria" w:eastAsia="Cambria" w:hAnsi="Cambria"/>
                <w:b/>
                <w:bCs/>
                <w:color w:val="2D2D2D"/>
                <w:sz w:val="19"/>
                <w:szCs w:val="19"/>
              </w:rPr>
              <w:t xml:space="preserve">11 pronósticos</w:t>
            </w:r>
            <w:r>
              <w:rPr>
                <w:rFonts w:ascii="Cambria" w:cs="Cambria" w:eastAsia="Cambria" w:hAnsi="Cambria"/>
                <w:color w:val="2D2D2D"/>
                <w:sz w:val="19"/>
                <w:szCs w:val="19"/>
              </w:rPr>
              <w:t xml:space="preserve"> sobre los ~8 años (protocolo de la documentación oficial); </w:t>
            </w:r>
            <w:r>
              <w:rPr>
                <w:rFonts w:ascii="Consolas" w:cs="Consolas" w:eastAsia="Consolas" w:hAnsi="Consolas"/>
                <w:color w:val="7A1526"/>
                <w:sz w:val="17"/>
                <w:szCs w:val="17"/>
              </w:rPr>
              <w:t xml:space="preserve">performance_metrics</w:t>
            </w:r>
            <w:r>
              <w:rPr>
                <w:rFonts w:ascii="Cambria" w:cs="Cambria" w:eastAsia="Cambria" w:hAnsi="Cambria"/>
                <w:color w:val="2D2D2D"/>
                <w:sz w:val="19"/>
                <w:szCs w:val="19"/>
              </w:rPr>
              <w:t xml:space="preserve">(</w:t>
            </w:r>
            <w:r>
              <w:rPr>
                <w:rFonts w:ascii="Consolas" w:cs="Consolas" w:eastAsia="Consolas" w:hAnsi="Consolas"/>
                <w:color w:val="7A1526"/>
                <w:sz w:val="17"/>
                <w:szCs w:val="17"/>
              </w:rPr>
              <w:t xml:space="preserve">df_cv</w:t>
            </w:r>
            <w:r>
              <w:rPr>
                <w:rFonts w:ascii="Cambria" w:cs="Cambria" w:eastAsia="Cambria" w:hAnsi="Cambria"/>
                <w:color w:val="2D2D2D"/>
                <w:sz w:val="19"/>
                <w:szCs w:val="19"/>
              </w:rPr>
              <w:t xml:space="preserve">) tabula mse, rmse, mae, mape, coverage </w:t>
            </w:r>
            <w:r>
              <w:rPr>
                <w:rFonts w:ascii="Cambria" w:cs="Cambria" w:eastAsia="Cambria" w:hAnsi="Cambria"/>
                <w:b/>
                <w:bCs/>
                <w:color w:val="2D2D2D"/>
                <w:sz w:val="19"/>
                <w:szCs w:val="19"/>
              </w:rPr>
              <w:t xml:space="preserve">por horizonte</w:t>
            </w:r>
            <w:r>
              <w:rPr>
                <w:rFonts w:ascii="Cambria" w:cs="Cambria" w:eastAsia="Cambria" w:hAnsi="Cambria"/>
                <w:color w:val="2D2D2D"/>
                <w:sz w:val="19"/>
                <w:szCs w:val="19"/>
              </w:rPr>
              <w:t xml:space="preserve">. Ajusta 11 modelos y </w:t>
            </w:r>
            <w:r>
              <w:rPr>
                <w:rFonts w:ascii="Cambria" w:cs="Cambria" w:eastAsia="Cambria" w:hAnsi="Cambria"/>
                <w:b/>
                <w:bCs/>
                <w:color w:val="2D2D2D"/>
                <w:sz w:val="19"/>
                <w:szCs w:val="19"/>
              </w:rPr>
              <w:t xml:space="preserve">puede tardar varios minutos</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Leer el MAPE (target #4)</w:t>
            </w:r>
            <w:r>
              <w:rPr>
                <w:rFonts w:ascii="Cambria" w:cs="Cambria" w:eastAsia="Cambria" w:hAnsi="Cambria"/>
                <w:color w:val="2D2D2D"/>
                <w:sz w:val="19"/>
                <w:szCs w:val="19"/>
              </w:rPr>
              <w:t xml:space="preserve">: el </w:t>
            </w:r>
            <w:r>
              <w:rPr>
                <w:rFonts w:ascii="Cambria" w:cs="Cambria" w:eastAsia="Cambria" w:hAnsi="Cambria"/>
                <w:b/>
                <w:bCs/>
                <w:color w:val="2D2D2D"/>
                <w:sz w:val="19"/>
                <w:szCs w:val="19"/>
              </w:rPr>
              <w:t xml:space="preserve">MAPE medio = 7,45 %</w:t>
            </w:r>
            <w:r>
              <w:rPr>
                <w:rFonts w:ascii="Cambria" w:cs="Cambria" w:eastAsia="Cambria" w:hAnsi="Cambria"/>
                <w:color w:val="2D2D2D"/>
                <w:sz w:val="19"/>
                <w:szCs w:val="19"/>
              </w:rPr>
              <w:t xml:space="preserve"> (valor OPERATIVO del venv); el error </w:t>
            </w:r>
            <w:r>
              <w:rPr>
                <w:rFonts w:ascii="Cambria" w:cs="Cambria" w:eastAsia="Cambria" w:hAnsi="Cambria"/>
                <w:b/>
                <w:bCs/>
                <w:color w:val="2D2D2D"/>
                <w:sz w:val="19"/>
                <w:szCs w:val="19"/>
              </w:rPr>
              <w:t xml:space="preserve">crece con el horizonte</w:t>
            </w:r>
            <w:r>
              <w:rPr>
                <w:rFonts w:ascii="Cambria" w:cs="Cambria" w:eastAsia="Cambria" w:hAnsi="Cambria"/>
                <w:color w:val="2D2D2D"/>
                <w:sz w:val="19"/>
                <w:szCs w:val="19"/>
              </w:rPr>
              <w:t xml:space="preserve">: ≈ </w:t>
            </w:r>
            <w:r>
              <w:rPr>
                <w:rFonts w:ascii="Cambria" w:cs="Cambria" w:eastAsia="Cambria" w:hAnsi="Cambria"/>
                <w:b/>
                <w:bCs/>
                <w:color w:val="2D2D2D"/>
                <w:sz w:val="19"/>
                <w:szCs w:val="19"/>
              </w:rPr>
              <w:t xml:space="preserve">5,84 %</w:t>
            </w:r>
            <w:r>
              <w:rPr>
                <w:rFonts w:ascii="Cambria" w:cs="Cambria" w:eastAsia="Cambria" w:hAnsi="Cambria"/>
                <w:color w:val="2D2D2D"/>
                <w:sz w:val="19"/>
                <w:szCs w:val="19"/>
              </w:rPr>
              <w:t xml:space="preserve"> a corto plazo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37 días) y ≈ </w:t>
            </w:r>
            <w:r>
              <w:rPr>
                <w:rFonts w:ascii="Cambria" w:cs="Cambria" w:eastAsia="Cambria" w:hAnsi="Cambria"/>
                <w:b/>
                <w:bCs/>
                <w:color w:val="2D2D2D"/>
                <w:sz w:val="19"/>
                <w:szCs w:val="19"/>
              </w:rPr>
              <w:t xml:space="preserve">10,04 %</w:t>
            </w:r>
            <w:r>
              <w:rPr>
                <w:rFonts w:ascii="Cambria" w:cs="Cambria" w:eastAsia="Cambria" w:hAnsi="Cambria"/>
                <w:color w:val="2D2D2D"/>
                <w:sz w:val="19"/>
                <w:szCs w:val="19"/>
              </w:rPr>
              <w:t xml:space="preserve"> a un año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350 días), coherente con el </w:t>
            </w:r>
            <w:r>
              <w:rPr>
                <w:rFonts w:ascii="Cambria" w:cs="Cambria" w:eastAsia="Cambria" w:hAnsi="Cambria"/>
                <w:b/>
                <w:bCs/>
                <w:color w:val="2D2D2D"/>
                <w:sz w:val="19"/>
                <w:szCs w:val="19"/>
              </w:rPr>
              <w:t xml:space="preserve">benchmark de la documentación de Prophet (~5 % a 1 mes, ~11 % a 1 año, otro pipeline)</w:t>
            </w:r>
            <w:r>
              <w:rPr>
                <w:rFonts w:ascii="Cambria" w:cs="Cambria" w:eastAsia="Cambria" w:hAnsi="Cambria"/>
                <w:color w:val="2D2D2D"/>
                <w:sz w:val="19"/>
                <w:szCs w:val="19"/>
              </w:rPr>
              <w:t xml:space="preserve">. El coverage indica qué fracción de los reales cae dentro del intervalo (idealmente ≈ 0,95).</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tabla de </w:t>
            </w:r>
            <w:r>
              <w:rPr>
                <w:rFonts w:ascii="Consolas" w:cs="Consolas" w:eastAsia="Consolas" w:hAnsi="Consolas"/>
                <w:color w:val="7A1526"/>
                <w:sz w:val="17"/>
                <w:szCs w:val="17"/>
              </w:rPr>
              <w:t xml:space="preserve">performance_metrics</w:t>
            </w:r>
            <w:r>
              <w:rPr>
                <w:rFonts w:ascii="Cambria" w:cs="Cambria" w:eastAsia="Cambria" w:hAnsi="Cambria"/>
                <w:color w:val="2D2D2D"/>
                <w:sz w:val="19"/>
                <w:szCs w:val="19"/>
              </w:rPr>
              <w:t xml:space="preserve"> por horizonte y el MAPE medio de 7,45 % (target #4), con la lectura del crecimiento del error (~5,8 % a corto plazo, ~10 % a un año).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2.2   </w:t>
            </w:r>
            <w:r>
              <w:rPr>
                <w:rFonts w:ascii="Calibri" w:cs="Calibri" w:eastAsia="Calibri" w:hAnsi="Calibri"/>
                <w:b/>
                <w:bCs/>
                <w:color w:val="7A1526"/>
                <w:sz w:val="19"/>
                <w:szCs w:val="19"/>
              </w:rPr>
              <w:t xml:space="preserve">Errores de lectura y convención Excel — Paso 7</w:t>
            </w:r>
          </w:p>
          <w:p>
            <w:pPr>
              <w:spacing w:after="70" w:line="265"/>
            </w:pPr>
            <w:r>
              <w:rPr>
                <w:rFonts w:ascii="Cambria" w:cs="Cambria" w:eastAsia="Cambria" w:hAnsi="Cambria"/>
                <w:color w:val="3A3A3A"/>
                <w:sz w:val="18"/>
                <w:szCs w:val="18"/>
              </w:rPr>
              <w:t xml:space="preserve">Errores de lectura a evitar: (a) reportar un único MAPE </w:t>
            </w:r>
            <w:r>
              <w:rPr>
                <w:rFonts w:ascii="Cambria" w:cs="Cambria" w:eastAsia="Cambria" w:hAnsi="Cambria"/>
                <w:b/>
                <w:bCs/>
                <w:color w:val="3A3A3A"/>
                <w:sz w:val="18"/>
                <w:szCs w:val="18"/>
              </w:rPr>
              <w:t xml:space="preserve">sin decir a qué horizonte</w:t>
            </w:r>
            <w:r>
              <w:rPr>
                <w:rFonts w:ascii="Cambria" w:cs="Cambria" w:eastAsia="Cambria" w:hAnsi="Cambria"/>
                <w:color w:val="3A3A3A"/>
                <w:sz w:val="18"/>
                <w:szCs w:val="18"/>
              </w:rPr>
              <w:t xml:space="preserve"> — el error depende fuertemente de h. (b) Ajustar initial/period/horizon sin sentido temporal (horizonte mayor que el histórico disponible por fold). (c) Interpretar los componentes de Prophet como causales.</w:t>
            </w:r>
          </w:p>
          <w:p>
            <w:pPr>
              <w:spacing w:after="70" w:line="265"/>
            </w:pPr>
            <w:r>
              <w:rPr>
                <w:rFonts w:ascii="Cambria" w:cs="Cambria" w:eastAsia="Cambria" w:hAnsi="Cambria"/>
                <w:color w:val="3A3A3A"/>
                <w:sz w:val="18"/>
                <w:szCs w:val="18"/>
              </w:rPr>
              <w:t xml:space="preserve">Convención Excel del curso: el MAPE medio de Prophet (hoja </w:t>
            </w:r>
            <w:r>
              <w:rPr>
                <w:rFonts w:ascii="Consolas" w:cs="Consolas" w:eastAsia="Consolas" w:hAnsi="Consolas"/>
                <w:color w:val="7A1526"/>
                <w:sz w:val="16"/>
                <w:szCs w:val="16"/>
              </w:rPr>
              <w:t xml:space="preserve">series_airpassengers</w:t>
            </w:r>
            <w:r>
              <w:rPr>
                <w:rFonts w:ascii="Cambria" w:cs="Cambria" w:eastAsia="Cambria" w:hAnsi="Cambria"/>
                <w:color w:val="3A3A3A"/>
                <w:sz w:val="18"/>
                <w:szCs w:val="18"/>
              </w:rPr>
              <w:t xml:space="preserve">) y el MAPE por horizonte se vuelcan al Excel; la gráfica del MAPE creciente con el horizonte se genera </w:t>
            </w:r>
            <w:r>
              <w:rPr>
                <w:rFonts w:ascii="Cambria" w:cs="Cambria" w:eastAsia="Cambria" w:hAnsi="Cambria"/>
                <w:b/>
                <w:bCs/>
                <w:color w:val="3A3A3A"/>
                <w:sz w:val="18"/>
                <w:szCs w:val="18"/>
              </w:rPr>
              <w:t xml:space="preserve">al leer ese Excel</w:t>
            </w:r>
            <w:r>
              <w:rPr>
                <w:rFonts w:ascii="Cambria" w:cs="Cambria" w:eastAsia="Cambria" w:hAnsi="Cambria"/>
                <w:color w:val="3A3A3A"/>
                <w:sz w:val="18"/>
                <w:szCs w:val="18"/>
              </w:rPr>
              <w:t xml:space="preserve">.</w:t>
            </w:r>
          </w:p>
        </w:tc>
      </w:tr>
    </w:tbl>
    <w:p>
      <w:r>
        <w:br w:type="page"/>
      </w:r>
    </w:p>
    <w:p>
      <w:pPr>
        <w:keepNext/>
        <w:spacing w:after="60" w:before="120"/>
      </w:pPr>
      <w:r>
        <w:rPr>
          <w:rFonts w:ascii="Calibri" w:cs="Calibri" w:eastAsia="Calibri" w:hAnsi="Calibri"/>
          <w:b/>
          <w:bCs/>
          <w:color w:val="7A1526"/>
          <w:sz w:val="24"/>
          <w:szCs w:val="24"/>
        </w:rPr>
        <w:t xml:space="preserve">3.  </w:t>
      </w:r>
      <w:r>
        <w:rPr>
          <w:rFonts w:ascii="Calibri" w:cs="Calibri" w:eastAsia="Calibri" w:hAnsi="Calibri"/>
          <w:b/>
          <w:bCs/>
          <w:color w:val="7A1526"/>
          <w:spacing w:val="20"/>
          <w:sz w:val="24"/>
          <w:szCs w:val="24"/>
        </w:rPr>
        <w:t xml:space="preserve">LABORATORIO DE NEGOCIO: DEMANDA MENSUAL DE UN PRODUCTO</w:t>
      </w:r>
    </w:p>
    <w:p>
      <w:pPr>
        <w:keepNext/>
        <w:pBdr>
          <w:bottom w:val="single" w:color="E4002B" w:sz="14" w:space="8"/>
        </w:pBdr>
        <w:spacing w:after="140"/>
      </w:pPr>
      <w:r>
        <w:rPr>
          <w:rFonts w:ascii="Cambria" w:cs="Cambria" w:eastAsia="Cambria" w:hAnsi="Cambria"/>
          <w:i/>
          <w:iCs/>
          <w:color w:val="6E6E6E"/>
          <w:sz w:val="19"/>
          <w:szCs w:val="19"/>
        </w:rPr>
        <w:t xml:space="preserve">Store Item Demand, sección 5 del cuaderno (pasos 8–10)</w:t>
      </w:r>
      <w:r>
        <w:rPr>
          <w:rFonts w:ascii="Cambria" w:cs="Cambria" w:eastAsia="Cambria" w:hAnsi="Cambria"/>
          <w:b/>
          <w:bCs/>
          <w:color w:val="7A1526"/>
          <w:sz w:val="19"/>
          <w:szCs w:val="19"/>
        </w:rPr>
        <w:t xml:space="preserve">   |   ~55 min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12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P8   </w:t>
            </w:r>
            <w:r>
              <w:rPr>
                <w:rFonts w:ascii="Calibri" w:cs="Calibri" w:eastAsia="Calibri" w:hAnsi="Calibri"/>
                <w:b/>
                <w:bCs/>
                <w:color w:val="7A1526"/>
                <w:sz w:val="19"/>
                <w:szCs w:val="19"/>
              </w:rPr>
              <w:t xml:space="preserve">Cargar Store Demand y agregar a mensual</w:t>
            </w:r>
          </w:p>
          <w:p>
            <w:pPr>
              <w:spacing w:line="265"/>
            </w:pPr>
            <w:r>
              <w:rPr>
                <w:rFonts w:ascii="Cambria" w:cs="Cambria" w:eastAsia="Cambria" w:hAnsi="Cambria"/>
                <w:color w:val="2D2D2D"/>
                <w:sz w:val="19"/>
                <w:szCs w:val="19"/>
              </w:rPr>
              <w:t xml:space="preserve">Se lleva el forecasting a un problema real de demanda multi-serie: </w:t>
            </w:r>
            <w:r>
              <w:rPr>
                <w:rFonts w:ascii="Cambria" w:cs="Cambria" w:eastAsia="Cambria" w:hAnsi="Cambria"/>
                <w:b/>
                <w:bCs/>
                <w:color w:val="2D2D2D"/>
                <w:sz w:val="19"/>
                <w:szCs w:val="19"/>
              </w:rPr>
              <w:t xml:space="preserve">Store Item Demand Forecasting</w:t>
            </w:r>
            <w:r>
              <w:rPr>
                <w:rFonts w:ascii="Cambria" w:cs="Cambria" w:eastAsia="Cambria" w:hAnsi="Cambria"/>
                <w:color w:val="2D2D2D"/>
                <w:sz w:val="19"/>
                <w:szCs w:val="19"/>
              </w:rPr>
              <w:t xml:space="preserve"> (competencia de Kaggle) — </w:t>
            </w:r>
            <w:r>
              <w:rPr>
                <w:rFonts w:ascii="Cambria" w:cs="Cambria" w:eastAsia="Cambria" w:hAnsi="Cambria"/>
                <w:b/>
                <w:bCs/>
                <w:color w:val="2D2D2D"/>
                <w:sz w:val="19"/>
                <w:szCs w:val="19"/>
              </w:rPr>
              <w:t xml:space="preserve">5 años</w:t>
            </w:r>
            <w:r>
              <w:rPr>
                <w:rFonts w:ascii="Cambria" w:cs="Cambria" w:eastAsia="Cambria" w:hAnsi="Cambria"/>
                <w:color w:val="2D2D2D"/>
                <w:sz w:val="19"/>
                <w:szCs w:val="19"/>
              </w:rPr>
              <w:t xml:space="preserve"> de ventas diarias (01/01/2013 a 31/12/2017) para </w:t>
            </w:r>
            <w:r>
              <w:rPr>
                <w:rFonts w:ascii="Cambria" w:cs="Cambria" w:eastAsia="Cambria" w:hAnsi="Cambria"/>
                <w:b/>
                <w:bCs/>
                <w:color w:val="2D2D2D"/>
                <w:sz w:val="19"/>
                <w:szCs w:val="19"/>
              </w:rPr>
              <w:t xml:space="preserve">10 tiendas × 50 productos = 500 series</w:t>
            </w:r>
            <w:r>
              <w:rPr>
                <w:rFonts w:ascii="Cambria" w:cs="Cambria" w:eastAsia="Cambria" w:hAnsi="Cambria"/>
                <w:color w:val="2D2D2D"/>
                <w:sz w:val="19"/>
                <w:szCs w:val="19"/>
              </w:rPr>
              <w:t xml:space="preserve">, train.csv ≈ </w:t>
            </w:r>
            <w:r>
              <w:rPr>
                <w:rFonts w:ascii="Cambria" w:cs="Cambria" w:eastAsia="Cambria" w:hAnsi="Cambria"/>
                <w:b/>
                <w:bCs/>
                <w:color w:val="2D2D2D"/>
                <w:sz w:val="19"/>
                <w:szCs w:val="19"/>
              </w:rPr>
              <w:t xml:space="preserve">913 000 filas</w:t>
            </w:r>
            <w:r>
              <w:rPr>
                <w:rFonts w:ascii="Cambria" w:cs="Cambria" w:eastAsia="Cambria" w:hAnsi="Cambria"/>
                <w:color w:val="2D2D2D"/>
                <w:sz w:val="19"/>
                <w:szCs w:val="19"/>
              </w:rPr>
              <w:t xml:space="preserve">, columnas </w:t>
            </w:r>
            <w:r>
              <w:rPr>
                <w:rFonts w:ascii="Consolas" w:cs="Consolas" w:eastAsia="Consolas" w:hAnsi="Consolas"/>
                <w:color w:val="7A1526"/>
                <w:sz w:val="17"/>
                <w:szCs w:val="17"/>
              </w:rPr>
              <w:t xml:space="preserve">date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store</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item</w:t>
            </w:r>
            <w:r>
              <w:rPr>
                <w:rFonts w:ascii="Cambria" w:cs="Cambria" w:eastAsia="Cambria" w:hAnsi="Cambria"/>
                <w:color w:val="2D2D2D"/>
                <w:sz w:val="19"/>
                <w:szCs w:val="19"/>
              </w:rPr>
              <w:t xml:space="preserve">, sales; la </w:t>
            </w:r>
            <w:r>
              <w:rPr>
                <w:rFonts w:ascii="Cambria" w:cs="Cambria" w:eastAsia="Cambria" w:hAnsi="Cambria"/>
                <w:b/>
                <w:bCs/>
                <w:color w:val="2D2D2D"/>
                <w:sz w:val="19"/>
                <w:szCs w:val="19"/>
              </w:rPr>
              <w:t xml:space="preserve">métrica oficial de la competencia es sMAPE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Cargar los datos</w:t>
            </w:r>
            <w:r>
              <w:rPr>
                <w:rFonts w:ascii="Cambria" w:cs="Cambria" w:eastAsia="Cambria" w:hAnsi="Cambria"/>
                <w:color w:val="2D2D2D"/>
                <w:sz w:val="19"/>
                <w:szCs w:val="19"/>
              </w:rPr>
              <w:t xml:space="preserve">: el enlace de Kaggle exige login, por lo que el script usa un </w:t>
            </w:r>
            <w:r>
              <w:rPr>
                <w:rFonts w:ascii="Cambria" w:cs="Cambria" w:eastAsia="Cambria" w:hAnsi="Cambria"/>
                <w:b/>
                <w:bCs/>
                <w:color w:val="2D2D2D"/>
                <w:sz w:val="19"/>
                <w:szCs w:val="19"/>
              </w:rPr>
              <w:t xml:space="preserve">mirror abierto byte-idéntico</w:t>
            </w:r>
            <w:r>
              <w:rPr>
                <w:rFonts w:ascii="Cambria" w:cs="Cambria" w:eastAsia="Cambria" w:hAnsi="Cambria"/>
                <w:color w:val="2D2D2D"/>
                <w:sz w:val="19"/>
                <w:szCs w:val="19"/>
              </w:rPr>
              <w:t xml:space="preserve"> (mismo SHA256, verificado 19/07/2026); el archivo completo (16,5 MB) está por debajo del umbral de 25 MB y se conserva en data/, y existe además una </w:t>
            </w:r>
            <w:r>
              <w:rPr>
                <w:rFonts w:ascii="Cambria" w:cs="Cambria" w:eastAsia="Cambria" w:hAnsi="Cambria"/>
                <w:b/>
                <w:bCs/>
                <w:color w:val="2D2D2D"/>
                <w:sz w:val="19"/>
                <w:szCs w:val="19"/>
              </w:rPr>
              <w:t xml:space="preserve">muestra </w:t>
            </w:r>
            <w:r>
              <w:rPr>
                <w:rFonts w:ascii="Calibri" w:cs="Calibri" w:eastAsia="Calibri" w:hAnsi="Calibri"/>
                <w:b/>
                <w:bCs/>
                <w:color w:val="2D2D2D"/>
                <w:sz w:val="19"/>
                <w:szCs w:val="19"/>
              </w:rPr>
              <w:t xml:space="preserve">≤</w:t>
            </w:r>
            <w:r>
              <w:rPr>
                <w:rFonts w:ascii="Cambria" w:cs="Cambria" w:eastAsia="Cambria" w:hAnsi="Cambria"/>
                <w:b/>
                <w:bCs/>
                <w:color w:val="2D2D2D"/>
                <w:sz w:val="19"/>
                <w:szCs w:val="19"/>
              </w:rPr>
              <w:t xml:space="preserve"> 1 MB</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train_muestra.csv</w:t>
            </w:r>
            <w:r>
              <w:rPr>
                <w:rFonts w:ascii="Cambria" w:cs="Cambria" w:eastAsia="Cambria" w:hAnsi="Cambria"/>
                <w:color w:val="2D2D2D"/>
                <w:sz w:val="19"/>
                <w:szCs w:val="19"/>
              </w:rPr>
              <w:t xml:space="preserve">, tienda 1, items 1-10) para correr sin descargar todo. </w:t>
            </w:r>
            <w:r>
              <w:rPr>
                <w:rFonts w:ascii="Cambria" w:cs="Cambria" w:eastAsia="Cambria" w:hAnsi="Cambria"/>
                <w:b/>
                <w:bCs/>
                <w:color w:val="2D2D2D"/>
                <w:sz w:val="19"/>
                <w:szCs w:val="19"/>
              </w:rPr>
              <w:t xml:space="preserve">Filtrar y agregar a mensual</w:t>
            </w:r>
            <w:r>
              <w:rPr>
                <w:rFonts w:ascii="Cambria" w:cs="Cambria" w:eastAsia="Cambria" w:hAnsi="Cambria"/>
                <w:color w:val="2D2D2D"/>
                <w:sz w:val="19"/>
                <w:szCs w:val="19"/>
              </w:rPr>
              <w:t xml:space="preserve">: el entregable pide forecasting </w:t>
            </w:r>
            <w:r>
              <w:rPr>
                <w:rFonts w:ascii="Cambria" w:cs="Cambria" w:eastAsia="Cambria" w:hAnsi="Cambria"/>
                <w:b/>
                <w:bCs/>
                <w:color w:val="2D2D2D"/>
                <w:sz w:val="19"/>
                <w:szCs w:val="19"/>
              </w:rPr>
              <w:t xml:space="preserve">mensual</w:t>
            </w:r>
            <w:r>
              <w:rPr>
                <w:rFonts w:ascii="Cambria" w:cs="Cambria" w:eastAsia="Cambria" w:hAnsi="Cambria"/>
                <w:color w:val="2D2D2D"/>
                <w:sz w:val="19"/>
                <w:szCs w:val="19"/>
              </w:rPr>
              <w:t xml:space="preserve"> de </w:t>
            </w:r>
            <w:r>
              <w:rPr>
                <w:rFonts w:ascii="Cambria" w:cs="Cambria" w:eastAsia="Cambria" w:hAnsi="Cambria"/>
                <w:b/>
                <w:bCs/>
                <w:color w:val="2D2D2D"/>
                <w:sz w:val="19"/>
                <w:szCs w:val="19"/>
              </w:rPr>
              <w:t xml:space="preserve">un producto</w:t>
            </w:r>
            <w:r>
              <w:rPr>
                <w:rFonts w:ascii="Cambria" w:cs="Cambria" w:eastAsia="Cambria" w:hAnsi="Cambria"/>
                <w:color w:val="2D2D2D"/>
                <w:sz w:val="19"/>
                <w:szCs w:val="19"/>
              </w:rPr>
              <w:t xml:space="preserve">; filtrar (</w:t>
            </w:r>
            <w:r>
              <w:rPr>
                <w:rFonts w:ascii="Consolas" w:cs="Consolas" w:eastAsia="Consolas" w:hAnsi="Consolas"/>
                <w:color w:val="7A1526"/>
                <w:sz w:val="17"/>
                <w:szCs w:val="17"/>
              </w:rPr>
              <w:t xml:space="preserve">store</w:t>
            </w:r>
            <w:r>
              <w:rPr>
                <w:rFonts w:ascii="Cambria" w:cs="Cambria" w:eastAsia="Cambria" w:hAnsi="Cambria"/>
                <w:color w:val="2D2D2D"/>
                <w:sz w:val="19"/>
                <w:szCs w:val="19"/>
              </w:rPr>
              <w:t xml:space="preserve">==1, </w:t>
            </w:r>
            <w:r>
              <w:rPr>
                <w:rFonts w:ascii="Consolas" w:cs="Consolas" w:eastAsia="Consolas" w:hAnsi="Consolas"/>
                <w:color w:val="7A1526"/>
                <w:sz w:val="17"/>
                <w:szCs w:val="17"/>
              </w:rPr>
              <w:t xml:space="preserve">item</w:t>
            </w:r>
            <w:r>
              <w:rPr>
                <w:rFonts w:ascii="Cambria" w:cs="Cambria" w:eastAsia="Cambria" w:hAnsi="Cambria"/>
                <w:color w:val="2D2D2D"/>
                <w:sz w:val="19"/>
                <w:szCs w:val="19"/>
              </w:rPr>
              <w:t xml:space="preserve">==1), indexar por fecha y </w:t>
            </w:r>
            <w:r>
              <w:rPr>
                <w:rFonts w:ascii="Cambria" w:cs="Cambria" w:eastAsia="Cambria" w:hAnsi="Cambria"/>
                <w:b/>
                <w:bCs/>
                <w:color w:val="2D2D2D"/>
                <w:sz w:val="19"/>
                <w:szCs w:val="19"/>
              </w:rPr>
              <w:t xml:space="preserve">agregar</w:t>
            </w:r>
            <w:r>
              <w:rPr>
                <w:rFonts w:ascii="Cambria" w:cs="Cambria" w:eastAsia="Cambria" w:hAnsi="Cambria"/>
                <w:color w:val="2D2D2D"/>
                <w:sz w:val="19"/>
                <w:szCs w:val="19"/>
              </w:rPr>
              <w:t xml:space="preserve"> con </w:t>
            </w:r>
            <w:r>
              <w:rPr>
                <w:rFonts w:ascii="Consolas" w:cs="Consolas" w:eastAsia="Consolas" w:hAnsi="Consolas"/>
                <w:color w:val="7A1526"/>
                <w:sz w:val="17"/>
                <w:szCs w:val="17"/>
              </w:rPr>
              <w:t xml:space="preserve">resample('MS').sum</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60 puntos mensuales</w:t>
            </w:r>
            <w:r>
              <w:rPr>
                <w:rFonts w:ascii="Cambria" w:cs="Cambria" w:eastAsia="Cambria" w:hAnsi="Cambria"/>
                <w:color w:val="2D2D2D"/>
                <w:sz w:val="19"/>
                <w:szCs w:val="19"/>
              </w:rPr>
              <w:t xml:space="preserve"> con tendencia y estacionalidad anual, aptos para SARIMA/ETS. </w:t>
            </w:r>
            <w:r>
              <w:rPr>
                <w:rFonts w:ascii="Cambria" w:cs="Cambria" w:eastAsia="Cambria" w:hAnsi="Cambria"/>
                <w:b/>
                <w:bCs/>
                <w:color w:val="2D2D2D"/>
                <w:sz w:val="19"/>
                <w:szCs w:val="19"/>
              </w:rPr>
              <w:t xml:space="preserve">Descomponer y evaluar estacionariedad</w:t>
            </w:r>
            <w:r>
              <w:rPr>
                <w:rFonts w:ascii="Cambria" w:cs="Cambria" w:eastAsia="Cambria" w:hAnsi="Cambria"/>
                <w:color w:val="2D2D2D"/>
                <w:sz w:val="19"/>
                <w:szCs w:val="19"/>
              </w:rPr>
              <w:t xml:space="preserve">: repetir sobre la serie mensual el diagnóstico de los pasos 1-2 (</w:t>
            </w:r>
            <w:r>
              <w:rPr>
                <w:rFonts w:ascii="Consolas" w:cs="Consolas" w:eastAsia="Consolas" w:hAnsi="Consolas"/>
                <w:color w:val="7A1526"/>
                <w:sz w:val="17"/>
                <w:szCs w:val="17"/>
              </w:rPr>
              <w:t xml:space="preserve">STL</w:t>
            </w:r>
            <w:r>
              <w:rPr>
                <w:rFonts w:ascii="Cambria" w:cs="Cambria" w:eastAsia="Cambria" w:hAnsi="Cambria"/>
                <w:color w:val="2D2D2D"/>
                <w:sz w:val="19"/>
                <w:szCs w:val="19"/>
              </w:rPr>
              <w:t xml:space="preserve">, ADF/KPSS) para decidir la diferenciación estacional (periodo 12).</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la serie mensual de un producto (tienda 1, producto 1) con 60 puntos, descompuesta y con su estacionariedad evaluada, el nº de meses y el rango temporal verificados por código, y la fecha de verificación.</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25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P9   </w:t>
            </w:r>
            <w:r>
              <w:rPr>
                <w:rFonts w:ascii="Calibri" w:cs="Calibri" w:eastAsia="Calibri" w:hAnsi="Calibri"/>
                <w:b/>
                <w:bCs/>
                <w:color w:val="7A1526"/>
                <w:sz w:val="19"/>
                <w:szCs w:val="19"/>
              </w:rPr>
              <w:t xml:space="preserve">Backtesting de origen móvil de tres modelos — drill 3</w:t>
            </w:r>
          </w:p>
          <w:p>
            <w:pPr>
              <w:spacing w:line="265"/>
            </w:pPr>
            <w:r>
              <w:rPr>
                <w:rFonts w:ascii="Cambria" w:cs="Cambria" w:eastAsia="Cambria" w:hAnsi="Cambria"/>
                <w:b/>
                <w:bCs/>
                <w:color w:val="2D2D2D"/>
                <w:sz w:val="19"/>
                <w:szCs w:val="19"/>
              </w:rPr>
              <w:t xml:space="preserve">Implementar rolling-origin (protocolo fijo)</w:t>
            </w:r>
            <w:r>
              <w:rPr>
                <w:rFonts w:ascii="Cambria" w:cs="Cambria" w:eastAsia="Cambria" w:hAnsi="Cambria"/>
                <w:color w:val="2D2D2D"/>
                <w:sz w:val="19"/>
                <w:szCs w:val="19"/>
              </w:rPr>
              <w:t xml:space="preserve"> con ventana </w:t>
            </w:r>
            <w:r>
              <w:rPr>
                <w:rFonts w:ascii="Cambria" w:cs="Cambria" w:eastAsia="Cambria" w:hAnsi="Cambria"/>
                <w:b/>
                <w:bCs/>
                <w:color w:val="2D2D2D"/>
                <w:sz w:val="19"/>
                <w:szCs w:val="19"/>
              </w:rPr>
              <w:t xml:space="preserve">expansiva</w:t>
            </w:r>
            <w:r>
              <w:rPr>
                <w:rFonts w:ascii="Cambria" w:cs="Cambria" w:eastAsia="Cambria" w:hAnsi="Cambria"/>
                <w:color w:val="2D2D2D"/>
                <w:sz w:val="19"/>
                <w:szCs w:val="19"/>
              </w:rPr>
              <w:t xml:space="preserve">: initial=36 meses, horizon=6, step=6, periodo estacional m=12; por cada origen se entrena con </w:t>
            </w:r>
            <w:r>
              <w:rPr>
                <w:rFonts w:ascii="Cambria" w:cs="Cambria" w:eastAsia="Cambria" w:hAnsi="Cambria"/>
                <w:b/>
                <w:bCs/>
                <w:color w:val="2D2D2D"/>
                <w:sz w:val="19"/>
                <w:szCs w:val="19"/>
              </w:rPr>
              <w:t xml:space="preserve">todo lo anterior</w:t>
            </w:r>
            <w:r>
              <w:rPr>
                <w:rFonts w:ascii="Cambria" w:cs="Cambria" w:eastAsia="Cambria" w:hAnsi="Cambria"/>
                <w:color w:val="2D2D2D"/>
                <w:sz w:val="19"/>
                <w:szCs w:val="19"/>
              </w:rPr>
              <w:t xml:space="preserve"> y se pronostican los </w:t>
            </w:r>
            <w:r>
              <w:rPr>
                <w:rFonts w:ascii="Cambria" w:cs="Cambria" w:eastAsia="Cambria" w:hAnsi="Cambria"/>
                <w:b/>
                <w:bCs/>
                <w:color w:val="2D2D2D"/>
                <w:sz w:val="19"/>
                <w:szCs w:val="19"/>
              </w:rPr>
              <w:t xml:space="preserve">6 meses siguientes</w:t>
            </w:r>
            <w:r>
              <w:rPr>
                <w:rFonts w:ascii="Cambria" w:cs="Cambria" w:eastAsia="Cambria" w:hAnsi="Cambria"/>
                <w:color w:val="2D2D2D"/>
                <w:sz w:val="19"/>
                <w:szCs w:val="19"/>
              </w:rPr>
              <w:t xml:space="preserve">, luego se </w:t>
            </w:r>
            <w:r>
              <w:rPr>
                <w:rFonts w:ascii="Cambria" w:cs="Cambria" w:eastAsia="Cambria" w:hAnsi="Cambria"/>
                <w:b/>
                <w:bCs/>
                <w:color w:val="2D2D2D"/>
                <w:sz w:val="19"/>
                <w:szCs w:val="19"/>
              </w:rPr>
              <w:t xml:space="preserve">avanza el origen</w:t>
            </w:r>
            <w:r>
              <w:rPr>
                <w:rFonts w:ascii="Cambria" w:cs="Cambria" w:eastAsia="Cambria" w:hAnsi="Cambria"/>
                <w:color w:val="2D2D2D"/>
                <w:sz w:val="19"/>
                <w:szCs w:val="19"/>
              </w:rPr>
              <w:t xml:space="preserve"> y se repite. </w:t>
            </w:r>
            <w:r>
              <w:rPr>
                <w:rFonts w:ascii="Cambria" w:cs="Cambria" w:eastAsia="Cambria" w:hAnsi="Cambria"/>
                <w:b/>
                <w:bCs/>
                <w:color w:val="2D2D2D"/>
                <w:sz w:val="19"/>
                <w:szCs w:val="19"/>
              </w:rPr>
              <w:t xml:space="preserve">Comparar tres modelos por sMAPE</w:t>
            </w:r>
            <w:r>
              <w:rPr>
                <w:rFonts w:ascii="Cambria" w:cs="Cambria" w:eastAsia="Cambria" w:hAnsi="Cambria"/>
                <w:color w:val="2D2D2D"/>
                <w:sz w:val="19"/>
                <w:szCs w:val="19"/>
              </w:rPr>
              <w:t xml:space="preserve"> (definición M4: sMAPE = (100/n) Σ 2|yt − ŷt|/(|yt| + |ŷt|), rango 0-200 %): </w:t>
            </w:r>
            <w:r>
              <w:rPr>
                <w:rFonts w:ascii="Cambria" w:cs="Cambria" w:eastAsia="Cambria" w:hAnsi="Cambria"/>
                <w:b/>
                <w:bCs/>
                <w:color w:val="2D2D2D"/>
                <w:sz w:val="19"/>
                <w:szCs w:val="19"/>
              </w:rPr>
              <w:t xml:space="preserve">seasonal-naive</w:t>
            </w:r>
            <w:r>
              <w:rPr>
                <w:rFonts w:ascii="Cambria" w:cs="Cambria" w:eastAsia="Cambria" w:hAnsi="Cambria"/>
                <w:color w:val="2D2D2D"/>
                <w:sz w:val="19"/>
                <w:szCs w:val="19"/>
              </w:rPr>
              <w:t xml:space="preserve"> (línea base: repetir el mismo mes del año anterior, lag 12)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sMAPE 5,78 %</w:t>
            </w:r>
            <w:r>
              <w:rPr>
                <w:rFonts w:ascii="Cambria" w:cs="Cambria" w:eastAsia="Cambria" w:hAnsi="Cambria"/>
                <w:color w:val="2D2D2D"/>
                <w:sz w:val="19"/>
                <w:szCs w:val="19"/>
              </w:rPr>
              <w:t xml:space="preserve"> (apoyo </w:t>
            </w:r>
            <w:r>
              <w:rPr>
                <w:rFonts w:ascii="Cambria" w:cs="Cambria" w:eastAsia="Cambria" w:hAnsi="Cambria"/>
                <w:b/>
                <w:bCs/>
                <w:color w:val="2D2D2D"/>
                <w:sz w:val="19"/>
                <w:szCs w:val="19"/>
              </w:rPr>
              <w:t xml:space="preserve">A4</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ETS Holt-Winters aditivo</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ExponentialSmoothing</w:t>
            </w:r>
            <w:r>
              <w:rPr>
                <w:rFonts w:ascii="Cambria" w:cs="Cambria" w:eastAsia="Cambria" w:hAnsi="Cambria"/>
                <w:color w:val="2D2D2D"/>
                <w:sz w:val="19"/>
                <w:szCs w:val="19"/>
              </w:rPr>
              <w:t xml:space="preserve">, trend='add', seasonal='add', </w:t>
            </w:r>
            <w:r>
              <w:rPr>
                <w:rFonts w:ascii="Consolas" w:cs="Consolas" w:eastAsia="Consolas" w:hAnsi="Consolas"/>
                <w:color w:val="7A1526"/>
                <w:sz w:val="17"/>
                <w:szCs w:val="17"/>
              </w:rPr>
              <w:t xml:space="preserve">seasonal_periods</w:t>
            </w:r>
            <w:r>
              <w:rPr>
                <w:rFonts w:ascii="Cambria" w:cs="Cambria" w:eastAsia="Cambria" w:hAnsi="Cambria"/>
                <w:color w:val="2D2D2D"/>
                <w:sz w:val="19"/>
                <w:szCs w:val="19"/>
              </w:rPr>
              <w:t xml:space="preserve">=12)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sMAPE 5,50 %</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SARIMA</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SARIMAX(order=(1,0,0), seasonal_order=(0,1,1,12))</w:t>
            </w:r>
            <w:r>
              <w:rPr>
                <w:rFonts w:ascii="Cambria" w:cs="Cambria" w:eastAsia="Cambria" w:hAnsi="Cambria"/>
                <w:color w:val="2D2D2D"/>
                <w:sz w:val="19"/>
                <w:szCs w:val="19"/>
              </w:rPr>
              <w:t xml:space="preserve">) </w:t>
            </w:r>
            <w:r>
              <w:rPr>
                <w:rFonts w:ascii="Calibri" w:cs="Calibri" w:eastAsia="Calibri" w:hAnsi="Calibri"/>
                <w:color w:val="2D2D2D"/>
                <w:sz w:val="19"/>
                <w:szCs w:val="19"/>
              </w:rPr>
              <w:t xml:space="preserve">→</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sMAPE 4,09 %</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target #5</w:t>
            </w:r>
            <w:r>
              <w:rPr>
                <w:rFonts w:ascii="Cambria" w:cs="Cambria" w:eastAsia="Cambria" w:hAnsi="Cambria"/>
                <w:color w:val="2D2D2D"/>
                <w:sz w:val="19"/>
                <w:szCs w:val="19"/>
              </w:rPr>
              <w:t xml:space="preserve">). El </w:t>
            </w:r>
            <w:r>
              <w:rPr>
                <w:rFonts w:ascii="Cambria" w:cs="Cambria" w:eastAsia="Cambria" w:hAnsi="Cambria"/>
                <w:b/>
                <w:bCs/>
                <w:color w:val="2D2D2D"/>
                <w:sz w:val="19"/>
                <w:szCs w:val="19"/>
              </w:rPr>
              <w:t xml:space="preserve">campeón</w:t>
            </w:r>
            <w:r>
              <w:rPr>
                <w:rFonts w:ascii="Cambria" w:cs="Cambria" w:eastAsia="Cambria" w:hAnsi="Cambria"/>
                <w:color w:val="2D2D2D"/>
                <w:sz w:val="19"/>
                <w:szCs w:val="19"/>
              </w:rPr>
              <w:t xml:space="preserve"> es el de menor sMAPE </w:t>
            </w:r>
            <w:r>
              <w:rPr>
                <w:rFonts w:ascii="Cambria" w:cs="Cambria" w:eastAsia="Cambria" w:hAnsi="Cambria"/>
                <w:b/>
                <w:bCs/>
                <w:color w:val="2D2D2D"/>
                <w:sz w:val="19"/>
                <w:szCs w:val="19"/>
              </w:rPr>
              <w:t xml:space="preserve">promediado sobre los orígenes</w:t>
            </w:r>
            <w:r>
              <w:rPr>
                <w:rFonts w:ascii="Cambria" w:cs="Cambria" w:eastAsia="Cambria" w:hAnsi="Cambria"/>
                <w:color w:val="2D2D2D"/>
                <w:sz w:val="19"/>
                <w:szCs w:val="19"/>
              </w:rPr>
              <w:t xml:space="preserve"> que </w:t>
            </w:r>
            <w:r>
              <w:rPr>
                <w:rFonts w:ascii="Cambria" w:cs="Cambria" w:eastAsia="Cambria" w:hAnsi="Cambria"/>
                <w:b/>
                <w:bCs/>
                <w:color w:val="2D2D2D"/>
                <w:sz w:val="19"/>
                <w:szCs w:val="19"/>
              </w:rPr>
              <w:t xml:space="preserve">supera al naive estacional</w:t>
            </w:r>
            <w:r>
              <w:rPr>
                <w:rFonts w:ascii="Cambria" w:cs="Cambria" w:eastAsia="Cambria" w:hAnsi="Cambria"/>
                <w:color w:val="2D2D2D"/>
                <w:sz w:val="19"/>
                <w:szCs w:val="19"/>
              </w:rPr>
              <w:t xml:space="preserve">: aquí </w:t>
            </w:r>
            <w:r>
              <w:rPr>
                <w:rFonts w:ascii="Cambria" w:cs="Cambria" w:eastAsia="Cambria" w:hAnsi="Cambria"/>
                <w:b/>
                <w:bCs/>
                <w:color w:val="2D2D2D"/>
                <w:sz w:val="19"/>
                <w:szCs w:val="19"/>
              </w:rPr>
              <w:t xml:space="preserve">SARIMA (4,09 %)</w:t>
            </w:r>
            <w:r>
              <w:rPr>
                <w:rFonts w:ascii="Cambria" w:cs="Cambria" w:eastAsia="Cambria" w:hAnsi="Cambria"/>
                <w:color w:val="2D2D2D"/>
                <w:sz w:val="19"/>
                <w:szCs w:val="19"/>
              </w:rPr>
              <w:t xml:space="preserve"> supera al naive (5,78 %) y al ETS (5,50 %).</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rolling-origin implementado sin fuga temporal y la tabla de sMAPE por origen y medio de los tres modelos (naive 5,78 %, ETS 5,50 %, SARIMA 4,09 %) — drill 3.</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3.1   </w:t>
            </w:r>
            <w:r>
              <w:rPr>
                <w:rFonts w:ascii="Calibri" w:cs="Calibri" w:eastAsia="Calibri" w:hAnsi="Calibri"/>
                <w:b/>
                <w:bCs/>
                <w:color w:val="7A1526"/>
                <w:sz w:val="19"/>
                <w:szCs w:val="19"/>
              </w:rPr>
              <w:t xml:space="preserve">Advertencia crítica: sin fuga de información temporal (leakage) — el error central de la sesión</w:t>
            </w:r>
          </w:p>
          <w:p>
            <w:pPr>
              <w:spacing w:after="70" w:line="265"/>
            </w:pPr>
            <w:r>
              <w:rPr>
                <w:rFonts w:ascii="Cambria" w:cs="Cambria" w:eastAsia="Cambria" w:hAnsi="Cambria"/>
                <w:color w:val="3A3A3A"/>
                <w:sz w:val="18"/>
                <w:szCs w:val="18"/>
              </w:rPr>
              <w:t xml:space="preserve">(a) </w:t>
            </w:r>
            <w:r>
              <w:rPr>
                <w:rFonts w:ascii="Cambria" w:cs="Cambria" w:eastAsia="Cambria" w:hAnsi="Cambria"/>
                <w:b/>
                <w:bCs/>
                <w:color w:val="3A3A3A"/>
                <w:sz w:val="18"/>
                <w:szCs w:val="18"/>
              </w:rPr>
              <w:t xml:space="preserve">Nunca</w:t>
            </w:r>
            <w:r>
              <w:rPr>
                <w:rFonts w:ascii="Cambria" w:cs="Cambria" w:eastAsia="Cambria" w:hAnsi="Cambria"/>
                <w:color w:val="3A3A3A"/>
                <w:sz w:val="18"/>
                <w:szCs w:val="18"/>
              </w:rPr>
              <w:t xml:space="preserve"> usar K-fold aleatorio en series (mezcla futuro y pasado): usar </w:t>
            </w:r>
            <w:r>
              <w:rPr>
                <w:rFonts w:ascii="Cambria" w:cs="Cambria" w:eastAsia="Cambria" w:hAnsi="Cambria"/>
                <w:b/>
                <w:bCs/>
                <w:color w:val="3A3A3A"/>
                <w:sz w:val="18"/>
                <w:szCs w:val="18"/>
              </w:rPr>
              <w:t xml:space="preserve">rolling-origin</w:t>
            </w:r>
            <w:r>
              <w:rPr>
                <w:rFonts w:ascii="Cambria" w:cs="Cambria" w:eastAsia="Cambria" w:hAnsi="Cambria"/>
                <w:color w:val="3A3A3A"/>
                <w:sz w:val="18"/>
                <w:szCs w:val="18"/>
              </w:rPr>
              <w:t xml:space="preserve">. (b) Construir features de lag/rolling y escalar </w:t>
            </w:r>
            <w:r>
              <w:rPr>
                <w:rFonts w:ascii="Cambria" w:cs="Cambria" w:eastAsia="Cambria" w:hAnsi="Cambria"/>
                <w:b/>
                <w:bCs/>
                <w:color w:val="3A3A3A"/>
                <w:sz w:val="18"/>
                <w:szCs w:val="18"/>
              </w:rPr>
              <w:t xml:space="preserve">después</w:t>
            </w:r>
            <w:r>
              <w:rPr>
                <w:rFonts w:ascii="Cambria" w:cs="Cambria" w:eastAsia="Cambria" w:hAnsi="Cambria"/>
                <w:color w:val="3A3A3A"/>
                <w:sz w:val="18"/>
                <w:szCs w:val="18"/>
              </w:rPr>
              <w:t xml:space="preserve"> del split y solo con datos del pasado — construir las secuencias </w:t>
            </w:r>
            <w:r>
              <w:rPr>
                <w:rFonts w:ascii="Cambria" w:cs="Cambria" w:eastAsia="Cambria" w:hAnsi="Cambria"/>
                <w:b/>
                <w:bCs/>
                <w:color w:val="3A3A3A"/>
                <w:sz w:val="18"/>
                <w:szCs w:val="18"/>
              </w:rPr>
              <w:t xml:space="preserve">antes</w:t>
            </w:r>
            <w:r>
              <w:rPr>
                <w:rFonts w:ascii="Cambria" w:cs="Cambria" w:eastAsia="Cambria" w:hAnsi="Cambria"/>
                <w:color w:val="3A3A3A"/>
                <w:sz w:val="18"/>
                <w:szCs w:val="18"/>
              </w:rPr>
              <w:t xml:space="preserve"> del split da un error </w:t>
            </w:r>
            <w:r>
              <w:rPr>
                <w:rFonts w:ascii="Cambria" w:cs="Cambria" w:eastAsia="Cambria" w:hAnsi="Cambria"/>
                <w:b/>
                <w:bCs/>
                <w:color w:val="3A3A3A"/>
                <w:sz w:val="18"/>
                <w:szCs w:val="18"/>
              </w:rPr>
              <w:t xml:space="preserve">optimista</w:t>
            </w:r>
            <w:r>
              <w:rPr>
                <w:rFonts w:ascii="Cambria" w:cs="Cambria" w:eastAsia="Cambria" w:hAnsi="Cambria"/>
                <w:color w:val="3A3A3A"/>
                <w:sz w:val="18"/>
                <w:szCs w:val="18"/>
              </w:rPr>
              <w:t xml:space="preserve">: el honesto (validación temporal) es hasta ~20,5 % </w:t>
            </w:r>
            <w:r>
              <w:rPr>
                <w:rFonts w:ascii="Cambria" w:cs="Cambria" w:eastAsia="Cambria" w:hAnsi="Cambria"/>
                <w:b/>
                <w:bCs/>
                <w:color w:val="3A3A3A"/>
                <w:sz w:val="18"/>
                <w:szCs w:val="18"/>
              </w:rPr>
              <w:t xml:space="preserve">mayor</w:t>
            </w:r>
            <w:r>
              <w:rPr>
                <w:rFonts w:ascii="Cambria" w:cs="Cambria" w:eastAsia="Cambria" w:hAnsi="Cambria"/>
                <w:color w:val="3A3A3A"/>
                <w:sz w:val="18"/>
                <w:szCs w:val="18"/>
              </w:rPr>
              <w:t xml:space="preserve"> (Albelali &amp; Ahmed 2025, las fuentes de actualidad de la sesión). (c) El seasonal-naive solo puede mirar el </w:t>
            </w:r>
            <w:r>
              <w:rPr>
                <w:rFonts w:ascii="Cambria" w:cs="Cambria" w:eastAsia="Cambria" w:hAnsi="Cambria"/>
                <w:b/>
                <w:bCs/>
                <w:color w:val="3A3A3A"/>
                <w:sz w:val="18"/>
                <w:szCs w:val="18"/>
              </w:rPr>
              <w:t xml:space="preserve">año anterior</w:t>
            </w:r>
            <w:r>
              <w:rPr>
                <w:rFonts w:ascii="Cambria" w:cs="Cambria" w:eastAsia="Cambria" w:hAnsi="Cambria"/>
                <w:color w:val="3A3A3A"/>
                <w:sz w:val="18"/>
                <w:szCs w:val="18"/>
              </w:rPr>
              <w:t xml:space="preserve">, nunca el futuro. Síntoma de leakage: métricas </w:t>
            </w:r>
            <w:r>
              <w:rPr>
                <w:rFonts w:ascii="Cambria" w:cs="Cambria" w:eastAsia="Cambria" w:hAnsi="Cambria"/>
                <w:b/>
                <w:bCs/>
                <w:color w:val="3A3A3A"/>
                <w:sz w:val="18"/>
                <w:szCs w:val="18"/>
              </w:rPr>
              <w:t xml:space="preserve">demasiado buenas</w:t>
            </w:r>
            <w:r>
              <w:rPr>
                <w:rFonts w:ascii="Cambria" w:cs="Cambria" w:eastAsia="Cambria" w:hAnsi="Cambria"/>
                <w:color w:val="3A3A3A"/>
                <w:sz w:val="18"/>
                <w:szCs w:val="18"/>
              </w:rPr>
              <w:t xml:space="preserve"> (sMAPE cercano a 0, o error de validación menor que el de entrenamiento).</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3.2   </w:t>
            </w:r>
            <w:r>
              <w:rPr>
                <w:rFonts w:ascii="Calibri" w:cs="Calibri" w:eastAsia="Calibri" w:hAnsi="Calibri"/>
                <w:b/>
                <w:bCs/>
                <w:color w:val="7A1526"/>
                <w:sz w:val="19"/>
                <w:szCs w:val="19"/>
              </w:rPr>
              <w:t xml:space="preserve">Errores de lectura y convención Excel — Paso 9</w:t>
            </w:r>
          </w:p>
          <w:p>
            <w:pPr>
              <w:spacing w:after="70" w:line="265"/>
            </w:pPr>
            <w:r>
              <w:rPr>
                <w:rFonts w:ascii="Cambria" w:cs="Cambria" w:eastAsia="Cambria" w:hAnsi="Cambria"/>
                <w:color w:val="3A3A3A"/>
                <w:sz w:val="18"/>
                <w:szCs w:val="18"/>
              </w:rPr>
              <w:t xml:space="preserve">Errores de lectura a evitar: (a) comparar modelos con </w:t>
            </w:r>
            <w:r>
              <w:rPr>
                <w:rFonts w:ascii="Cambria" w:cs="Cambria" w:eastAsia="Cambria" w:hAnsi="Cambria"/>
                <w:b/>
                <w:bCs/>
                <w:color w:val="3A3A3A"/>
                <w:sz w:val="18"/>
                <w:szCs w:val="18"/>
              </w:rPr>
              <w:t xml:space="preserve">esquemas de backtesting distintos</w:t>
            </w:r>
            <w:r>
              <w:rPr>
                <w:rFonts w:ascii="Cambria" w:cs="Cambria" w:eastAsia="Cambria" w:hAnsi="Cambria"/>
                <w:color w:val="3A3A3A"/>
                <w:sz w:val="18"/>
                <w:szCs w:val="18"/>
              </w:rPr>
              <w:t xml:space="preserve"> (distinto horizonte/ventana): no es comparación válida. (b) Reportar el error de un </w:t>
            </w:r>
            <w:r>
              <w:rPr>
                <w:rFonts w:ascii="Cambria" w:cs="Cambria" w:eastAsia="Cambria" w:hAnsi="Cambria"/>
                <w:b/>
                <w:bCs/>
                <w:color w:val="3A3A3A"/>
                <w:sz w:val="18"/>
                <w:szCs w:val="18"/>
              </w:rPr>
              <w:t xml:space="preserve">solo origen</w:t>
            </w:r>
            <w:r>
              <w:rPr>
                <w:rFonts w:ascii="Cambria" w:cs="Cambria" w:eastAsia="Cambria" w:hAnsi="Cambria"/>
                <w:color w:val="3A3A3A"/>
                <w:sz w:val="18"/>
                <w:szCs w:val="18"/>
              </w:rPr>
              <w:t xml:space="preserve"> (poca evidencia). (c) Olvidar la línea base naive: sin ella no se sabe si el modelo aporta. (d) Interpretar </w:t>
            </w:r>
            <w:r>
              <w:rPr>
                <w:rFonts w:ascii="Cambria" w:cs="Cambria" w:eastAsia="Cambria" w:hAnsi="Cambria"/>
                <w:b/>
                <w:bCs/>
                <w:color w:val="3A3A3A"/>
                <w:sz w:val="18"/>
                <w:szCs w:val="18"/>
              </w:rPr>
              <w:t xml:space="preserve">sMAPE como MAPE</w:t>
            </w:r>
            <w:r>
              <w:rPr>
                <w:rFonts w:ascii="Cambria" w:cs="Cambria" w:eastAsia="Cambria" w:hAnsi="Cambria"/>
                <w:color w:val="3A3A3A"/>
                <w:sz w:val="18"/>
                <w:szCs w:val="18"/>
              </w:rPr>
              <w:t xml:space="preserve">: sMAPE va de 0 a 200 % y su denominador incluye el pronóstico.</w:t>
            </w:r>
          </w:p>
          <w:p>
            <w:pPr>
              <w:spacing w:after="70" w:line="265"/>
            </w:pPr>
            <w:r>
              <w:rPr>
                <w:rFonts w:ascii="Cambria" w:cs="Cambria" w:eastAsia="Cambria" w:hAnsi="Cambria"/>
                <w:color w:val="3A3A3A"/>
                <w:sz w:val="18"/>
                <w:szCs w:val="18"/>
              </w:rPr>
              <w:t xml:space="preserve">Convención Excel del curso: la tabla del backtesting (sMAPE por origen y medio de cada modelo) y el sMAPE del campeón y del naive (A4) se exportan al Excel (hoja </w:t>
            </w:r>
            <w:r>
              <w:rPr>
                <w:rFonts w:ascii="Consolas" w:cs="Consolas" w:eastAsia="Consolas" w:hAnsi="Consolas"/>
                <w:color w:val="7A1526"/>
                <w:sz w:val="16"/>
                <w:szCs w:val="16"/>
              </w:rPr>
              <w:t xml:space="preserve">series_airpassengers</w:t>
            </w:r>
            <w:r>
              <w:rPr>
                <w:rFonts w:ascii="Cambria" w:cs="Cambria" w:eastAsia="Cambria" w:hAnsi="Cambria"/>
                <w:color w:val="3A3A3A"/>
                <w:sz w:val="18"/>
                <w:szCs w:val="18"/>
              </w:rPr>
              <w:t xml:space="preserve">); la gráfica que ordena los modelos por sMAPE se genera </w:t>
            </w:r>
            <w:r>
              <w:rPr>
                <w:rFonts w:ascii="Cambria" w:cs="Cambria" w:eastAsia="Cambria" w:hAnsi="Cambria"/>
                <w:b/>
                <w:bCs/>
                <w:color w:val="3A3A3A"/>
                <w:sz w:val="18"/>
                <w:szCs w:val="18"/>
              </w:rPr>
              <w:t xml:space="preserve">al leer ese Excel</w:t>
            </w:r>
            <w:r>
              <w:rPr>
                <w:rFonts w:ascii="Cambria" w:cs="Cambria" w:eastAsia="Cambria" w:hAnsi="Cambria"/>
                <w:color w:val="3A3A3A"/>
                <w:sz w:val="18"/>
                <w:szCs w:val="18"/>
              </w:rPr>
              <w:t xml:space="preserve">. Los gráficos de EDA de la demanda cruda (serie mensual, estacionalidad por mes) sí se trazan directamente de los datos.</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0"/>
        <w:gridCol w:w="6080"/>
        <w:gridCol w:w="3000"/>
      </w:tblGrid>
      <w:tr>
        <w:trPr>
          <w:tblHeader/>
        </w:trPr>
        <w:tc>
          <w:tcPr>
            <w:tcW w:type="dxa" w:w="1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TIEMPO</w:t>
            </w:r>
          </w:p>
        </w:tc>
        <w:tc>
          <w:tcPr>
            <w:tcW w:type="dxa" w:w="608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QUÉ HACER</w:t>
            </w:r>
          </w:p>
        </w:tc>
        <w:tc>
          <w:tcPr>
            <w:tcW w:type="dxa" w:w="3000"/>
            <w:tcBorders>
              <w:top w:val="none" w:color="FFFFFF" w:sz="0"/>
              <w:left w:val="none" w:color="FFFFFF" w:sz="0"/>
              <w:bottom w:val="none" w:color="FFFFFF" w:sz="0"/>
              <w:right w:val="none" w:color="FFFFFF" w:sz="0"/>
            </w:tcBorders>
            <w:shd w:fill="3D4450" w:color="auto" w:val="clear"/>
            <w:tcMar>
              <w:top w:type="dxa" w:w="110"/>
              <w:left w:type="dxa" w:w="150"/>
              <w:bottom w:type="dxa" w:w="110"/>
              <w:right w:type="dxa" w:w="150"/>
            </w:tcMar>
          </w:tcPr>
          <w:p>
            <w:r>
              <w:rPr>
                <w:rFonts w:ascii="Calibri" w:cs="Calibri" w:eastAsia="Calibri" w:hAnsi="Calibri"/>
                <w:b/>
                <w:bCs/>
                <w:color w:val="FFFFFF"/>
                <w:sz w:val="15"/>
                <w:szCs w:val="15"/>
              </w:rPr>
              <w:t xml:space="preserve">PRODUCTO (lo que queda escrito)</w:t>
            </w:r>
          </w:p>
        </w:tc>
      </w:tr>
      <w:tr>
        <w:tc>
          <w:tcPr>
            <w:tcW w:type="dxa" w:w="10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r>
              <w:rPr>
                <w:rFonts w:ascii="Calibri" w:cs="Calibri" w:eastAsia="Calibri" w:hAnsi="Calibri"/>
                <w:color w:val="6E6E6E"/>
                <w:sz w:val="17"/>
                <w:szCs w:val="17"/>
              </w:rPr>
              <w:t xml:space="preserve">18 min</w:t>
            </w:r>
          </w:p>
        </w:tc>
        <w:tc>
          <w:tcPr>
            <w:tcW w:type="dxa" w:w="60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vAlign w:val="top"/>
          </w:tcPr>
          <w:p>
            <w:pPr>
              <w:spacing w:after="70"/>
            </w:pPr>
            <w:r>
              <w:rPr>
                <w:rFonts w:ascii="Calibri" w:cs="Calibri" w:eastAsia="Calibri" w:hAnsi="Calibri"/>
                <w:b/>
                <w:bCs/>
                <w:color w:val="7A1526"/>
                <w:sz w:val="22"/>
                <w:szCs w:val="22"/>
              </w:rPr>
              <w:t xml:space="preserve">P10   </w:t>
            </w:r>
            <w:r>
              <w:rPr>
                <w:rFonts w:ascii="Calibri" w:cs="Calibri" w:eastAsia="Calibri" w:hAnsi="Calibri"/>
                <w:b/>
                <w:bCs/>
                <w:color w:val="7A1526"/>
                <w:sz w:val="19"/>
                <w:szCs w:val="19"/>
              </w:rPr>
              <w:t xml:space="preserve">Modelo campeón y recomendación</w:t>
            </w:r>
          </w:p>
          <w:p>
            <w:pPr>
              <w:spacing w:line="265"/>
            </w:pPr>
            <w:r>
              <w:rPr>
                <w:rFonts w:ascii="Cambria" w:cs="Cambria" w:eastAsia="Cambria" w:hAnsi="Cambria"/>
                <w:b/>
                <w:bCs/>
                <w:color w:val="2D2D2D"/>
                <w:sz w:val="19"/>
                <w:szCs w:val="19"/>
              </w:rPr>
              <w:t xml:space="preserve">Declarar el campeón</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SARIMA</w:t>
            </w:r>
            <w:r>
              <w:rPr>
                <w:rFonts w:ascii="Cambria" w:cs="Cambria" w:eastAsia="Cambria" w:hAnsi="Cambria"/>
                <w:color w:val="2D2D2D"/>
                <w:sz w:val="19"/>
                <w:szCs w:val="19"/>
              </w:rPr>
              <w:t xml:space="preserve"> (sMAPE </w:t>
            </w:r>
            <w:r>
              <w:rPr>
                <w:rFonts w:ascii="Cambria" w:cs="Cambria" w:eastAsia="Cambria" w:hAnsi="Cambria"/>
                <w:b/>
                <w:bCs/>
                <w:color w:val="2D2D2D"/>
                <w:sz w:val="19"/>
                <w:szCs w:val="19"/>
              </w:rPr>
              <w:t xml:space="preserve">4,09 %</w:t>
            </w:r>
            <w:r>
              <w:rPr>
                <w:rFonts w:ascii="Cambria" w:cs="Cambria" w:eastAsia="Cambria" w:hAnsi="Cambria"/>
                <w:color w:val="2D2D2D"/>
                <w:sz w:val="19"/>
                <w:szCs w:val="19"/>
              </w:rPr>
              <w:t xml:space="preserve">) es el campeón — menor sMAPE medio sobre los orígenes y </w:t>
            </w:r>
            <w:r>
              <w:rPr>
                <w:rFonts w:ascii="Cambria" w:cs="Cambria" w:eastAsia="Cambria" w:hAnsi="Cambria"/>
                <w:b/>
                <w:bCs/>
                <w:color w:val="2D2D2D"/>
                <w:sz w:val="19"/>
                <w:szCs w:val="19"/>
              </w:rPr>
              <w:t xml:space="preserve">supera al seasonal-naive (5,78 %)</w:t>
            </w:r>
            <w:r>
              <w:rPr>
                <w:rFonts w:ascii="Cambria" w:cs="Cambria" w:eastAsia="Cambria" w:hAnsi="Cambria"/>
                <w:color w:val="2D2D2D"/>
                <w:sz w:val="19"/>
                <w:szCs w:val="19"/>
              </w:rPr>
              <w:t xml:space="preserve">, la regla de sensatez de las competencias M. Reajustarlo con </w:t>
            </w:r>
            <w:r>
              <w:rPr>
                <w:rFonts w:ascii="Cambria" w:cs="Cambria" w:eastAsia="Cambria" w:hAnsi="Cambria"/>
                <w:b/>
                <w:bCs/>
                <w:color w:val="2D2D2D"/>
                <w:sz w:val="19"/>
                <w:szCs w:val="19"/>
              </w:rPr>
              <w:t xml:space="preserve">toda</w:t>
            </w:r>
            <w:r>
              <w:rPr>
                <w:rFonts w:ascii="Cambria" w:cs="Cambria" w:eastAsia="Cambria" w:hAnsi="Cambria"/>
                <w:color w:val="2D2D2D"/>
                <w:sz w:val="19"/>
                <w:szCs w:val="19"/>
              </w:rPr>
              <w:t xml:space="preserve"> la historia y pronosticar el horizonte de negocio con su </w:t>
            </w:r>
            <w:r>
              <w:rPr>
                <w:rFonts w:ascii="Cambria" w:cs="Cambria" w:eastAsia="Cambria" w:hAnsi="Cambria"/>
                <w:b/>
                <w:bCs/>
                <w:color w:val="2D2D2D"/>
                <w:sz w:val="19"/>
                <w:szCs w:val="19"/>
              </w:rPr>
              <w:t xml:space="preserve">intervalo de predicción</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Comunicar la recomendación</w:t>
            </w:r>
            <w:r>
              <w:rPr>
                <w:rFonts w:ascii="Cambria" w:cs="Cambria" w:eastAsia="Cambria" w:hAnsi="Cambria"/>
                <w:color w:val="2D2D2D"/>
                <w:sz w:val="19"/>
                <w:szCs w:val="19"/>
              </w:rPr>
              <w:t xml:space="preserve">: traducir el pronóstico + intervalo en una decisión — </w:t>
            </w:r>
            <w:r>
              <w:rPr>
                <w:rFonts w:ascii="Cambria" w:cs="Cambria" w:eastAsia="Cambria" w:hAnsi="Cambria"/>
                <w:b/>
                <w:bCs/>
                <w:color w:val="2D2D2D"/>
                <w:sz w:val="19"/>
                <w:szCs w:val="19"/>
              </w:rPr>
              <w:t xml:space="preserve">cuántas unidades planear por mes</w:t>
            </w:r>
            <w:r>
              <w:rPr>
                <w:rFonts w:ascii="Cambria" w:cs="Cambria" w:eastAsia="Cambria" w:hAnsi="Cambria"/>
                <w:color w:val="2D2D2D"/>
                <w:sz w:val="19"/>
                <w:szCs w:val="19"/>
              </w:rPr>
              <w:t xml:space="preserve"> y con qué banda de incertidumbre —, y dimensionar el inventario/compras por el límite del intervalo según el costo asimétrico (rotura de stock vs. sobre-stock). La decisión debe ser </w:t>
            </w:r>
            <w:r>
              <w:rPr>
                <w:rFonts w:ascii="Cambria" w:cs="Cambria" w:eastAsia="Cambria" w:hAnsi="Cambria"/>
                <w:b/>
                <w:bCs/>
                <w:color w:val="2D2D2D"/>
                <w:sz w:val="19"/>
                <w:szCs w:val="19"/>
              </w:rPr>
              <w:t xml:space="preserve">reproducible</w:t>
            </w:r>
            <w:r>
              <w:rPr>
                <w:rFonts w:ascii="Cambria" w:cs="Cambria" w:eastAsia="Cambria" w:hAnsi="Cambria"/>
                <w:color w:val="2D2D2D"/>
                <w:sz w:val="19"/>
                <w:szCs w:val="19"/>
              </w:rPr>
              <w:t xml:space="preserve"> (mismo esquema de origen móvil, mismas versiones y preprocesamiento documentados).</w:t>
            </w:r>
          </w:p>
        </w:tc>
        <w:tc>
          <w:tcPr>
            <w:tcW w:type="dxa" w:w="3000"/>
            <w:tcBorders>
              <w:top w:val="single" w:color="DFE2E6" w:sz="4"/>
              <w:left w:val="single" w:color="E4002B" w:sz="12"/>
              <w:bottom w:val="single" w:color="DFE2E6" w:sz="4"/>
              <w:right w:val="none" w:color="FFFFFF" w:sz="0"/>
            </w:tcBorders>
            <w:shd w:fill="F2F3F5" w:color="auto" w:val="clear"/>
            <w:tcMar>
              <w:top w:type="dxa" w:w="110"/>
              <w:left w:type="dxa" w:w="150"/>
              <w:bottom w:type="dxa" w:w="110"/>
              <w:right w:type="dxa" w:w="150"/>
            </w:tcMar>
            <w:vAlign w:val="top"/>
          </w:tcPr>
          <w:p>
            <w:pPr>
              <w:spacing w:line="265"/>
            </w:pPr>
            <w:r>
              <w:rPr>
                <w:rFonts w:ascii="Calibri" w:cs="Calibri" w:eastAsia="Calibri" w:hAnsi="Calibri"/>
                <w:b/>
                <w:bCs/>
                <w:color w:val="7A1526"/>
                <w:sz w:val="19"/>
                <w:szCs w:val="19"/>
              </w:rPr>
              <w:t xml:space="preserve">▸ </w:t>
            </w:r>
            <w:r>
              <w:rPr>
                <w:rFonts w:ascii="Cambria" w:cs="Cambria" w:eastAsia="Cambria" w:hAnsi="Cambria"/>
                <w:color w:val="2D2D2D"/>
                <w:sz w:val="19"/>
                <w:szCs w:val="19"/>
              </w:rPr>
              <w:t xml:space="preserve">el modelo campeón declarado (SARIMA, sMAPE 4,09 %), su pronóstico mensual con intervalos y la recomendación de negocio, con la verificación de que supera al naive — el borrador del entregable de la sesión. Cada estudiante redacta su propia recomendación con la justificación numérica (la entrega es individual).</w:t>
            </w:r>
          </w:p>
        </w:tc>
      </w:tr>
    </w:tbl>
    <w:p>
      <w:pPr>
        <w:spacing w:after="22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E4002B" w:sz="14"/>
              <w:left w:val="none" w:color="FFFFFF" w:sz="0"/>
              <w:bottom w:val="single" w:color="D9D9D9" w:sz="4"/>
              <w:right w:val="none" w:color="FFFFFF" w:sz="0"/>
            </w:tcBorders>
            <w:shd w:fill="F2F3F5" w:color="auto" w:val="clear"/>
            <w:tcMar>
              <w:top w:type="dxa" w:w="110"/>
              <w:left w:type="dxa" w:w="150"/>
              <w:bottom w:type="dxa" w:w="110"/>
              <w:right w:type="dxa" w:w="150"/>
            </w:tcMar>
          </w:tcPr>
          <w:p>
            <w:pPr>
              <w:keepNext/>
              <w:spacing w:after="80"/>
            </w:pPr>
            <w:r>
              <w:rPr>
                <w:rFonts w:ascii="Calibri" w:cs="Calibri" w:eastAsia="Calibri" w:hAnsi="Calibri"/>
                <w:b/>
                <w:bCs/>
                <w:color w:val="7A1526"/>
                <w:sz w:val="15"/>
                <w:szCs w:val="15"/>
              </w:rPr>
              <w:t xml:space="preserve">NOTA TÉCNICA 3.3   </w:t>
            </w:r>
            <w:r>
              <w:rPr>
                <w:rFonts w:ascii="Calibri" w:cs="Calibri" w:eastAsia="Calibri" w:hAnsi="Calibri"/>
                <w:b/>
                <w:bCs/>
                <w:color w:val="7A1526"/>
                <w:sz w:val="19"/>
                <w:szCs w:val="19"/>
              </w:rPr>
              <w:t xml:space="preserve">Fuera de alcance (solo se nombran)</w:t>
            </w:r>
          </w:p>
          <w:p>
            <w:pPr>
              <w:spacing w:after="70" w:line="265"/>
            </w:pPr>
            <w:r>
              <w:rPr>
                <w:rFonts w:ascii="Cambria" w:cs="Cambria" w:eastAsia="Cambria" w:hAnsi="Cambria"/>
                <w:color w:val="3A3A3A"/>
                <w:sz w:val="18"/>
                <w:szCs w:val="18"/>
              </w:rPr>
              <w:t xml:space="preserve">Inferencia causal (S12), análisis de supervivencia (S13) y sistemas de recomendación (S14) se citan solo como conexión, no se enseñan. El forecasting con features de ML (lag/rolling/calendario) </w:t>
            </w:r>
            <w:r>
              <w:rPr>
                <w:rFonts w:ascii="Cambria" w:cs="Cambria" w:eastAsia="Cambria" w:hAnsi="Cambria"/>
                <w:b/>
                <w:bCs/>
                <w:color w:val="3A3A3A"/>
                <w:sz w:val="18"/>
                <w:szCs w:val="18"/>
              </w:rPr>
              <w:t xml:space="preserve">no re-explica</w:t>
            </w:r>
            <w:r>
              <w:rPr>
                <w:rFonts w:ascii="Cambria" w:cs="Cambria" w:eastAsia="Cambria" w:hAnsi="Cambria"/>
                <w:color w:val="3A3A3A"/>
                <w:sz w:val="18"/>
                <w:szCs w:val="18"/>
              </w:rPr>
              <w:t xml:space="preserve"> los modelos de regresión de sesiones previas: solo añade las </w:t>
            </w:r>
            <w:r>
              <w:rPr>
                <w:rFonts w:ascii="Cambria" w:cs="Cambria" w:eastAsia="Cambria" w:hAnsi="Cambria"/>
                <w:b/>
                <w:bCs/>
                <w:color w:val="3A3A3A"/>
                <w:sz w:val="18"/>
                <w:szCs w:val="18"/>
              </w:rPr>
              <w:t xml:space="preserve">features temporales</w:t>
            </w:r>
            <w:r>
              <w:rPr>
                <w:rFonts w:ascii="Cambria" w:cs="Cambria" w:eastAsia="Cambria" w:hAnsi="Cambria"/>
                <w:color w:val="3A3A3A"/>
                <w:sz w:val="18"/>
                <w:szCs w:val="18"/>
              </w:rPr>
              <w:t xml:space="preserve">.</w:t>
            </w:r>
          </w:p>
        </w:tc>
      </w:tr>
    </w:tbl>
    <w:p>
      <w:r>
        <w:br w:type="page"/>
      </w:r>
    </w:p>
    <w:p>
      <w:pPr>
        <w:keepNext/>
        <w:spacing w:after="60" w:before="120"/>
      </w:pPr>
      <w:r>
        <w:rPr>
          <w:rFonts w:ascii="Calibri" w:cs="Calibri" w:eastAsia="Calibri" w:hAnsi="Calibri"/>
          <w:b/>
          <w:bCs/>
          <w:color w:val="7A1526"/>
          <w:sz w:val="24"/>
          <w:szCs w:val="24"/>
        </w:rPr>
        <w:t xml:space="preserve">4.  </w:t>
      </w:r>
      <w:r>
        <w:rPr>
          <w:rFonts w:ascii="Calibri" w:cs="Calibri" w:eastAsia="Calibri" w:hAnsi="Calibri"/>
          <w:b/>
          <w:bCs/>
          <w:color w:val="7A1526"/>
          <w:spacing w:val="20"/>
          <w:sz w:val="24"/>
          <w:szCs w:val="24"/>
        </w:rPr>
        <w:t xml:space="preserve">CONEXIÓN CON EL ENTREGABLE Y EL PROYECTO INTEGRADOR</w:t>
      </w:r>
    </w:p>
    <w:p>
      <w:pPr>
        <w:keepNext/>
        <w:pBdr>
          <w:bottom w:val="single" w:color="E4002B" w:sz="14" w:space="8"/>
        </w:pBdr>
        <w:spacing w:after="140"/>
      </w:pPr>
      <w:r>
        <w:rPr>
          <w:rFonts w:ascii="Cambria" w:cs="Cambria" w:eastAsia="Cambria" w:hAnsi="Cambria"/>
          <w:i/>
          <w:iCs/>
          <w:color w:val="6E6E6E"/>
          <w:sz w:val="19"/>
          <w:szCs w:val="19"/>
        </w:rPr>
        <w:t xml:space="preserve">Cierre del laboratorio</w:t>
      </w:r>
      <w:r>
        <w:rPr>
          <w:rFonts w:ascii="Cambria" w:cs="Cambria" w:eastAsia="Cambria" w:hAnsi="Cambria"/>
          <w:b/>
          <w:bCs/>
          <w:color w:val="7A1526"/>
          <w:sz w:val="19"/>
          <w:szCs w:val="19"/>
        </w:rPr>
        <w:t xml:space="preserve">   |   entregable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016"/>
        <w:gridCol w:w="2016"/>
        <w:gridCol w:w="2016"/>
        <w:gridCol w:w="2016"/>
        <w:gridCol w:w="2016"/>
      </w:tblGrid>
      <w:tr>
        <w:trPr>
          <w:tblHeader/>
        </w:trPr>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Target</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Valor OPERATIVO (venv)</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Tolerancia</w:t>
            </w:r>
          </w:p>
        </w:tc>
        <w:tc>
          <w:tcPr>
            <w:tcW w:type="dxa" w:w="2016"/>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De dónde proviene</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1</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Coef. </w:t>
            </w:r>
            <w:r>
              <w:rPr>
                <w:rFonts w:ascii="Calibri" w:cs="Calibri" w:eastAsia="Calibri" w:hAnsi="Calibri"/>
                <w:b/>
                <w:bCs/>
                <w:color w:val="2D2D2D"/>
                <w:sz w:val="18"/>
                <w:szCs w:val="18"/>
              </w:rPr>
              <w:t xml:space="preserve">MA θ₁</w:t>
            </w:r>
            <w:r>
              <w:rPr>
                <w:rFonts w:ascii="Calibri" w:cs="Calibri" w:eastAsia="Calibri" w:hAnsi="Calibri"/>
                <w:b w:val="false"/>
                <w:bCs w:val="false"/>
                <w:color w:val="2D2D2D"/>
                <w:sz w:val="18"/>
                <w:szCs w:val="18"/>
              </w:rPr>
              <w:t xml:space="preserve"> (</w:t>
            </w:r>
            <w:r>
              <w:rPr>
                <w:rFonts w:ascii="Consolas" w:cs="Consolas" w:eastAsia="Consolas" w:hAnsi="Consolas"/>
                <w:b w:val="false"/>
                <w:bCs w:val="false"/>
                <w:color w:val="7A1526"/>
                <w:sz w:val="16"/>
                <w:szCs w:val="16"/>
              </w:rPr>
              <w:t xml:space="preserve">ma.L1</w:t>
            </w:r>
            <w:r>
              <w:rPr>
                <w:rFonts w:ascii="Calibri" w:cs="Calibri" w:eastAsia="Calibri" w:hAnsi="Calibri"/>
                <w:b w:val="false"/>
                <w:bCs w:val="false"/>
                <w:color w:val="2D2D2D"/>
                <w:sz w:val="18"/>
                <w:szCs w:val="18"/>
              </w:rPr>
              <w:t xml:space="preserve">) del modelo aerolínea</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−0,433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±0,10 — signo negativo</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Box &amp; Jenkins (1970)</w:t>
            </w:r>
            <w:r>
              <w:rPr>
                <w:rFonts w:ascii="Calibri" w:cs="Calibri" w:eastAsia="Calibri" w:hAnsi="Calibri"/>
                <w:b w:val="false"/>
                <w:bCs w:val="false"/>
                <w:color w:val="2D2D2D"/>
                <w:sz w:val="18"/>
                <w:szCs w:val="18"/>
              </w:rPr>
              <w:t xml:space="preserve"> — venv del curso</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2</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Coef. </w:t>
            </w:r>
            <w:r>
              <w:rPr>
                <w:rFonts w:ascii="Calibri" w:cs="Calibri" w:eastAsia="Calibri" w:hAnsi="Calibri"/>
                <w:b/>
                <w:bCs/>
                <w:color w:val="2D2D2D"/>
                <w:sz w:val="18"/>
                <w:szCs w:val="18"/>
              </w:rPr>
              <w:t xml:space="preserve">SMA Θ₁</w:t>
            </w:r>
            <w:r>
              <w:rPr>
                <w:rFonts w:ascii="Calibri" w:cs="Calibri" w:eastAsia="Calibri" w:hAnsi="Calibri"/>
                <w:b w:val="false"/>
                <w:bCs w:val="false"/>
                <w:color w:val="2D2D2D"/>
                <w:sz w:val="18"/>
                <w:szCs w:val="18"/>
              </w:rPr>
              <w:t xml:space="preserve"> (</w:t>
            </w:r>
            <w:r>
              <w:rPr>
                <w:rFonts w:ascii="Consolas" w:cs="Consolas" w:eastAsia="Consolas" w:hAnsi="Consolas"/>
                <w:b w:val="false"/>
                <w:bCs w:val="false"/>
                <w:color w:val="7A1526"/>
                <w:sz w:val="16"/>
                <w:szCs w:val="16"/>
              </w:rPr>
              <w:t xml:space="preserve">ma.S.L12</w:t>
            </w:r>
            <w:r>
              <w:rPr>
                <w:rFonts w:ascii="Calibri" w:cs="Calibri" w:eastAsia="Calibri" w:hAnsi="Calibri"/>
                <w:b w:val="false"/>
                <w:bCs w:val="false"/>
                <w:color w:val="2D2D2D"/>
                <w:sz w:val="18"/>
                <w:szCs w:val="18"/>
              </w:rPr>
              <w:t xml:space="preserve">)</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−0,548</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±0,12 — signo negativo</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Box &amp; Jenkins (1970)</w:t>
            </w:r>
            <w:r>
              <w:rPr>
                <w:rFonts w:ascii="Calibri" w:cs="Calibri" w:eastAsia="Calibri" w:hAnsi="Calibri"/>
                <w:b w:val="false"/>
                <w:bCs w:val="false"/>
                <w:color w:val="2D2D2D"/>
                <w:sz w:val="18"/>
                <w:szCs w:val="18"/>
              </w:rPr>
              <w:t xml:space="preserve"> — venv del curso</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3</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MAPE</w:t>
            </w:r>
            <w:r>
              <w:rPr>
                <w:rFonts w:ascii="Calibri" w:cs="Calibri" w:eastAsia="Calibri" w:hAnsi="Calibri"/>
                <w:b w:val="false"/>
                <w:bCs w:val="false"/>
                <w:color w:val="2D2D2D"/>
                <w:sz w:val="18"/>
                <w:szCs w:val="18"/>
              </w:rPr>
              <w:t xml:space="preserve"> del holdout de 12 meses (RMSE 18,50 pax)</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2,88 %</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±2,0 pp</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venv del curso (AirPassengers)</w:t>
            </w:r>
          </w:p>
        </w:tc>
      </w:tr>
      <w:tr>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7A1526"/>
                <w:sz w:val="18"/>
                <w:szCs w:val="18"/>
              </w:rPr>
              <w:t xml:space="preserve">4</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MAPE medio</w:t>
            </w:r>
            <w:r>
              <w:rPr>
                <w:rFonts w:ascii="Calibri" w:cs="Calibri" w:eastAsia="Calibri" w:hAnsi="Calibri"/>
                <w:b w:val="false"/>
                <w:bCs w:val="false"/>
                <w:color w:val="2D2D2D"/>
                <w:sz w:val="18"/>
                <w:szCs w:val="18"/>
              </w:rPr>
              <w:t xml:space="preserve"> de </w:t>
            </w:r>
            <w:r>
              <w:rPr>
                <w:rFonts w:ascii="Consolas" w:cs="Consolas" w:eastAsia="Consolas" w:hAnsi="Consolas"/>
                <w:b w:val="false"/>
                <w:bCs w:val="false"/>
                <w:color w:val="7A1526"/>
                <w:sz w:val="16"/>
                <w:szCs w:val="16"/>
              </w:rPr>
              <w:t xml:space="preserve">cross_validation</w:t>
            </w:r>
            <w:r>
              <w:rPr>
                <w:rFonts w:ascii="Calibri" w:cs="Calibri" w:eastAsia="Calibri" w:hAnsi="Calibri"/>
                <w:b w:val="false"/>
                <w:bCs w:val="false"/>
                <w:color w:val="2D2D2D"/>
                <w:sz w:val="18"/>
                <w:szCs w:val="18"/>
              </w:rPr>
              <w:t xml:space="preserve"> de Prophet</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7,45 %</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±2,5 pp</w:t>
            </w:r>
          </w:p>
        </w:tc>
        <w:tc>
          <w:tcPr>
            <w:tcW w:type="dxa" w:w="2016"/>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r>
              <w:rPr>
                <w:rFonts w:ascii="Calibri" w:cs="Calibri" w:eastAsia="Calibri" w:hAnsi="Calibri"/>
                <w:b/>
                <w:bCs/>
                <w:color w:val="2D2D2D"/>
                <w:sz w:val="18"/>
                <w:szCs w:val="18"/>
              </w:rPr>
              <w:t xml:space="preserve">Taylor &amp; Letham (2018)</w:t>
            </w:r>
            <w:r>
              <w:rPr>
                <w:rFonts w:ascii="Calibri" w:cs="Calibri" w:eastAsia="Calibri" w:hAnsi="Calibri"/>
                <w:b w:val="false"/>
                <w:bCs w:val="false"/>
                <w:color w:val="2D2D2D"/>
                <w:sz w:val="18"/>
                <w:szCs w:val="18"/>
              </w:rPr>
              <w:t xml:space="preserve"> — venv del curso</w:t>
            </w:r>
          </w:p>
        </w:tc>
      </w:tr>
      <w:tr>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7A1526"/>
                <w:sz w:val="18"/>
                <w:szCs w:val="18"/>
              </w:rPr>
              <w:t xml:space="preserve">5</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sMAPE</w:t>
            </w:r>
            <w:r>
              <w:rPr>
                <w:rFonts w:ascii="Calibri" w:cs="Calibri" w:eastAsia="Calibri" w:hAnsi="Calibri"/>
                <w:b w:val="false"/>
                <w:bCs w:val="false"/>
                <w:color w:val="2D2D2D"/>
                <w:sz w:val="18"/>
                <w:szCs w:val="18"/>
              </w:rPr>
              <w:t xml:space="preserve"> del campeón (SARIMA) con rolling-origin</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bCs/>
                <w:color w:val="2D2D2D"/>
                <w:sz w:val="18"/>
                <w:szCs w:val="18"/>
              </w:rPr>
              <w:t xml:space="preserve">4,09 %</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±3,0 pp</w:t>
            </w:r>
          </w:p>
        </w:tc>
        <w:tc>
          <w:tcPr>
            <w:tcW w:type="dxa" w:w="2016"/>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r>
              <w:rPr>
                <w:rFonts w:ascii="Calibri" w:cs="Calibri" w:eastAsia="Calibri" w:hAnsi="Calibri"/>
                <w:b w:val="false"/>
                <w:bCs w:val="false"/>
                <w:color w:val="2D2D2D"/>
                <w:sz w:val="18"/>
                <w:szCs w:val="18"/>
              </w:rPr>
              <w:t xml:space="preserve">venv del curso (Store Item Demand)</w:t>
            </w:r>
          </w:p>
        </w:tc>
      </w:tr>
    </w:tbl>
    <w:p>
      <w:pPr>
        <w:spacing w:after="220"/>
      </w:pPr>
    </w:p>
    <w:p>
      <w:pPr>
        <w:spacing w:line="270"/>
      </w:pPr>
      <w:r>
        <w:rPr>
          <w:rFonts w:ascii="Cambria" w:cs="Cambria" w:eastAsia="Cambria" w:hAnsi="Cambria"/>
          <w:color w:val="2D2D2D"/>
          <w:sz w:val="20"/>
          <w:szCs w:val="20"/>
        </w:rPr>
        <w:t xml:space="preserve">El laboratorio produce el borrador del </w:t>
      </w:r>
      <w:r>
        <w:rPr>
          <w:rFonts w:ascii="Cambria" w:cs="Cambria" w:eastAsia="Cambria" w:hAnsi="Cambria"/>
          <w:b/>
          <w:bCs/>
          <w:color w:val="2D2D2D"/>
          <w:sz w:val="20"/>
          <w:szCs w:val="20"/>
        </w:rPr>
        <w:t xml:space="preserve">entregable evaluable de la S11</w:t>
      </w:r>
      <w:r>
        <w:rPr>
          <w:rFonts w:ascii="Cambria" w:cs="Cambria" w:eastAsia="Cambria" w:hAnsi="Cambria"/>
          <w:color w:val="2D2D2D"/>
          <w:sz w:val="20"/>
          <w:szCs w:val="20"/>
        </w:rPr>
        <w:t xml:space="preserve">: construir un </w:t>
      </w:r>
      <w:r>
        <w:rPr>
          <w:rFonts w:ascii="Cambria" w:cs="Cambria" w:eastAsia="Cambria" w:hAnsi="Cambria"/>
          <w:b/>
          <w:bCs/>
          <w:color w:val="2D2D2D"/>
          <w:sz w:val="20"/>
          <w:szCs w:val="20"/>
        </w:rPr>
        <w:t xml:space="preserve">pronóstico mensual de demanda</w:t>
      </w:r>
      <w:r>
        <w:rPr>
          <w:rFonts w:ascii="Cambria" w:cs="Cambria" w:eastAsia="Cambria" w:hAnsi="Cambria"/>
          <w:color w:val="2D2D2D"/>
          <w:sz w:val="20"/>
          <w:szCs w:val="20"/>
        </w:rPr>
        <w:t xml:space="preserve"> de un producto (Store Item Demand) — descomponer, evaluar estacionariedad, ajustar y comparar </w:t>
      </w:r>
      <w:r>
        <w:rPr>
          <w:rFonts w:ascii="Calibri" w:cs="Calibri" w:eastAsia="Calibri" w:hAnsi="Calibri"/>
          <w:b/>
          <w:bCs/>
          <w:color w:val="2D2D2D"/>
          <w:sz w:val="20"/>
          <w:szCs w:val="20"/>
        </w:rPr>
        <w:t xml:space="preserve">≥</w:t>
      </w:r>
      <w:r>
        <w:rPr>
          <w:rFonts w:ascii="Cambria" w:cs="Cambria" w:eastAsia="Cambria" w:hAnsi="Cambria"/>
          <w:b/>
          <w:bCs/>
          <w:color w:val="2D2D2D"/>
          <w:sz w:val="20"/>
          <w:szCs w:val="20"/>
        </w:rPr>
        <w:t xml:space="preserve">3 modelos</w:t>
      </w:r>
      <w:r>
        <w:rPr>
          <w:rFonts w:ascii="Cambria" w:cs="Cambria" w:eastAsia="Cambria" w:hAnsi="Cambria"/>
          <w:color w:val="2D2D2D"/>
          <w:sz w:val="20"/>
          <w:szCs w:val="20"/>
        </w:rPr>
        <w:t xml:space="preserve"> (SARIMA/ETS/Prophet o ML) con </w:t>
      </w:r>
      <w:r>
        <w:rPr>
          <w:rFonts w:ascii="Cambria" w:cs="Cambria" w:eastAsia="Cambria" w:hAnsi="Cambria"/>
          <w:b/>
          <w:bCs/>
          <w:color w:val="2D2D2D"/>
          <w:sz w:val="20"/>
          <w:szCs w:val="20"/>
        </w:rPr>
        <w:t xml:space="preserve">intervalos de predicción</w:t>
      </w:r>
      <w:r>
        <w:rPr>
          <w:rFonts w:ascii="Cambria" w:cs="Cambria" w:eastAsia="Cambria" w:hAnsi="Cambria"/>
          <w:color w:val="2D2D2D"/>
          <w:sz w:val="20"/>
          <w:szCs w:val="20"/>
        </w:rPr>
        <w:t xml:space="preserve">, validar con </w:t>
      </w:r>
      <w:r>
        <w:rPr>
          <w:rFonts w:ascii="Cambria" w:cs="Cambria" w:eastAsia="Cambria" w:hAnsi="Cambria"/>
          <w:b/>
          <w:bCs/>
          <w:color w:val="2D2D2D"/>
          <w:sz w:val="20"/>
          <w:szCs w:val="20"/>
        </w:rPr>
        <w:t xml:space="preserve">rolling-origin</w:t>
      </w:r>
      <w:r>
        <w:rPr>
          <w:rFonts w:ascii="Cambria" w:cs="Cambria" w:eastAsia="Cambria" w:hAnsi="Cambria"/>
          <w:color w:val="2D2D2D"/>
          <w:sz w:val="20"/>
          <w:szCs w:val="20"/>
        </w:rPr>
        <w:t xml:space="preserve"> (sMAPE/RMSE, </w:t>
      </w:r>
      <w:r>
        <w:rPr>
          <w:rFonts w:ascii="Cambria" w:cs="Cambria" w:eastAsia="Cambria" w:hAnsi="Cambria"/>
          <w:b/>
          <w:bCs/>
          <w:color w:val="2D2D2D"/>
          <w:sz w:val="20"/>
          <w:szCs w:val="20"/>
        </w:rPr>
        <w:t xml:space="preserve">sin fuga temporal</w:t>
      </w:r>
      <w:r>
        <w:rPr>
          <w:rFonts w:ascii="Cambria" w:cs="Cambria" w:eastAsia="Cambria" w:hAnsi="Cambria"/>
          <w:color w:val="2D2D2D"/>
          <w:sz w:val="20"/>
          <w:szCs w:val="20"/>
        </w:rPr>
        <w:t xml:space="preserve">), elegir el </w:t>
      </w:r>
      <w:r>
        <w:rPr>
          <w:rFonts w:ascii="Cambria" w:cs="Cambria" w:eastAsia="Cambria" w:hAnsi="Cambria"/>
          <w:b/>
          <w:bCs/>
          <w:color w:val="2D2D2D"/>
          <w:sz w:val="20"/>
          <w:szCs w:val="20"/>
        </w:rPr>
        <w:t xml:space="preserve">campeón</w:t>
      </w:r>
      <w:r>
        <w:rPr>
          <w:rFonts w:ascii="Cambria" w:cs="Cambria" w:eastAsia="Cambria" w:hAnsi="Cambria"/>
          <w:color w:val="2D2D2D"/>
          <w:sz w:val="20"/>
          <w:szCs w:val="20"/>
        </w:rPr>
        <w:t xml:space="preserve"> que bata al naive estacional y comunicar la recomendación. El enunciado, el formato de entrega y la </w:t>
      </w:r>
      <w:r>
        <w:rPr>
          <w:rFonts w:ascii="Cambria" w:cs="Cambria" w:eastAsia="Cambria" w:hAnsi="Cambria"/>
          <w:b/>
          <w:bCs/>
          <w:color w:val="2D2D2D"/>
          <w:sz w:val="20"/>
          <w:szCs w:val="20"/>
        </w:rPr>
        <w:t xml:space="preserve">rúbrica vigesimal (total 20 puntos)</w:t>
      </w:r>
      <w:r>
        <w:rPr>
          <w:rFonts w:ascii="Cambria" w:cs="Cambria" w:eastAsia="Cambria" w:hAnsi="Cambria"/>
          <w:color w:val="2D2D2D"/>
          <w:sz w:val="20"/>
          <w:szCs w:val="20"/>
        </w:rPr>
        <w:t xml:space="preserve"> están en </w:t>
      </w:r>
      <w:r>
        <w:rPr>
          <w:rFonts w:ascii="Consolas" w:cs="Consolas" w:eastAsia="Consolas" w:hAnsi="Consolas"/>
          <w:color w:val="7A1526"/>
          <w:sz w:val="18"/>
          <w:szCs w:val="18"/>
        </w:rPr>
        <w:t xml:space="preserve">evaluacion/entregable.docx</w:t>
      </w:r>
      <w:r>
        <w:rPr>
          <w:rFonts w:ascii="Cambria" w:cs="Cambria" w:eastAsia="Cambria" w:hAnsi="Cambria"/>
          <w:color w:val="2D2D2D"/>
          <w:sz w:val="20"/>
          <w:szCs w:val="20"/>
        </w:rPr>
        <w:t xml:space="preserve">; el pronóstico con intervalos y el backtesting se estructuran con </w:t>
      </w:r>
      <w:r>
        <w:rPr>
          <w:rFonts w:ascii="Consolas" w:cs="Consolas" w:eastAsia="Consolas" w:hAnsi="Consolas"/>
          <w:color w:val="7A1526"/>
          <w:sz w:val="18"/>
          <w:szCs w:val="18"/>
        </w:rPr>
        <w:t xml:space="preserve">plantillas/plantilla_pronostico_backtesting.docx</w:t>
      </w:r>
      <w:r>
        <w:rPr>
          <w:rFonts w:ascii="Cambria" w:cs="Cambria" w:eastAsia="Cambria" w:hAnsi="Cambria"/>
          <w:color w:val="2D2D2D"/>
          <w:sz w:val="20"/>
          <w:szCs w:val="20"/>
        </w:rPr>
        <w:t xml:space="preserve"> y la lectura de ACF/PACF con </w:t>
      </w:r>
      <w:r>
        <w:rPr>
          <w:rFonts w:ascii="Consolas" w:cs="Consolas" w:eastAsia="Consolas" w:hAnsi="Consolas"/>
          <w:color w:val="7A1526"/>
          <w:sz w:val="18"/>
          <w:szCs w:val="18"/>
        </w:rPr>
        <w:t xml:space="preserve">plantillas/guia_acf_pacf.docx</w:t>
      </w:r>
      <w:r>
        <w:rPr>
          <w:rFonts w:ascii="Cambria" w:cs="Cambria" w:eastAsia="Cambria" w:hAnsi="Cambria"/>
          <w:color w:val="2D2D2D"/>
          <w:sz w:val="20"/>
          <w:szCs w:val="20"/>
        </w:rPr>
        <w:t xml:space="preserve">. La entrega es </w:t>
      </w:r>
      <w:r>
        <w:rPr>
          <w:rFonts w:ascii="Cambria" w:cs="Cambria" w:eastAsia="Cambria" w:hAnsi="Cambria"/>
          <w:b/>
          <w:bCs/>
          <w:color w:val="2D2D2D"/>
          <w:sz w:val="20"/>
          <w:szCs w:val="20"/>
        </w:rPr>
        <w:t xml:space="preserve">individual</w:t>
      </w:r>
      <w:r>
        <w:rPr>
          <w:rFonts w:ascii="Cambria" w:cs="Cambria" w:eastAsia="Cambria" w:hAnsi="Cambria"/>
          <w:color w:val="2D2D2D"/>
          <w:sz w:val="20"/>
          <w:szCs w:val="20"/>
        </w:rPr>
        <w:t xml:space="preserve">, aunque el trabajo en clase se realice en parejas.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00"/>
        <w:gridCol w:w="9380"/>
      </w:tblGrid>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1.</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color w:val="2D2D2D"/>
                <w:sz w:val="19"/>
                <w:szCs w:val="19"/>
              </w:rPr>
              <w:t xml:space="preserve">Los tres drills de la sesión (</w:t>
            </w:r>
            <w:r>
              <w:rPr>
                <w:rFonts w:ascii="Consolas" w:cs="Consolas" w:eastAsia="Consolas" w:hAnsi="Consolas"/>
                <w:color w:val="7A1526"/>
                <w:sz w:val="17"/>
                <w:szCs w:val="17"/>
              </w:rPr>
              <w:t xml:space="preserve">evaluacion/drills.docx</w:t>
            </w:r>
            <w:r>
              <w:rPr>
                <w:rFonts w:ascii="Cambria" w:cs="Cambria" w:eastAsia="Cambria" w:hAnsi="Cambria"/>
                <w:color w:val="2D2D2D"/>
                <w:sz w:val="19"/>
                <w:szCs w:val="19"/>
              </w:rPr>
              <w:t xml:space="preserve">) practican exactamente las destrezas que la rúbrica califica: identificar (p,d,q) de ACF/PACF; comparar Holt-Winters aditivo vs. multiplicativo; implementar rolling-origin y comparar tres modelos.</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2.</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Descomposición y estacionariedad como diagnóstico previo</w:t>
            </w:r>
            <w:r>
              <w:rPr>
                <w:rFonts w:ascii="Cambria" w:cs="Cambria" w:eastAsia="Cambria" w:hAnsi="Cambria"/>
                <w:color w:val="2D2D2D"/>
                <w:sz w:val="19"/>
                <w:szCs w:val="19"/>
              </w:rPr>
              <w:t xml:space="preserve">: antes de modelar cualquier serie del proyecto integrador (ventas, tráfico, consumo) se descompone con </w:t>
            </w:r>
            <w:r>
              <w:rPr>
                <w:rFonts w:ascii="Consolas" w:cs="Consolas" w:eastAsia="Consolas" w:hAnsi="Consolas"/>
                <w:color w:val="7A1526"/>
                <w:sz w:val="17"/>
                <w:szCs w:val="17"/>
              </w:rPr>
              <w:t xml:space="preserve">STL</w:t>
            </w:r>
            <w:r>
              <w:rPr>
                <w:rFonts w:ascii="Cambria" w:cs="Cambria" w:eastAsia="Cambria" w:hAnsi="Cambria"/>
                <w:color w:val="2D2D2D"/>
                <w:sz w:val="19"/>
                <w:szCs w:val="19"/>
              </w:rPr>
              <w:t xml:space="preserve"> y se decide la diferenciación con la matriz ADF/KPSS — la fase de entendimiento de datos aplicada al tiempo.</w:t>
            </w:r>
          </w:p>
        </w:tc>
      </w:tr>
      <w:tr>
        <w:tc>
          <w:tcPr>
            <w:tcW w:type="dxa" w:w="70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r>
              <w:rPr>
                <w:rFonts w:ascii="Calibri" w:cs="Calibri" w:eastAsia="Calibri" w:hAnsi="Calibri"/>
                <w:b/>
                <w:bCs/>
                <w:color w:val="7A1526"/>
                <w:sz w:val="20"/>
                <w:szCs w:val="20"/>
              </w:rPr>
              <w:t xml:space="preserve">3.</w:t>
            </w:r>
          </w:p>
        </w:tc>
        <w:tc>
          <w:tcPr>
            <w:tcW w:type="dxa" w:w="9380"/>
            <w:tcBorders>
              <w:top w:val="single" w:color="DFE2E6" w:sz="4"/>
              <w:left w:val="none" w:color="FFFFFF" w:sz="0"/>
              <w:bottom w:val="single" w:color="DFE2E6" w:sz="4"/>
              <w:right w:val="none" w:color="FFFFFF" w:sz="0"/>
            </w:tcBorders>
            <w:shd w:fill="FFFFFF"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Backtesting de origen móvil como validación honesta</w:t>
            </w:r>
            <w:r>
              <w:rPr>
                <w:rFonts w:ascii="Cambria" w:cs="Cambria" w:eastAsia="Cambria" w:hAnsi="Cambria"/>
                <w:color w:val="2D2D2D"/>
                <w:sz w:val="19"/>
                <w:szCs w:val="19"/>
              </w:rPr>
              <w:t xml:space="preserve">: si el proyecto pronostica el futuro, la única evaluación creíble es el </w:t>
            </w:r>
            <w:r>
              <w:rPr>
                <w:rFonts w:ascii="Cambria" w:cs="Cambria" w:eastAsia="Cambria" w:hAnsi="Cambria"/>
                <w:b/>
                <w:bCs/>
                <w:color w:val="2D2D2D"/>
                <w:sz w:val="19"/>
                <w:szCs w:val="19"/>
              </w:rPr>
              <w:t xml:space="preserve">rolling-origin</w:t>
            </w:r>
            <w:r>
              <w:rPr>
                <w:rFonts w:ascii="Cambria" w:cs="Cambria" w:eastAsia="Cambria" w:hAnsi="Cambria"/>
                <w:color w:val="2D2D2D"/>
                <w:sz w:val="19"/>
                <w:szCs w:val="19"/>
              </w:rPr>
              <w:t xml:space="preserve"> con la métrica del problema (sMAPE/RMSE), que compara siempre contra el </w:t>
            </w:r>
            <w:r>
              <w:rPr>
                <w:rFonts w:ascii="Cambria" w:cs="Cambria" w:eastAsia="Cambria" w:hAnsi="Cambria"/>
                <w:b/>
                <w:bCs/>
                <w:color w:val="2D2D2D"/>
                <w:sz w:val="19"/>
                <w:szCs w:val="19"/>
              </w:rPr>
              <w:t xml:space="preserve">seasonal-naive</w:t>
            </w:r>
            <w:r>
              <w:rPr>
                <w:rFonts w:ascii="Cambria" w:cs="Cambria" w:eastAsia="Cambria" w:hAnsi="Cambria"/>
                <w:color w:val="2D2D2D"/>
                <w:sz w:val="19"/>
                <w:szCs w:val="19"/>
              </w:rPr>
              <w:t xml:space="preserve">; un K-fold aleatorio daría una precisión ilusoria.</w:t>
            </w:r>
          </w:p>
        </w:tc>
      </w:tr>
      <w:tr>
        <w:tc>
          <w:tcPr>
            <w:tcW w:type="dxa" w:w="70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r>
              <w:rPr>
                <w:rFonts w:ascii="Calibri" w:cs="Calibri" w:eastAsia="Calibri" w:hAnsi="Calibri"/>
                <w:b/>
                <w:bCs/>
                <w:color w:val="7A1526"/>
                <w:sz w:val="20"/>
                <w:szCs w:val="20"/>
              </w:rPr>
              <w:t xml:space="preserve">4.</w:t>
            </w:r>
          </w:p>
        </w:tc>
        <w:tc>
          <w:tcPr>
            <w:tcW w:type="dxa" w:w="9380"/>
            <w:tcBorders>
              <w:top w:val="single" w:color="DFE2E6" w:sz="4"/>
              <w:left w:val="none" w:color="FFFFFF" w:sz="0"/>
              <w:bottom w:val="single" w:color="DFE2E6" w:sz="4"/>
              <w:right w:val="none" w:color="FFFFFF" w:sz="0"/>
            </w:tcBorders>
            <w:shd w:fill="FBEFF1" w:color="auto" w:val="clear"/>
            <w:tcMar>
              <w:top w:type="dxa" w:w="110"/>
              <w:left w:type="dxa" w:w="150"/>
              <w:bottom w:type="dxa" w:w="110"/>
              <w:right w:type="dxa" w:w="150"/>
            </w:tcMar>
          </w:tcPr>
          <w:p>
            <w:pPr>
              <w:spacing w:line="265"/>
            </w:pPr>
            <w:r>
              <w:rPr>
                <w:rFonts w:ascii="Cambria" w:cs="Cambria" w:eastAsia="Cambria" w:hAnsi="Cambria"/>
                <w:b/>
                <w:bCs/>
                <w:color w:val="2D2D2D"/>
                <w:sz w:val="19"/>
                <w:szCs w:val="19"/>
              </w:rPr>
              <w:t xml:space="preserve">Sin fuga de información temporal</w:t>
            </w:r>
            <w:r>
              <w:rPr>
                <w:rFonts w:ascii="Cambria" w:cs="Cambria" w:eastAsia="Cambria" w:hAnsi="Cambria"/>
                <w:color w:val="2D2D2D"/>
                <w:sz w:val="19"/>
                <w:szCs w:val="19"/>
              </w:rPr>
              <w:t xml:space="preserve">: las features de lag/rolling y el escalado se calculan </w:t>
            </w:r>
            <w:r>
              <w:rPr>
                <w:rFonts w:ascii="Cambria" w:cs="Cambria" w:eastAsia="Cambria" w:hAnsi="Cambria"/>
                <w:b/>
                <w:bCs/>
                <w:color w:val="2D2D2D"/>
                <w:sz w:val="19"/>
                <w:szCs w:val="19"/>
              </w:rPr>
              <w:t xml:space="preserve">solo con el pasado</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después</w:t>
            </w:r>
            <w:r>
              <w:rPr>
                <w:rFonts w:ascii="Cambria" w:cs="Cambria" w:eastAsia="Cambria" w:hAnsi="Cambria"/>
                <w:color w:val="2D2D2D"/>
                <w:sz w:val="19"/>
                <w:szCs w:val="19"/>
              </w:rPr>
              <w:t xml:space="preserve"> del split; medir con leakage «mejora» el reporte y </w:t>
            </w:r>
            <w:r>
              <w:rPr>
                <w:rFonts w:ascii="Cambria" w:cs="Cambria" w:eastAsia="Cambria" w:hAnsi="Cambria"/>
                <w:b/>
                <w:bCs/>
                <w:color w:val="2D2D2D"/>
                <w:sz w:val="19"/>
                <w:szCs w:val="19"/>
              </w:rPr>
              <w:t xml:space="preserve">colapsa en producción</w:t>
            </w:r>
            <w:r>
              <w:rPr>
                <w:rFonts w:ascii="Cambria" w:cs="Cambria" w:eastAsia="Cambria" w:hAnsi="Cambria"/>
                <w:color w:val="2D2D2D"/>
                <w:sz w:val="19"/>
                <w:szCs w:val="19"/>
              </w:rPr>
              <w:t xml:space="preserve"> (retoma el leakage de S10 trasladado al eje </w:t>
            </w:r>
            <w:r>
              <w:rPr>
                <w:rFonts w:ascii="Cambria" w:cs="Cambria" w:eastAsia="Cambria" w:hAnsi="Cambria"/>
                <w:b/>
                <w:bCs/>
                <w:color w:val="2D2D2D"/>
                <w:sz w:val="19"/>
                <w:szCs w:val="19"/>
              </w:rPr>
              <w:t xml:space="preserve">tiempo</w:t>
            </w:r>
            <w:r>
              <w:rPr>
                <w:rFonts w:ascii="Cambria" w:cs="Cambria" w:eastAsia="Cambria" w:hAnsi="Cambria"/>
                <w:color w:val="2D2D2D"/>
                <w:sz w:val="19"/>
                <w:szCs w:val="19"/>
              </w:rPr>
              <w:t xml:space="preserve">).</w:t>
            </w:r>
          </w:p>
        </w:tc>
      </w:tr>
    </w:tbl>
    <w:p>
      <w:pPr>
        <w:spacing w:after="220"/>
      </w:pPr>
    </w:p>
    <w:p>
      <w:pPr>
        <w:spacing w:after="260" w:line="265"/>
      </w:pPr>
      <w:r>
        <w:rPr>
          <w:rFonts w:ascii="Cambria" w:cs="Cambria" w:eastAsia="Cambria" w:hAnsi="Cambria"/>
          <w:i/>
          <w:iCs/>
          <w:color w:val="6E6E6E"/>
          <w:sz w:val="18"/>
          <w:szCs w:val="18"/>
        </w:rPr>
        <w:t xml:space="preserve">Mecánica y cronograma del proyecto integrador en </w:t>
      </w:r>
      <w:r>
        <w:rPr>
          <w:rFonts w:ascii="Consolas" w:cs="Consolas" w:eastAsia="Consolas" w:hAnsi="Consolas"/>
          <w:i/>
          <w:iCs/>
          <w:color w:val="7A1526"/>
          <w:sz w:val="16"/>
          <w:szCs w:val="16"/>
        </w:rPr>
        <w:t xml:space="preserve">guia_proyecto.docx</w:t>
      </w:r>
      <w:r>
        <w:rPr>
          <w:rFonts w:ascii="Cambria" w:cs="Cambria" w:eastAsia="Cambria" w:hAnsi="Cambria"/>
          <w:i/>
          <w:iCs/>
          <w:color w:val="6E6E6E"/>
          <w:sz w:val="18"/>
          <w:szCs w:val="18"/>
        </w:rPr>
        <w:t xml:space="preserve">. Con esta sesión se </w:t>
      </w:r>
      <w:r>
        <w:rPr>
          <w:rFonts w:ascii="Cambria" w:cs="Cambria" w:eastAsia="Cambria" w:hAnsi="Cambria"/>
          <w:b/>
          <w:bCs/>
          <w:i/>
          <w:iCs/>
          <w:color w:val="6E6E6E"/>
          <w:sz w:val="18"/>
          <w:szCs w:val="18"/>
        </w:rPr>
        <w:t xml:space="preserve">abre el arco de técnicas especializadas</w:t>
      </w:r>
      <w:r>
        <w:rPr>
          <w:rFonts w:ascii="Cambria" w:cs="Cambria" w:eastAsia="Cambria" w:hAnsi="Cambria"/>
          <w:i/>
          <w:iCs/>
          <w:color w:val="6E6E6E"/>
          <w:sz w:val="18"/>
          <w:szCs w:val="18"/>
        </w:rPr>
        <w:t xml:space="preserve"> de la Unidad 3: desde aquí el curso avanza a inferencia causal (S12), análisis de supervivencia (S13) y sistemas de recomendación (S14), siempre con el mismo protocolo — empezar en el paper que fundó la técnica, replicar su resultado y recién entonces llevarlo a los datos de la organización.</w:t>
      </w:r>
    </w:p>
    <w:p>
      <w:pPr>
        <w:keepNext/>
        <w:spacing w:after="110" w:before="240"/>
      </w:pPr>
      <w:r>
        <w:rPr>
          <w:rFonts w:ascii="Calibri" w:cs="Calibri" w:eastAsia="Calibri" w:hAnsi="Calibri"/>
          <w:b/>
          <w:bCs/>
          <w:color w:val="7A1526"/>
          <w:sz w:val="21"/>
          <w:szCs w:val="21"/>
        </w:rPr>
        <w:t xml:space="preserve">5. Checklist final de autoevaluación</w:t>
      </w:r>
    </w:p>
    <w:p>
      <w:pPr>
        <w:spacing w:after="140"/>
      </w:pPr>
      <w:r>
        <w:rPr>
          <w:rFonts w:ascii="Cambria" w:cs="Cambria" w:eastAsia="Cambria" w:hAnsi="Cambria"/>
          <w:i/>
          <w:iCs/>
          <w:color w:val="6E6E6E"/>
          <w:sz w:val="18"/>
          <w:szCs w:val="18"/>
        </w:rPr>
        <w:t xml:space="preserve">Verificación previa a la entrega. Ninguna casilla debe quedar vacía; los cinco targets se reprodujeron dentro de tolerancia y se sabe de dónde proviene cada uno.</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60"/>
        <w:gridCol w:w="640"/>
        <w:gridCol w:w="8880"/>
      </w:tblGrid>
      <w:tr>
        <w:trPr>
          <w:tblHeader/>
        </w:trPr>
        <w:tc>
          <w:tcPr>
            <w:tcW w:type="dxa" w:w="56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w:t>
            </w:r>
          </w:p>
        </w:tc>
        <w:tc>
          <w:tcPr>
            <w:tcW w:type="dxa" w:w="64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pPr>
              <w:jc w:val="center"/>
            </w:pPr>
            <w:r>
              <w:rPr>
                <w:rFonts w:ascii="Calibri" w:cs="Calibri" w:eastAsia="Calibri" w:hAnsi="Calibri"/>
                <w:b/>
                <w:bCs/>
                <w:color w:val="FFFFFF"/>
                <w:sz w:val="15"/>
                <w:szCs w:val="15"/>
              </w:rPr>
              <w:t xml:space="preserve">N.º</w:t>
            </w:r>
          </w:p>
        </w:tc>
        <w:tc>
          <w:tcPr>
            <w:tcW w:type="dxa" w:w="8880"/>
            <w:tcBorders>
              <w:top w:val="none" w:color="FFFFFF" w:sz="0"/>
              <w:left w:val="none" w:color="FFFFFF" w:sz="0"/>
              <w:bottom w:val="none" w:color="FFFFFF" w:sz="0"/>
              <w:right w:val="none" w:color="FFFFFF" w:sz="0"/>
            </w:tcBorders>
            <w:shd w:fill="3D4450" w:color="auto" w:val="clear"/>
            <w:tcMar>
              <w:top w:type="dxa" w:w="90"/>
              <w:left w:type="dxa" w:w="150"/>
              <w:bottom w:type="dxa" w:w="90"/>
              <w:right w:type="dxa" w:w="150"/>
            </w:tcMar>
          </w:tcPr>
          <w:p>
            <w:r>
              <w:rPr>
                <w:rFonts w:ascii="Calibri" w:cs="Calibri" w:eastAsia="Calibri" w:hAnsi="Calibri"/>
                <w:b/>
                <w:bCs/>
                <w:color w:val="FFFFFF"/>
                <w:sz w:val="15"/>
                <w:szCs w:val="15"/>
              </w:rPr>
              <w:t xml:space="preserve">CRITERIO</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declararon por escrito los targets </w:t>
            </w:r>
            <w:r>
              <w:rPr>
                <w:rFonts w:ascii="Cambria" w:cs="Cambria" w:eastAsia="Cambria" w:hAnsi="Cambria"/>
                <w:b/>
                <w:bCs/>
                <w:color w:val="2D2D2D"/>
                <w:sz w:val="19"/>
                <w:szCs w:val="19"/>
              </w:rPr>
              <w:t xml:space="preserve">#1 (θ₁ −0,433)</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#2 (Θ₁ −0,548)</w:t>
            </w:r>
            <w:r>
              <w:rPr>
                <w:rFonts w:ascii="Cambria" w:cs="Cambria" w:eastAsia="Cambria" w:hAnsi="Cambria"/>
                <w:color w:val="2D2D2D"/>
                <w:sz w:val="19"/>
                <w:szCs w:val="19"/>
              </w:rPr>
              <w:t xml:space="preserve"> y </w:t>
            </w:r>
            <w:r>
              <w:rPr>
                <w:rFonts w:ascii="Cambria" w:cs="Cambria" w:eastAsia="Cambria" w:hAnsi="Cambria"/>
                <w:b/>
                <w:bCs/>
                <w:color w:val="2D2D2D"/>
                <w:sz w:val="19"/>
                <w:szCs w:val="19"/>
              </w:rPr>
              <w:t xml:space="preserve">#3 (MAPE 2,88 %)</w:t>
            </w:r>
            <w:r>
              <w:rPr>
                <w:rFonts w:ascii="Cambria" w:cs="Cambria" w:eastAsia="Cambria" w:hAnsi="Cambria"/>
                <w:color w:val="2D2D2D"/>
                <w:sz w:val="19"/>
                <w:szCs w:val="19"/>
              </w:rPr>
              <w:t xml:space="preserve"> y su fuente (</w:t>
            </w:r>
            <w:r>
              <w:rPr>
                <w:rFonts w:ascii="Cambria" w:cs="Cambria" w:eastAsia="Cambria" w:hAnsi="Cambria"/>
                <w:b/>
                <w:bCs/>
                <w:color w:val="2D2D2D"/>
                <w:sz w:val="19"/>
                <w:szCs w:val="19"/>
              </w:rPr>
              <w:t xml:space="preserve">Box &amp; Jenkins 1970</w:t>
            </w:r>
            <w:r>
              <w:rPr>
                <w:rFonts w:ascii="Cambria" w:cs="Cambria" w:eastAsia="Cambria" w:hAnsi="Cambria"/>
                <w:color w:val="2D2D2D"/>
                <w:sz w:val="19"/>
                <w:szCs w:val="19"/>
              </w:rPr>
              <w:t xml:space="preserve"> / venv), y por qué la serie se modela en log.</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cargó y verificó </w:t>
            </w:r>
            <w:r>
              <w:rPr>
                <w:rFonts w:ascii="Cambria" w:cs="Cambria" w:eastAsia="Cambria" w:hAnsi="Cambria"/>
                <w:b/>
                <w:bCs/>
                <w:color w:val="2D2D2D"/>
                <w:sz w:val="19"/>
                <w:szCs w:val="19"/>
              </w:rPr>
              <w:t xml:space="preserve">AirPassengers</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get_rdataset</w:t>
            </w:r>
            <w:r>
              <w:rPr>
                <w:rFonts w:ascii="Cambria" w:cs="Cambria" w:eastAsia="Cambria" w:hAnsi="Cambria"/>
                <w:color w:val="2D2D2D"/>
                <w:sz w:val="19"/>
                <w:szCs w:val="19"/>
              </w:rPr>
              <w:t xml:space="preserve">, 144 obs, 112...432) con la fecha de verificación; se descompuso con </w:t>
            </w:r>
            <w:r>
              <w:rPr>
                <w:rFonts w:ascii="Consolas" w:cs="Consolas" w:eastAsia="Consolas" w:hAnsi="Consolas"/>
                <w:b/>
                <w:bCs/>
                <w:color w:val="7A1526"/>
                <w:sz w:val="17"/>
                <w:szCs w:val="17"/>
              </w:rPr>
              <w:t xml:space="preserve">STL</w:t>
            </w:r>
            <w:r>
              <w:rPr>
                <w:rFonts w:ascii="Cambria" w:cs="Cambria" w:eastAsia="Cambria" w:hAnsi="Cambria"/>
                <w:color w:val="2D2D2D"/>
                <w:sz w:val="19"/>
                <w:szCs w:val="19"/>
              </w:rPr>
              <w:t xml:space="preserve"> y se justificó el log (estacionalidad multiplicativa).</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3</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evaluó la estacionariedad con </w:t>
            </w:r>
            <w:r>
              <w:rPr>
                <w:rFonts w:ascii="Cambria" w:cs="Cambria" w:eastAsia="Cambria" w:hAnsi="Cambria"/>
                <w:b/>
                <w:bCs/>
                <w:color w:val="2D2D2D"/>
                <w:sz w:val="19"/>
                <w:szCs w:val="19"/>
              </w:rPr>
              <w:t xml:space="preserve">ADF y KPSS</w:t>
            </w:r>
            <w:r>
              <w:rPr>
                <w:rFonts w:ascii="Cambria" w:cs="Cambria" w:eastAsia="Cambria" w:hAnsi="Cambria"/>
                <w:color w:val="2D2D2D"/>
                <w:sz w:val="19"/>
                <w:szCs w:val="19"/>
              </w:rPr>
              <w:t xml:space="preserve"> (matriz de decisión) y se diferenció d=1, D=1; tras diferenciar la serie es estacionaria (</w:t>
            </w:r>
            <w:r>
              <w:rPr>
                <w:rFonts w:ascii="Cambria" w:cs="Cambria" w:eastAsia="Cambria" w:hAnsi="Cambria"/>
                <w:b/>
                <w:bCs/>
                <w:color w:val="2D2D2D"/>
                <w:sz w:val="19"/>
                <w:szCs w:val="19"/>
              </w:rPr>
              <w:t xml:space="preserve">A3</w:t>
            </w:r>
            <w:r>
              <w:rPr>
                <w:rFonts w:ascii="Cambria" w:cs="Cambria" w:eastAsia="Cambria" w:hAnsi="Cambria"/>
                <w:color w:val="2D2D2D"/>
                <w:sz w:val="19"/>
                <w:szCs w:val="19"/>
              </w:rPr>
              <w:t xml:space="preserve">: ADF p 0,0002).</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4</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identificó </w:t>
            </w:r>
            <w:r>
              <w:rPr>
                <w:rFonts w:ascii="Consolas" w:cs="Consolas" w:eastAsia="Consolas" w:hAnsi="Consolas"/>
                <w:b/>
                <w:bCs/>
                <w:color w:val="7A1526"/>
                <w:sz w:val="17"/>
                <w:szCs w:val="17"/>
              </w:rPr>
              <w:t xml:space="preserve">(0,1,1)(0,1,1)₁₂</w:t>
            </w:r>
            <w:r>
              <w:rPr>
                <w:rFonts w:ascii="Cambria" w:cs="Cambria" w:eastAsia="Cambria" w:hAnsi="Cambria"/>
                <w:color w:val="2D2D2D"/>
                <w:sz w:val="19"/>
                <w:szCs w:val="19"/>
              </w:rPr>
              <w:t xml:space="preserve"> al leer la </w:t>
            </w:r>
            <w:r>
              <w:rPr>
                <w:rFonts w:ascii="Cambria" w:cs="Cambria" w:eastAsia="Cambria" w:hAnsi="Cambria"/>
                <w:b/>
                <w:bCs/>
                <w:color w:val="2D2D2D"/>
                <w:sz w:val="19"/>
                <w:szCs w:val="19"/>
              </w:rPr>
              <w:t xml:space="preserve">ACF/PACF</w:t>
            </w:r>
            <w:r>
              <w:rPr>
                <w:rFonts w:ascii="Cambria" w:cs="Cambria" w:eastAsia="Cambria" w:hAnsi="Cambria"/>
                <w:color w:val="2D2D2D"/>
                <w:sz w:val="19"/>
                <w:szCs w:val="19"/>
              </w:rPr>
              <w:t xml:space="preserve"> (picos en lag 1 y lag 12) — </w:t>
            </w:r>
            <w:r>
              <w:rPr>
                <w:rFonts w:ascii="Cambria" w:cs="Cambria" w:eastAsia="Cambria" w:hAnsi="Cambria"/>
                <w:b/>
                <w:bCs/>
                <w:color w:val="2D2D2D"/>
                <w:sz w:val="19"/>
                <w:szCs w:val="19"/>
              </w:rPr>
              <w:t xml:space="preserve">drill 1</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5</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ajustó el modelo aerolínea </w:t>
            </w:r>
            <w:r>
              <w:rPr>
                <w:rFonts w:ascii="Consolas" w:cs="Consolas" w:eastAsia="Consolas" w:hAnsi="Consolas"/>
                <w:color w:val="7A1526"/>
                <w:sz w:val="17"/>
                <w:szCs w:val="17"/>
              </w:rPr>
              <w:t xml:space="preserve">SARIMAX((0,1,1),(0,1,1,12), trend='n')</w:t>
            </w:r>
            <w:r>
              <w:rPr>
                <w:rFonts w:ascii="Cambria" w:cs="Cambria" w:eastAsia="Cambria" w:hAnsi="Cambria"/>
                <w:color w:val="2D2D2D"/>
                <w:sz w:val="19"/>
                <w:szCs w:val="19"/>
              </w:rPr>
              <w:t xml:space="preserve"> sobre log: </w:t>
            </w:r>
            <w:r>
              <w:rPr>
                <w:rFonts w:ascii="Cambria" w:cs="Cambria" w:eastAsia="Cambria" w:hAnsi="Cambria"/>
                <w:b/>
                <w:bCs/>
                <w:color w:val="2D2D2D"/>
                <w:sz w:val="19"/>
                <w:szCs w:val="19"/>
              </w:rPr>
              <w:t xml:space="preserve">θ₁ −0,433 (#1)</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Θ₁ −0,548 (#2)</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AIC −435,44 (A1)</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Ljung-Box p 0,754 (A2)</w:t>
            </w:r>
            <w:r>
              <w:rPr>
                <w:rFonts w:ascii="Cambria" w:cs="Cambria" w:eastAsia="Cambria" w:hAnsi="Cambria"/>
                <w:color w:val="2D2D2D"/>
                <w:sz w:val="19"/>
                <w:szCs w:val="19"/>
              </w:rPr>
              <w:t xml:space="preserve">; el </w:t>
            </w:r>
            <w:r>
              <w:rPr>
                <w:rFonts w:ascii="Cambria" w:cs="Cambria" w:eastAsia="Cambria" w:hAnsi="Cambria"/>
                <w:b/>
                <w:bCs/>
                <w:color w:val="2D2D2D"/>
                <w:sz w:val="19"/>
                <w:szCs w:val="19"/>
              </w:rPr>
              <w:t xml:space="preserve">benchmark de R (−0,4018/−0,5569)</w:t>
            </w:r>
            <w:r>
              <w:rPr>
                <w:rFonts w:ascii="Cambria" w:cs="Cambria" w:eastAsia="Cambria" w:hAnsi="Cambria"/>
                <w:color w:val="2D2D2D"/>
                <w:sz w:val="19"/>
                <w:szCs w:val="19"/>
              </w:rPr>
              <w:t xml:space="preserve"> quedó en columna aparte, </w:t>
            </w:r>
            <w:r>
              <w:rPr>
                <w:rFonts w:ascii="Cambria" w:cs="Cambria" w:eastAsia="Cambria" w:hAnsi="Cambria"/>
                <w:b/>
                <w:bCs/>
                <w:color w:val="2D2D2D"/>
                <w:sz w:val="19"/>
                <w:szCs w:val="19"/>
              </w:rPr>
              <w:t xml:space="preserve">etiquetado</w:t>
            </w:r>
            <w:r>
              <w:rPr>
                <w:rFonts w:ascii="Cambria" w:cs="Cambria" w:eastAsia="Cambria" w:hAnsi="Cambria"/>
                <w:color w:val="2D2D2D"/>
                <w:sz w:val="19"/>
                <w:szCs w:val="19"/>
              </w:rPr>
              <w:t xml:space="preserve">, y se documentó la convención de signos.</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6</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confirmó el orden con </w:t>
            </w:r>
            <w:r>
              <w:rPr>
                <w:rFonts w:ascii="Consolas" w:cs="Consolas" w:eastAsia="Consolas" w:hAnsi="Consolas"/>
                <w:b/>
                <w:bCs/>
                <w:color w:val="7A1526"/>
                <w:sz w:val="17"/>
                <w:szCs w:val="17"/>
              </w:rPr>
              <w:t xml:space="preserve">auto_arima</w:t>
            </w:r>
            <w:r>
              <w:rPr>
                <w:rFonts w:ascii="Cambria" w:cs="Cambria" w:eastAsia="Cambria" w:hAnsi="Cambria"/>
                <w:color w:val="2D2D2D"/>
                <w:sz w:val="19"/>
                <w:szCs w:val="19"/>
              </w:rPr>
              <w:t xml:space="preserve"> y se comparó </w:t>
            </w:r>
            <w:r>
              <w:rPr>
                <w:rFonts w:ascii="Cambria" w:cs="Cambria" w:eastAsia="Cambria" w:hAnsi="Cambria"/>
                <w:b/>
                <w:bCs/>
                <w:color w:val="2D2D2D"/>
                <w:sz w:val="19"/>
                <w:szCs w:val="19"/>
              </w:rPr>
              <w:t xml:space="preserve">ETS aditivo vs. multiplicativo</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drill 2</w:t>
            </w:r>
            <w:r>
              <w:rPr>
                <w:rFonts w:ascii="Cambria" w:cs="Cambria" w:eastAsia="Cambria" w:hAnsi="Cambria"/>
                <w:color w:val="2D2D2D"/>
                <w:sz w:val="19"/>
                <w:szCs w:val="19"/>
              </w:rPr>
              <w:t xml:space="preserve">): resulta superior el multiplicativo (estacionalidad creciente).</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7</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pronosticó el </w:t>
            </w:r>
            <w:r>
              <w:rPr>
                <w:rFonts w:ascii="Cambria" w:cs="Cambria" w:eastAsia="Cambria" w:hAnsi="Cambria"/>
                <w:b/>
                <w:bCs/>
                <w:color w:val="2D2D2D"/>
                <w:sz w:val="19"/>
                <w:szCs w:val="19"/>
              </w:rPr>
              <w:t xml:space="preserve">holdout de 12 meses</w:t>
            </w:r>
            <w:r>
              <w:rPr>
                <w:rFonts w:ascii="Cambria" w:cs="Cambria" w:eastAsia="Cambria" w:hAnsi="Cambria"/>
                <w:color w:val="2D2D2D"/>
                <w:sz w:val="19"/>
                <w:szCs w:val="19"/>
              </w:rPr>
              <w:t xml:space="preserve"> (132/12), tras des-transformar con exp: </w:t>
            </w:r>
            <w:r>
              <w:rPr>
                <w:rFonts w:ascii="Cambria" w:cs="Cambria" w:eastAsia="Cambria" w:hAnsi="Cambria"/>
                <w:b/>
                <w:bCs/>
                <w:color w:val="2D2D2D"/>
                <w:sz w:val="19"/>
                <w:szCs w:val="19"/>
              </w:rPr>
              <w:t xml:space="preserve">MAPE 2,88 % / RMSE 18,50 pax (#3)</w:t>
            </w:r>
            <w:r>
              <w:rPr>
                <w:rFonts w:ascii="Cambria" w:cs="Cambria" w:eastAsia="Cambria" w:hAnsi="Cambria"/>
                <w:color w:val="2D2D2D"/>
                <w:sz w:val="19"/>
                <w:szCs w:val="19"/>
              </w:rPr>
              <w:t xml:space="preserve">, con el gráfico pronóstico + intervalo vs. real leído del Excel.</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8</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ajustó </w:t>
            </w:r>
            <w:r>
              <w:rPr>
                <w:rFonts w:ascii="Cambria" w:cs="Cambria" w:eastAsia="Cambria" w:hAnsi="Cambria"/>
                <w:b/>
                <w:bCs/>
                <w:color w:val="2D2D2D"/>
                <w:sz w:val="19"/>
                <w:szCs w:val="19"/>
              </w:rPr>
              <w:t xml:space="preserve">Prophet</w:t>
            </w:r>
            <w:r>
              <w:rPr>
                <w:rFonts w:ascii="Cambria" w:cs="Cambria" w:eastAsia="Cambria" w:hAnsi="Cambria"/>
                <w:color w:val="2D2D2D"/>
                <w:sz w:val="19"/>
                <w:szCs w:val="19"/>
              </w:rPr>
              <w:t xml:space="preserve"> sobre Peyton Manning (modo por defecto, </w:t>
            </w:r>
            <w:r>
              <w:rPr>
                <w:rFonts w:ascii="Cambria" w:cs="Cambria" w:eastAsia="Cambria" w:hAnsi="Cambria"/>
                <w:b/>
                <w:bCs/>
                <w:color w:val="2D2D2D"/>
                <w:sz w:val="19"/>
                <w:szCs w:val="19"/>
              </w:rPr>
              <w:t xml:space="preserve">no -X utf8</w:t>
            </w:r>
            <w:r>
              <w:rPr>
                <w:rFonts w:ascii="Cambria" w:cs="Cambria" w:eastAsia="Cambria" w:hAnsi="Cambria"/>
                <w:color w:val="2D2D2D"/>
                <w:sz w:val="19"/>
                <w:szCs w:val="19"/>
              </w:rPr>
              <w:t xml:space="preserve">) y se leyeron sus </w:t>
            </w:r>
            <w:r>
              <w:rPr>
                <w:rFonts w:ascii="Cambria" w:cs="Cambria" w:eastAsia="Cambria" w:hAnsi="Cambria"/>
                <w:b/>
                <w:bCs/>
                <w:color w:val="2D2D2D"/>
                <w:sz w:val="19"/>
                <w:szCs w:val="19"/>
              </w:rPr>
              <w:t xml:space="preserve">componentes</w:t>
            </w:r>
            <w:r>
              <w:rPr>
                <w:rFonts w:ascii="Cambria" w:cs="Cambria" w:eastAsia="Cambria" w:hAnsi="Cambria"/>
                <w:color w:val="2D2D2D"/>
                <w:sz w:val="19"/>
                <w:szCs w:val="19"/>
              </w:rPr>
              <w:t xml:space="preserve"> (tendencia/changepoints + estacionalidad anual/semanal).</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9</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hizo el </w:t>
            </w:r>
            <w:r>
              <w:rPr>
                <w:rFonts w:ascii="Cambria" w:cs="Cambria" w:eastAsia="Cambria" w:hAnsi="Cambria"/>
                <w:b/>
                <w:bCs/>
                <w:color w:val="2D2D2D"/>
                <w:sz w:val="19"/>
                <w:szCs w:val="19"/>
              </w:rPr>
              <w:t xml:space="preserve">backtesting de Prophet</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cross_validation</w:t>
            </w:r>
            <w:r>
              <w:rPr>
                <w:rFonts w:ascii="Cambria" w:cs="Cambria" w:eastAsia="Cambria" w:hAnsi="Cambria"/>
                <w:color w:val="2D2D2D"/>
                <w:sz w:val="19"/>
                <w:szCs w:val="19"/>
              </w:rPr>
              <w:t xml:space="preserve"> initial 730d/period 180d/horizon 365d): </w:t>
            </w:r>
            <w:r>
              <w:rPr>
                <w:rFonts w:ascii="Cambria" w:cs="Cambria" w:eastAsia="Cambria" w:hAnsi="Cambria"/>
                <w:b/>
                <w:bCs/>
                <w:color w:val="2D2D2D"/>
                <w:sz w:val="19"/>
                <w:szCs w:val="19"/>
              </w:rPr>
              <w:t xml:space="preserve">MAPE medio 7,45 % (#4)</w:t>
            </w:r>
            <w:r>
              <w:rPr>
                <w:rFonts w:ascii="Cambria" w:cs="Cambria" w:eastAsia="Cambria" w:hAnsi="Cambria"/>
                <w:color w:val="2D2D2D"/>
                <w:sz w:val="19"/>
                <w:szCs w:val="19"/>
              </w:rPr>
              <w:t xml:space="preserve">, creciente con el horizonte (~5,8 % corto, ~10 % a un año).</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10</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cargó </w:t>
            </w:r>
            <w:r>
              <w:rPr>
                <w:rFonts w:ascii="Cambria" w:cs="Cambria" w:eastAsia="Cambria" w:hAnsi="Cambria"/>
                <w:b/>
                <w:bCs/>
                <w:color w:val="2D2D2D"/>
                <w:sz w:val="19"/>
                <w:szCs w:val="19"/>
              </w:rPr>
              <w:t xml:space="preserve">Store Item Demand</w:t>
            </w:r>
            <w:r>
              <w:rPr>
                <w:rFonts w:ascii="Cambria" w:cs="Cambria" w:eastAsia="Cambria" w:hAnsi="Cambria"/>
                <w:color w:val="2D2D2D"/>
                <w:sz w:val="19"/>
                <w:szCs w:val="19"/>
              </w:rPr>
              <w:t xml:space="preserve"> y se agregó a </w:t>
            </w:r>
            <w:r>
              <w:rPr>
                <w:rFonts w:ascii="Cambria" w:cs="Cambria" w:eastAsia="Cambria" w:hAnsi="Cambria"/>
                <w:b/>
                <w:bCs/>
                <w:color w:val="2D2D2D"/>
                <w:sz w:val="19"/>
                <w:szCs w:val="19"/>
              </w:rPr>
              <w:t xml:space="preserve">mensual</w:t>
            </w:r>
            <w:r>
              <w:rPr>
                <w:rFonts w:ascii="Cambria" w:cs="Cambria" w:eastAsia="Cambria" w:hAnsi="Cambria"/>
                <w:color w:val="2D2D2D"/>
                <w:sz w:val="19"/>
                <w:szCs w:val="19"/>
              </w:rPr>
              <w:t xml:space="preserve"> (tienda 1, producto 1, 60 meses) con su descomposición/estacionariedad.</w:t>
            </w:r>
          </w:p>
        </w:tc>
      </w:tr>
      <w:tr>
        <w:trPr>
          <w:cantSplit/>
        </w:trPr>
        <w:tc>
          <w:tcPr>
            <w:tcW w:type="dxa" w:w="56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11</w:t>
            </w:r>
          </w:p>
        </w:tc>
        <w:tc>
          <w:tcPr>
            <w:tcW w:type="dxa" w:w="8880"/>
            <w:tcBorders>
              <w:top w:val="single" w:color="DFE2E6" w:sz="4"/>
              <w:left w:val="none" w:color="FFFFFF" w:sz="0"/>
              <w:bottom w:val="single" w:color="DFE2E6" w:sz="4"/>
              <w:right w:val="none" w:color="FFFFFF" w:sz="0"/>
            </w:tcBorders>
            <w:shd w:fill="FFFFFF"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implementó el </w:t>
            </w:r>
            <w:r>
              <w:rPr>
                <w:rFonts w:ascii="Cambria" w:cs="Cambria" w:eastAsia="Cambria" w:hAnsi="Cambria"/>
                <w:b/>
                <w:bCs/>
                <w:color w:val="2D2D2D"/>
                <w:sz w:val="19"/>
                <w:szCs w:val="19"/>
              </w:rPr>
              <w:t xml:space="preserve">rolling-origin</w:t>
            </w:r>
            <w:r>
              <w:rPr>
                <w:rFonts w:ascii="Cambria" w:cs="Cambria" w:eastAsia="Cambria" w:hAnsi="Cambria"/>
                <w:color w:val="2D2D2D"/>
                <w:sz w:val="19"/>
                <w:szCs w:val="19"/>
              </w:rPr>
              <w:t xml:space="preserve"> (</w:t>
            </w:r>
            <w:r>
              <w:rPr>
                <w:rFonts w:ascii="Consolas" w:cs="Consolas" w:eastAsia="Consolas" w:hAnsi="Consolas"/>
                <w:color w:val="7A1526"/>
                <w:sz w:val="17"/>
                <w:szCs w:val="17"/>
              </w:rPr>
              <w:t xml:space="preserve">initial=36, horizon=6, step=6, m=12</w:t>
            </w:r>
            <w:r>
              <w:rPr>
                <w:rFonts w:ascii="Cambria" w:cs="Cambria" w:eastAsia="Cambria" w:hAnsi="Cambria"/>
                <w:color w:val="2D2D2D"/>
                <w:sz w:val="19"/>
                <w:szCs w:val="19"/>
              </w:rPr>
              <w:t xml:space="preserve">) y se comparó por </w:t>
            </w:r>
            <w:r>
              <w:rPr>
                <w:rFonts w:ascii="Cambria" w:cs="Cambria" w:eastAsia="Cambria" w:hAnsi="Cambria"/>
                <w:b/>
                <w:bCs/>
                <w:color w:val="2D2D2D"/>
                <w:sz w:val="19"/>
                <w:szCs w:val="19"/>
              </w:rPr>
              <w:t xml:space="preserve">sMAPE</w:t>
            </w:r>
            <w:r>
              <w:rPr>
                <w:rFonts w:ascii="Cambria" w:cs="Cambria" w:eastAsia="Cambria" w:hAnsi="Cambria"/>
                <w:color w:val="2D2D2D"/>
                <w:sz w:val="19"/>
                <w:szCs w:val="19"/>
              </w:rPr>
              <w:t xml:space="preserve">: seasonal-naive </w:t>
            </w:r>
            <w:r>
              <w:rPr>
                <w:rFonts w:ascii="Cambria" w:cs="Cambria" w:eastAsia="Cambria" w:hAnsi="Cambria"/>
                <w:b/>
                <w:bCs/>
                <w:color w:val="2D2D2D"/>
                <w:sz w:val="19"/>
                <w:szCs w:val="19"/>
              </w:rPr>
              <w:t xml:space="preserve">5,78 % (A4)</w:t>
            </w:r>
            <w:r>
              <w:rPr>
                <w:rFonts w:ascii="Cambria" w:cs="Cambria" w:eastAsia="Cambria" w:hAnsi="Cambria"/>
                <w:color w:val="2D2D2D"/>
                <w:sz w:val="19"/>
                <w:szCs w:val="19"/>
              </w:rPr>
              <w:t xml:space="preserve">, ETS </w:t>
            </w:r>
            <w:r>
              <w:rPr>
                <w:rFonts w:ascii="Cambria" w:cs="Cambria" w:eastAsia="Cambria" w:hAnsi="Cambria"/>
                <w:b/>
                <w:bCs/>
                <w:color w:val="2D2D2D"/>
                <w:sz w:val="19"/>
                <w:szCs w:val="19"/>
              </w:rPr>
              <w:t xml:space="preserve">5,50 %</w:t>
            </w:r>
            <w:r>
              <w:rPr>
                <w:rFonts w:ascii="Cambria" w:cs="Cambria" w:eastAsia="Cambria" w:hAnsi="Cambria"/>
                <w:color w:val="2D2D2D"/>
                <w:sz w:val="19"/>
                <w:szCs w:val="19"/>
              </w:rPr>
              <w:t xml:space="preserve">, </w:t>
            </w:r>
            <w:r>
              <w:rPr>
                <w:rFonts w:ascii="Cambria" w:cs="Cambria" w:eastAsia="Cambria" w:hAnsi="Cambria"/>
                <w:b/>
                <w:bCs/>
                <w:color w:val="2D2D2D"/>
                <w:sz w:val="19"/>
                <w:szCs w:val="19"/>
              </w:rPr>
              <w:t xml:space="preserve">SARIMA 4,09 % (#5, campeón)</w:t>
            </w:r>
            <w:r>
              <w:rPr>
                <w:rFonts w:ascii="Cambria" w:cs="Cambria" w:eastAsia="Cambria" w:hAnsi="Cambria"/>
                <w:color w:val="2D2D2D"/>
                <w:sz w:val="19"/>
                <w:szCs w:val="19"/>
              </w:rPr>
              <w:t xml:space="preserve">; se documentó la ausencia de </w:t>
            </w:r>
            <w:r>
              <w:rPr>
                <w:rFonts w:ascii="Cambria" w:cs="Cambria" w:eastAsia="Cambria" w:hAnsi="Cambria"/>
                <w:b/>
                <w:bCs/>
                <w:color w:val="2D2D2D"/>
                <w:sz w:val="19"/>
                <w:szCs w:val="19"/>
              </w:rPr>
              <w:t xml:space="preserve">fuga temporal</w:t>
            </w:r>
            <w:r>
              <w:rPr>
                <w:rFonts w:ascii="Cambria" w:cs="Cambria" w:eastAsia="Cambria" w:hAnsi="Cambria"/>
                <w:color w:val="2D2D2D"/>
                <w:sz w:val="19"/>
                <w:szCs w:val="19"/>
              </w:rPr>
              <w:t xml:space="preserve"> — </w:t>
            </w:r>
            <w:r>
              <w:rPr>
                <w:rFonts w:ascii="Cambria" w:cs="Cambria" w:eastAsia="Cambria" w:hAnsi="Cambria"/>
                <w:b/>
                <w:bCs/>
                <w:color w:val="2D2D2D"/>
                <w:sz w:val="19"/>
                <w:szCs w:val="19"/>
              </w:rPr>
              <w:t xml:space="preserve">drill 3</w:t>
            </w:r>
            <w:r>
              <w:rPr>
                <w:rFonts w:ascii="Cambria" w:cs="Cambria" w:eastAsia="Cambria" w:hAnsi="Cambria"/>
                <w:color w:val="2D2D2D"/>
                <w:sz w:val="19"/>
                <w:szCs w:val="19"/>
              </w:rPr>
              <w:t xml:space="preserve">.</w:t>
            </w:r>
          </w:p>
        </w:tc>
      </w:tr>
      <w:tr>
        <w:trPr>
          <w:cantSplit/>
        </w:trPr>
        <w:tc>
          <w:tcPr>
            <w:tcW w:type="dxa" w:w="56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color w:val="7A1526"/>
                <w:sz w:val="24"/>
                <w:szCs w:val="24"/>
              </w:rPr>
              <w:t xml:space="preserve">☐</w:t>
            </w:r>
          </w:p>
        </w:tc>
        <w:tc>
          <w:tcPr>
            <w:tcW w:type="dxa" w:w="64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vAlign w:val="center"/>
          </w:tcPr>
          <w:p>
            <w:pPr>
              <w:jc w:val="center"/>
            </w:pPr>
            <w:r>
              <w:rPr>
                <w:rFonts w:ascii="Calibri" w:cs="Calibri" w:eastAsia="Calibri" w:hAnsi="Calibri"/>
                <w:b/>
                <w:bCs/>
                <w:color w:val="7A1526"/>
                <w:sz w:val="18"/>
                <w:szCs w:val="18"/>
              </w:rPr>
              <w:t xml:space="preserve">12</w:t>
            </w:r>
          </w:p>
        </w:tc>
        <w:tc>
          <w:tcPr>
            <w:tcW w:type="dxa" w:w="8880"/>
            <w:tcBorders>
              <w:top w:val="single" w:color="DFE2E6" w:sz="4"/>
              <w:left w:val="none" w:color="FFFFFF" w:sz="0"/>
              <w:bottom w:val="single" w:color="DFE2E6" w:sz="4"/>
              <w:right w:val="none" w:color="FFFFFF" w:sz="0"/>
            </w:tcBorders>
            <w:shd w:fill="FBEFF1" w:color="auto" w:val="clear"/>
            <w:tcMar>
              <w:top w:type="dxa" w:w="90"/>
              <w:left w:type="dxa" w:w="150"/>
              <w:bottom w:type="dxa" w:w="90"/>
              <w:right w:type="dxa" w:w="150"/>
            </w:tcMar>
          </w:tcPr>
          <w:p>
            <w:pPr>
              <w:spacing w:line="260"/>
            </w:pPr>
            <w:r>
              <w:rPr>
                <w:rFonts w:ascii="Cambria" w:cs="Cambria" w:eastAsia="Cambria" w:hAnsi="Cambria"/>
                <w:color w:val="2D2D2D"/>
                <w:sz w:val="19"/>
                <w:szCs w:val="19"/>
              </w:rPr>
              <w:t xml:space="preserve">Se declaró el </w:t>
            </w:r>
            <w:r>
              <w:rPr>
                <w:rFonts w:ascii="Cambria" w:cs="Cambria" w:eastAsia="Cambria" w:hAnsi="Cambria"/>
                <w:b/>
                <w:bCs/>
                <w:color w:val="2D2D2D"/>
                <w:sz w:val="19"/>
                <w:szCs w:val="19"/>
              </w:rPr>
              <w:t xml:space="preserve">campeón</w:t>
            </w:r>
            <w:r>
              <w:rPr>
                <w:rFonts w:ascii="Cambria" w:cs="Cambria" w:eastAsia="Cambria" w:hAnsi="Cambria"/>
                <w:color w:val="2D2D2D"/>
                <w:sz w:val="19"/>
                <w:szCs w:val="19"/>
              </w:rPr>
              <w:t xml:space="preserve"> (SARIMA), se generó su pronóstico mensual con intervalo, se verificó que </w:t>
            </w:r>
            <w:r>
              <w:rPr>
                <w:rFonts w:ascii="Cambria" w:cs="Cambria" w:eastAsia="Cambria" w:hAnsi="Cambria"/>
                <w:b/>
                <w:bCs/>
                <w:color w:val="2D2D2D"/>
                <w:sz w:val="19"/>
                <w:szCs w:val="19"/>
              </w:rPr>
              <w:t xml:space="preserve">supera al naive</w:t>
            </w:r>
            <w:r>
              <w:rPr>
                <w:rFonts w:ascii="Cambria" w:cs="Cambria" w:eastAsia="Cambria" w:hAnsi="Cambria"/>
                <w:color w:val="2D2D2D"/>
                <w:sz w:val="19"/>
                <w:szCs w:val="19"/>
              </w:rPr>
              <w:t xml:space="preserve"> y se redactó la </w:t>
            </w:r>
            <w:r>
              <w:rPr>
                <w:rFonts w:ascii="Cambria" w:cs="Cambria" w:eastAsia="Cambria" w:hAnsi="Cambria"/>
                <w:b/>
                <w:bCs/>
                <w:color w:val="2D2D2D"/>
                <w:sz w:val="19"/>
                <w:szCs w:val="19"/>
              </w:rPr>
              <w:t xml:space="preserve">recomendación</w:t>
            </w:r>
            <w:r>
              <w:rPr>
                <w:rFonts w:ascii="Cambria" w:cs="Cambria" w:eastAsia="Cambria" w:hAnsi="Cambria"/>
                <w:color w:val="2D2D2D"/>
                <w:sz w:val="19"/>
                <w:szCs w:val="19"/>
              </w:rPr>
              <w:t xml:space="preserve">; todo en </w:t>
            </w:r>
            <w:r>
              <w:rPr>
                <w:rFonts w:ascii="Consolas" w:cs="Consolas" w:eastAsia="Consolas" w:hAnsi="Consolas"/>
                <w:color w:val="7A1526"/>
                <w:sz w:val="17"/>
                <w:szCs w:val="17"/>
              </w:rPr>
              <w:t xml:space="preserve">resultados/S11_resultados.xlsx</w:t>
            </w:r>
            <w:r>
              <w:rPr>
                <w:rFonts w:ascii="Cambria" w:cs="Cambria" w:eastAsia="Cambria" w:hAnsi="Cambria"/>
                <w:color w:val="2D2D2D"/>
                <w:sz w:val="19"/>
                <w:szCs w:val="19"/>
              </w:rPr>
              <w:t xml:space="preserve">.</w:t>
            </w:r>
          </w:p>
        </w:tc>
      </w:tr>
    </w:tbl>
    <w:sectPr>
      <w:headerReference w:type="default" r:id="rId7"/>
      <w:footerReference w:type="default" r:id="rId8"/>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4"/>
        <w:szCs w:val="14"/>
      </w:rPr>
      <w:t xml:space="preserve">Herramientas para la Ciencia de Datos, UPC, Facultad de Negocios     |     </w:t>
    </w:r>
    <w:r>
      <w:rPr>
        <w:rFonts w:ascii="Calibri" w:cs="Calibri" w:eastAsia="Calibri" w:hAnsi="Calibri"/>
        <w:b/>
        <w:bCs/>
        <w:color w:val="7A152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2E6" w:sz="4" w:space="4"/>
      </w:pBdr>
      <w:spacing w:after="120"/>
    </w:pPr>
    <w:r>
      <w:rPr>
        <w:rFonts w:ascii="Calibri" w:cs="Calibri" w:eastAsia="Calibri" w:hAnsi="Calibri"/>
        <w:color w:val="6E6E6E"/>
        <w:sz w:val="15"/>
        <w:szCs w:val="15"/>
      </w:rPr>
      <w:t xml:space="preserve">Guía de laboratorio — Sesión 11: Series temporales (ACF/PACF, SARIMA, Prophet)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 Sesión 11</dc:title>
  <dc:creator>UPC</dc:creator>
  <dc:description>Series temporales: descomposición, estacionariedad, ARIMA/SARIMA, ETS y Prophet</dc:description>
  <cp:lastModifiedBy>Un-named</cp:lastModifiedBy>
  <cp:revision>1</cp:revision>
  <dcterms:created xsi:type="dcterms:W3CDTF">2026-09-14T20:46:18.838Z</dcterms:created>
  <dcterms:modified xsi:type="dcterms:W3CDTF">2026-09-14T20:46:18.838Z</dcterms:modified>
</cp:coreProperties>
</file>

<file path=docProps/custom.xml><?xml version="1.0" encoding="utf-8"?>
<Properties xmlns="http://schemas.openxmlformats.org/officeDocument/2006/custom-properties" xmlns:vt="http://schemas.openxmlformats.org/officeDocument/2006/docPropsVTypes"/>
</file>