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Ficha de proyecto CRISP-DM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de Ciencias de Datos · Modalidad EPE · Sesión E1 — Fundamentos: CRISP-DM + exploración de datos + A/B testing. Esta ficha define el proyecto integrador EPE: se completa en el laboratorio de E1 (ver </w:t>
      </w:r>
      <w:r>
        <w:rPr>
          <w:rFonts w:ascii="Consolas" w:hAnsi="Consolas"/>
          <w:color w:val="2D2D2D"/>
          <w:sz w:val="19"/>
        </w:rPr>
        <w:t>laboratorio/GUIA_LABORATORIO_E01.docx</w:t>
      </w:r>
      <w:r>
        <w:rPr>
          <w:color w:val="2D2D2D"/>
        </w:rPr>
        <w:t>), se entrega según la rúbrica vigesimal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>) y se refina a lo largo del curso (CRISP-DM es iterativo: volver atrás es parte del método, no un error).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Integrante(s)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Código(s)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Problema elegido (nº del catálogo o propuesta propia)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Problema de negocio y decisión que habilita</w:t>
      </w:r>
    </w:p>
    <w:p>
      <w:pPr>
        <w:jc w:val="both"/>
      </w:pPr>
      <w:r>
        <w:rPr>
          <w:i/>
        </w:rPr>
        <w:t>Describir en 3–5 líneas la situación de negocio (quién tiene el problema, qué le cuesta hoy) y la decisión concreta que el análisis permitirá tomar. Regla de oro: si ningún responsable cambiaría una decisión con el resultado, el problema está mal planteado.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Pregunta analítica</w:t>
      </w:r>
    </w:p>
    <w:p>
      <w:pPr>
        <w:jc w:val="both"/>
      </w:pPr>
      <w:r>
        <w:rPr>
          <w:i/>
        </w:rPr>
        <w:t>Traducir la pregunta de negocio a términos medibles: qué representa cada fila del futuro dataset (unidad de análisis) y sobre qué período se observa y se predice (ventana temporal). Toda métrica y toda predicción se calculan sobre esa unidad. Ejemplo: «¿qué clientes activos al inicio del mes cancelarán en los 90 días siguientes?» — unidad: cliente-mes; ventana: 12 meses de historial observado y horizonte de predicción de 90 días.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Pregunta analítica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Unidad de análisis (qué representa cada fila)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Ventana temporal (período observado + horizonte de predicción)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KPI, valor y medición del éxito (con fórmula)</w:t>
      </w:r>
    </w:p>
    <w:p>
      <w:pPr>
        <w:jc w:val="both"/>
      </w:pPr>
      <w:r>
        <w:rPr>
          <w:i/>
        </w:rPr>
        <w:t>Indicar el indicador de negocio que medirá el éxito, su fórmula explícita (numerador / denominador y unidad), el valor actual o línea base si se conoce, y el valor esperado o el costo del status quo que el proyecto ataca (basta una cifra ilustrativa: p. ej. Nº de clientes × tasa de fuga × margen unitario). Ejemplo de formato: tasa de fuga mensual = clientes que cancelan en el mes / clientes activos al inicio del mes (%).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Nombre del KPI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Fórmula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Unidad y periodicidad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Línea base (si se conoce)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Valor esperado o costo del status quo (cifra ilustrativa)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Variable objetivo</w:t>
      </w:r>
    </w:p>
    <w:p>
      <w:pPr>
        <w:jc w:val="both"/>
      </w:pPr>
      <w:r>
        <w:rPr>
          <w:i/>
        </w:rPr>
        <w:t>Definir la variable que el análisis explica o predice: nombre, tipo (binaria, numérica, conteo, tiempo hasta evento), ventana temporal (a qué período o evento futuro se refiere) y cómo se construye a partir de los datos. Si el enfoque es descriptivo (segmentación, asociación), indicarlo y justificar por qué no hay variable objetivo.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Nombre y definición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Tipo (binaria, numérica, conteo, tiempo hasta evento)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Ventana temporal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Cómo se construye a partir de los datos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Datos disponibles y fuente</w:t>
      </w:r>
    </w:p>
    <w:p>
      <w:pPr>
        <w:jc w:val="both"/>
      </w:pPr>
      <w:r>
        <w:rPr>
          <w:i/>
        </w:rPr>
        <w:t>Listar las tablas o archivos con los que se cuenta: fuente (enlace o sistema de origen), unidad de cada tabla, período cubierto y variables clave. Registrar la fecha de verificación de acceso en formato DD/MM/YYYY.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/ enlace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Contenido y variables clave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Verificado el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6. Riesgos éticos y de privacidad</w:t>
      </w:r>
    </w:p>
    <w:p>
      <w:pPr>
        <w:jc w:val="both"/>
      </w:pPr>
      <w:r>
        <w:rPr>
          <w:i/>
        </w:rPr>
        <w:t>Identificar al menos dos riesgos: datos personales o sensibles involucrados, posibles sesgos contra grupos de personas, consecuencias de una decisión errada del modelo, y la medida de mitigación prevista para cada riesgo.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Riesgo identificado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Mitigación prevista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7. Fase CRISP-DM de cada actividad planificada</w:t>
      </w:r>
    </w:p>
    <w:p>
      <w:pPr>
        <w:jc w:val="both"/>
      </w:pPr>
      <w:r>
        <w:rPr>
          <w:i/>
        </w:rPr>
        <w:t>Asignar cada actividad prevista del proyecto a una de las 6 fases de CRISP-DM: 1) comprensión del negocio, 2) comprensión de los datos, 3) preparación de los datos, 4) modelado, 5) evaluación, 6) despliegue. Añadir filas si hace falta; una misma fase puede repetirse (el proceso es iterativo).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Actividad planificada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Fase CRISP-DM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>Recordatorio de la sesión: entre el 45% y el 80% del esfuerzo real de un proyecto de datos se concentra en la comprensión y preparación de los datos (rango de la literatura CRISP-DM y de encuestas a profesionales; Chapman et al., 2000). Un plan donde el modelado ocupa casi todas las filas suele subestimar las fases 2 y 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Ficha de proyecto CRISP-DM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