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526"/>
          <w:spacing w:val="40"/>
          <w:sz w:val="15"/>
          <w:szCs w:val="15"/>
        </w:rPr>
        <w:t xml:space="preserve">UPC · FACULTAD DE NEGOCIOS · MODALIDAD EPE</w:t>
      </w:r>
    </w:p>
    <w:p>
      <w:pPr>
        <w:spacing w:after="40"/>
      </w:pPr>
      <w:r>
        <w:rPr>
          <w:rFonts w:ascii="Cambria" w:cs="Cambria" w:eastAsia="Cambria" w:hAnsi="Cambria"/>
          <w:b/>
          <w:bCs/>
          <w:color w:val="2D2D2D"/>
          <w:sz w:val="36"/>
          <w:szCs w:val="36"/>
        </w:rPr>
        <w:t xml:space="preserve">Guía de laboratorio — Sesión EPE E7</w:t>
      </w:r>
    </w:p>
    <w:p>
      <w:pPr>
        <w:pBdr>
          <w:bottom w:val="single" w:color="E4002B" w:sz="18" w:space="10"/>
        </w:pBdr>
        <w:spacing w:after="160"/>
      </w:pPr>
      <w:r>
        <w:rPr>
          <w:rFonts w:ascii="Cambria" w:cs="Cambria" w:eastAsia="Cambria" w:hAnsi="Cambria"/>
          <w:color w:val="7A1526"/>
          <w:sz w:val="28"/>
          <w:szCs w:val="28"/>
        </w:rPr>
        <w:t xml:space="preserve">Recomendación y cierre del proyecto integrador</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CURSO</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Herramientas para la Ciencia de Datos · Material del estudiante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MODALIDAD</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b/>
                <w:bCs/>
                <w:color w:val="2D2D2D"/>
                <w:sz w:val="19"/>
                <w:szCs w:val="19"/>
              </w:rPr>
              <w:t xml:space="preserve">Parejas</w:t>
            </w:r>
            <w:r>
              <w:rPr>
                <w:rFonts w:ascii="Cambria" w:cs="Cambria" w:eastAsia="Cambria" w:hAnsi="Cambria"/>
                <w:color w:val="2D2D2D"/>
                <w:sz w:val="19"/>
                <w:szCs w:val="19"/>
              </w:rPr>
              <w:t xml:space="preserve"> · entrega </w:t>
            </w:r>
            <w:r>
              <w:rPr>
                <w:rFonts w:ascii="Cambria" w:cs="Cambria" w:eastAsia="Cambria" w:hAnsi="Cambria"/>
                <w:b/>
                <w:bCs/>
                <w:color w:val="2D2D2D"/>
                <w:sz w:val="19"/>
                <w:szCs w:val="19"/>
              </w:rPr>
              <w:t xml:space="preserve">individual</w:t>
            </w:r>
          </w:p>
        </w:tc>
      </w:tr>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DURACIÓN</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b/>
                <w:bCs/>
                <w:color w:val="2D2D2D"/>
                <w:sz w:val="19"/>
                <w:szCs w:val="19"/>
              </w:rPr>
              <w:t xml:space="preserve">90–110 min</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CUADERNO</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color w:val="7A1526"/>
                <w:sz w:val="17"/>
                <w:szCs w:val="17"/>
              </w:rPr>
              <w:t xml:space="preserve">notebook/EPE_S7_recomendacion_proyecto.ipynb</w:t>
            </w:r>
            <w:r>
              <w:rPr>
                <w:rFonts w:ascii="Cambria" w:cs="Cambria" w:eastAsia="Cambria" w:hAnsi="Cambria"/>
                <w:color w:val="2D2D2D"/>
                <w:sz w:val="19"/>
                <w:szCs w:val="19"/>
              </w:rPr>
              <w:t xml:space="preserve"> (botón «Abrir en Colab» en su portada) · Parte A = Recomendador de películas (bloques a–d), Parte B = Negocio + cierre del proyecto (bloques e–g)</w:t>
            </w:r>
          </w:p>
        </w:tc>
      </w:tr>
    </w:tbl>
    <w:p>
      <w:pPr>
        <w:spacing w:after="15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7A1526" w:color="auto" w:val="clear"/>
            <w:tcMar>
              <w:top w:type="dxa" w:w="180"/>
              <w:left w:type="dxa" w:w="150"/>
              <w:bottom w:type="dxa" w:w="180"/>
              <w:right w:type="dxa" w:w="150"/>
            </w:tcMar>
          </w:tcPr>
          <w:p>
            <w:pPr>
              <w:spacing w:after="80"/>
            </w:pPr>
            <w:r>
              <w:rPr>
                <w:rFonts w:ascii="Calibri" w:cs="Calibri" w:eastAsia="Calibri" w:hAnsi="Calibri"/>
                <w:b/>
                <w:bCs/>
                <w:color w:val="FFFFFF"/>
                <w:spacing w:val="30"/>
                <w:sz w:val="15"/>
                <w:szCs w:val="15"/>
              </w:rPr>
              <w:t xml:space="preserve">OBJETIVO DEL LABORATORIO</w:t>
            </w:r>
          </w:p>
          <w:p>
            <w:pPr>
              <w:spacing w:line="280"/>
            </w:pPr>
            <w:r>
              <w:rPr>
                <w:rFonts w:ascii="Cambria" w:cs="Cambria" w:eastAsia="Cambria" w:hAnsi="Cambria"/>
                <w:color w:val="FFFFFF"/>
                <w:sz w:val="21"/>
                <w:szCs w:val="21"/>
              </w:rPr>
              <w:t xml:space="preserve">construir un </w:t>
            </w:r>
            <w:r>
              <w:rPr>
                <w:rFonts w:ascii="Cambria" w:cs="Cambria" w:eastAsia="Cambria" w:hAnsi="Cambria"/>
                <w:b/>
                <w:bCs/>
                <w:color w:val="FFFFFF"/>
                <w:sz w:val="21"/>
                <w:szCs w:val="21"/>
              </w:rPr>
              <w:t xml:space="preserve">recomendador</w:t>
            </w:r>
            <w:r>
              <w:rPr>
                <w:rFonts w:ascii="Cambria" w:cs="Cambria" w:eastAsia="Cambria" w:hAnsi="Cambria"/>
                <w:color w:val="FFFFFF"/>
                <w:sz w:val="21"/>
                <w:szCs w:val="21"/>
              </w:rPr>
              <w:t xml:space="preserve"> por similitud (item-based) y por </w:t>
            </w:r>
            <w:r>
              <w:rPr>
                <w:rFonts w:ascii="Cambria" w:cs="Cambria" w:eastAsia="Cambria" w:hAnsi="Cambria"/>
                <w:b/>
                <w:bCs/>
                <w:color w:val="FFFFFF"/>
                <w:sz w:val="21"/>
                <w:szCs w:val="21"/>
              </w:rPr>
              <w:t xml:space="preserve">factorización (SVD)</w:t>
            </w:r>
            <w:r>
              <w:rPr>
                <w:rFonts w:ascii="Cambria" w:cs="Cambria" w:eastAsia="Cambria" w:hAnsi="Cambria"/>
                <w:color w:val="FFFFFF"/>
                <w:sz w:val="21"/>
                <w:szCs w:val="21"/>
              </w:rPr>
              <w:t xml:space="preserve">, generar el </w:t>
            </w:r>
            <w:r>
              <w:rPr>
                <w:rFonts w:ascii="Cambria" w:cs="Cambria" w:eastAsia="Cambria" w:hAnsi="Cambria"/>
                <w:b/>
                <w:bCs/>
                <w:color w:val="FFFFFF"/>
                <w:sz w:val="21"/>
                <w:szCs w:val="21"/>
              </w:rPr>
              <w:t xml:space="preserve">top-N por usuario</w:t>
            </w:r>
            <w:r>
              <w:rPr>
                <w:rFonts w:ascii="Cambria" w:cs="Cambria" w:eastAsia="Cambria" w:hAnsi="Cambria"/>
                <w:color w:val="FFFFFF"/>
                <w:sz w:val="21"/>
                <w:szCs w:val="21"/>
              </w:rPr>
              <w:t xml:space="preserve">, </w:t>
            </w:r>
            <w:r>
              <w:rPr>
                <w:rFonts w:ascii="Cambria" w:cs="Cambria" w:eastAsia="Cambria" w:hAnsi="Cambria"/>
                <w:b/>
                <w:bCs/>
                <w:color w:val="FFFFFF"/>
                <w:sz w:val="21"/>
                <w:szCs w:val="21"/>
              </w:rPr>
              <w:t xml:space="preserve">evaluarlo de forma sencilla</w:t>
            </w:r>
            <w:r>
              <w:rPr>
                <w:rFonts w:ascii="Cambria" w:cs="Cambria" w:eastAsia="Cambria" w:hAnsi="Cambria"/>
                <w:color w:val="FFFFFF"/>
                <w:sz w:val="21"/>
                <w:szCs w:val="21"/>
              </w:rPr>
              <w:t xml:space="preserve"> (precisión@10 / NDCG@10) y llevarlo a un caso de </w:t>
            </w:r>
            <w:r>
              <w:rPr>
                <w:rFonts w:ascii="Cambria" w:cs="Cambria" w:eastAsia="Cambria" w:hAnsi="Cambria"/>
                <w:b/>
                <w:bCs/>
                <w:color w:val="FFFFFF"/>
                <w:sz w:val="21"/>
                <w:szCs w:val="21"/>
              </w:rPr>
              <w:t xml:space="preserve">negocio</w:t>
            </w:r>
            <w:r>
              <w:rPr>
                <w:rFonts w:ascii="Cambria" w:cs="Cambria" w:eastAsia="Cambria" w:hAnsi="Cambria"/>
                <w:color w:val="FFFFFF"/>
                <w:sz w:val="21"/>
                <w:szCs w:val="21"/>
              </w:rPr>
              <w:t xml:space="preserve"> (feedback implícito); y </w:t>
            </w:r>
            <w:r>
              <w:rPr>
                <w:rFonts w:ascii="Cambria" w:cs="Cambria" w:eastAsia="Cambria" w:hAnsi="Cambria"/>
                <w:b/>
                <w:bCs/>
                <w:color w:val="FFFFFF"/>
                <w:sz w:val="21"/>
                <w:szCs w:val="21"/>
              </w:rPr>
              <w:t xml:space="preserve">cerrar el proyecto integrador</w:t>
            </w:r>
            <w:r>
              <w:rPr>
                <w:rFonts w:ascii="Cambria" w:cs="Cambria" w:eastAsia="Cambria" w:hAnsi="Cambria"/>
                <w:color w:val="FFFFFF"/>
                <w:sz w:val="21"/>
                <w:szCs w:val="21"/>
              </w:rPr>
              <w:t xml:space="preserve"> con el mensaje ejecutivo problema </w:t>
            </w:r>
            <w:r>
              <w:rPr>
                <w:rFonts w:ascii="Calibri" w:cs="Calibri" w:eastAsia="Calibri" w:hAnsi="Calibri"/>
                <w:color w:val="FFFFFF"/>
                <w:sz w:val="21"/>
                <w:szCs w:val="21"/>
              </w:rPr>
              <w:t xml:space="preserve">→</w:t>
            </w:r>
            <w:r>
              <w:rPr>
                <w:rFonts w:ascii="Cambria" w:cs="Cambria" w:eastAsia="Cambria" w:hAnsi="Cambria"/>
                <w:color w:val="FFFFFF"/>
                <w:sz w:val="21"/>
                <w:szCs w:val="21"/>
              </w:rPr>
              <w:t xml:space="preserve"> hallazgo </w:t>
            </w:r>
            <w:r>
              <w:rPr>
                <w:rFonts w:ascii="Calibri" w:cs="Calibri" w:eastAsia="Calibri" w:hAnsi="Calibri"/>
                <w:color w:val="FFFFFF"/>
                <w:sz w:val="21"/>
                <w:szCs w:val="21"/>
              </w:rPr>
              <w:t xml:space="preserve">→</w:t>
            </w:r>
            <w:r>
              <w:rPr>
                <w:rFonts w:ascii="Cambria" w:cs="Cambria" w:eastAsia="Cambria" w:hAnsi="Cambria"/>
                <w:color w:val="FFFFFF"/>
                <w:sz w:val="21"/>
                <w:szCs w:val="21"/>
              </w:rPr>
              <w:t xml:space="preserve"> acción.</w:t>
            </w:r>
          </w:p>
        </w:tc>
      </w:tr>
    </w:tbl>
    <w:p>
      <w:pPr>
        <w:spacing w:after="200"/>
      </w:pPr>
    </w:p>
    <w:p>
      <w:pPr>
        <w:keepNext/>
        <w:spacing w:after="110" w:before="240"/>
      </w:pPr>
      <w:r>
        <w:rPr>
          <w:rFonts w:ascii="Calibri" w:cs="Calibri" w:eastAsia="Calibri" w:hAnsi="Calibri"/>
          <w:b/>
          <w:bCs/>
          <w:color w:val="7A1526"/>
          <w:sz w:val="21"/>
          <w:szCs w:val="21"/>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6180"/>
        <w:gridCol w:w="2400"/>
      </w:tblGrid>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0</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Antes de empezar</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1</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Recomendador de películas (MovieLens)</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~55 min</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2</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Recomendador de negocio + cierre del proyecto</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~50 min</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3</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Producto esperado del laboratorio</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entregable</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4</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Checklist final de autoevaluación</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7 criterios</w:t>
            </w:r>
          </w:p>
        </w:tc>
      </w:tr>
    </w:tbl>
    <w:p>
      <w:pPr>
        <w:spacing w:after="220"/>
      </w:pPr>
    </w:p>
    <w:p>
      <w:pPr>
        <w:keepNext/>
        <w:spacing w:after="110" w:before="240"/>
      </w:pPr>
      <w:r>
        <w:rPr>
          <w:rFonts w:ascii="Calibri" w:cs="Calibri" w:eastAsia="Calibri" w:hAnsi="Calibri"/>
          <w:b/>
          <w:bCs/>
          <w:color w:val="7A1526"/>
          <w:sz w:val="21"/>
          <w:szCs w:val="21"/>
        </w:rPr>
        <w:t xml:space="preserve">0. Antes de empezar</w:t>
      </w:r>
    </w:p>
    <w:p>
      <w:pPr>
        <w:spacing w:after="110" w:line="265"/>
      </w:pPr>
      <w:r>
        <w:rPr>
          <w:rFonts w:ascii="Calibri" w:cs="Calibri" w:eastAsia="Calibri" w:hAnsi="Calibri"/>
          <w:b/>
          <w:bCs/>
          <w:color w:val="7A1526"/>
          <w:sz w:val="18"/>
          <w:szCs w:val="18"/>
        </w:rPr>
        <w:t xml:space="preserve">0.1   </w:t>
      </w:r>
      <w:r>
        <w:rPr>
          <w:rFonts w:ascii="Cambria" w:cs="Cambria" w:eastAsia="Cambria" w:hAnsi="Cambria"/>
          <w:color w:val="2D2D2D"/>
          <w:sz w:val="19"/>
          <w:szCs w:val="19"/>
        </w:rPr>
        <w:t xml:space="preserve">Abrir el cuaderno </w:t>
      </w:r>
      <w:r>
        <w:rPr>
          <w:rFonts w:ascii="Consolas" w:cs="Consolas" w:eastAsia="Consolas" w:hAnsi="Consolas"/>
          <w:color w:val="7A1526"/>
          <w:sz w:val="17"/>
          <w:szCs w:val="17"/>
        </w:rPr>
        <w:t xml:space="preserve">notebook/EPE_S7_recomendacion_proyecto.ipynb</w:t>
      </w:r>
      <w:r>
        <w:rPr>
          <w:rFonts w:ascii="Cambria" w:cs="Cambria" w:eastAsia="Cambria" w:hAnsi="Cambria"/>
          <w:color w:val="2D2D2D"/>
          <w:sz w:val="19"/>
          <w:szCs w:val="19"/>
        </w:rPr>
        <w:t xml:space="preserve"> en Google Colab (o en el venv local).</w:t>
      </w:r>
    </w:p>
    <w:p>
      <w:pPr>
        <w:spacing w:after="110" w:line="265"/>
      </w:pPr>
      <w:r>
        <w:rPr>
          <w:rFonts w:ascii="Calibri" w:cs="Calibri" w:eastAsia="Calibri" w:hAnsi="Calibri"/>
          <w:b/>
          <w:bCs/>
          <w:color w:val="7A1526"/>
          <w:sz w:val="18"/>
          <w:szCs w:val="18"/>
        </w:rPr>
        <w:t xml:space="preserve">0.2   </w:t>
      </w:r>
      <w:r>
        <w:rPr>
          <w:rFonts w:ascii="Cambria" w:cs="Cambria" w:eastAsia="Cambria" w:hAnsi="Cambria"/>
          <w:color w:val="2D2D2D"/>
          <w:sz w:val="19"/>
          <w:szCs w:val="19"/>
        </w:rPr>
        <w:t xml:space="preserve">Tener a la vista las plantillas </w:t>
      </w:r>
      <w:r>
        <w:rPr>
          <w:rFonts w:ascii="Consolas" w:cs="Consolas" w:eastAsia="Consolas" w:hAnsi="Consolas"/>
          <w:color w:val="7A1526"/>
          <w:sz w:val="17"/>
          <w:szCs w:val="17"/>
        </w:rPr>
        <w:t xml:space="preserve">plantillas/guia_proyecto_integrador_epe.docx</w:t>
      </w:r>
      <w:r>
        <w:rPr>
          <w:rFonts w:ascii="Cambria" w:cs="Cambria" w:eastAsia="Cambria" w:hAnsi="Cambria"/>
          <w:color w:val="2D2D2D"/>
          <w:sz w:val="19"/>
          <w:szCs w:val="19"/>
        </w:rPr>
        <w:t xml:space="preserve"> (guía + rúbrica), </w:t>
      </w:r>
      <w:r>
        <w:rPr>
          <w:rFonts w:ascii="Consolas" w:cs="Consolas" w:eastAsia="Consolas" w:hAnsi="Consolas"/>
          <w:color w:val="7A1526"/>
          <w:sz w:val="17"/>
          <w:szCs w:val="17"/>
        </w:rPr>
        <w:t xml:space="preserve">plantillas/repositorio_plantilla_epe.docx</w:t>
      </w:r>
      <w:r>
        <w:rPr>
          <w:rFonts w:ascii="Cambria" w:cs="Cambria" w:eastAsia="Cambria" w:hAnsi="Cambria"/>
          <w:color w:val="2D2D2D"/>
          <w:sz w:val="19"/>
          <w:szCs w:val="19"/>
        </w:rPr>
        <w:t xml:space="preserve"> y </w:t>
      </w:r>
      <w:r>
        <w:rPr>
          <w:rFonts w:ascii="Consolas" w:cs="Consolas" w:eastAsia="Consolas" w:hAnsi="Consolas"/>
          <w:color w:val="7A1526"/>
          <w:sz w:val="17"/>
          <w:szCs w:val="17"/>
        </w:rPr>
        <w:t xml:space="preserve">plantillas/plantilla_sustentacion_epe.docx</w:t>
      </w:r>
      <w:r>
        <w:rPr>
          <w:rFonts w:ascii="Cambria" w:cs="Cambria" w:eastAsia="Cambria" w:hAnsi="Cambria"/>
          <w:color w:val="2D2D2D"/>
          <w:sz w:val="19"/>
          <w:szCs w:val="19"/>
        </w:rPr>
        <w:t xml:space="preserve">.</w:t>
      </w:r>
    </w:p>
    <w:p>
      <w:pPr>
        <w:spacing w:after="110" w:line="265"/>
      </w:pPr>
      <w:r>
        <w:rPr>
          <w:rFonts w:ascii="Calibri" w:cs="Calibri" w:eastAsia="Calibri" w:hAnsi="Calibri"/>
          <w:b/>
          <w:bCs/>
          <w:color w:val="7A1526"/>
          <w:sz w:val="18"/>
          <w:szCs w:val="18"/>
        </w:rPr>
        <w:t xml:space="preserve">0.3   </w:t>
      </w:r>
      <w:r>
        <w:rPr>
          <w:rFonts w:ascii="Cambria" w:cs="Cambria" w:eastAsia="Cambria" w:hAnsi="Cambria"/>
          <w:color w:val="2D2D2D"/>
          <w:sz w:val="19"/>
          <w:szCs w:val="19"/>
        </w:rPr>
        <w:t xml:space="preserve">Datos: </w:t>
      </w:r>
      <w:r>
        <w:rPr>
          <w:rFonts w:ascii="Consolas" w:cs="Consolas" w:eastAsia="Consolas" w:hAnsi="Consolas"/>
          <w:color w:val="7A1526"/>
          <w:sz w:val="17"/>
          <w:szCs w:val="17"/>
        </w:rPr>
        <w:t xml:space="preserve">data/descargar_datos.py</w:t>
      </w:r>
      <w:r>
        <w:rPr>
          <w:rFonts w:ascii="Cambria" w:cs="Cambria" w:eastAsia="Cambria" w:hAnsi="Cambria"/>
          <w:color w:val="2D2D2D"/>
          <w:sz w:val="19"/>
          <w:szCs w:val="19"/>
        </w:rPr>
        <w:t xml:space="preserve"> obtiene </w:t>
      </w:r>
      <w:r>
        <w:rPr>
          <w:rFonts w:ascii="Cambria" w:cs="Cambria" w:eastAsia="Cambria" w:hAnsi="Cambria"/>
          <w:b/>
          <w:bCs/>
          <w:color w:val="2D2D2D"/>
          <w:sz w:val="19"/>
          <w:szCs w:val="19"/>
        </w:rPr>
        <w:t xml:space="preserve">MovieLens 100k</w:t>
      </w:r>
      <w:r>
        <w:rPr>
          <w:rFonts w:ascii="Cambria" w:cs="Cambria" w:eastAsia="Cambria" w:hAnsi="Cambria"/>
          <w:color w:val="2D2D2D"/>
          <w:sz w:val="19"/>
          <w:szCs w:val="19"/>
        </w:rPr>
        <w:t xml:space="preserve"> (943×1682) y </w:t>
      </w:r>
      <w:r>
        <w:rPr>
          <w:rFonts w:ascii="Cambria" w:cs="Cambria" w:eastAsia="Cambria" w:hAnsi="Cambria"/>
          <w:b/>
          <w:bCs/>
          <w:color w:val="2D2D2D"/>
          <w:sz w:val="19"/>
          <w:szCs w:val="19"/>
        </w:rPr>
        <w:t xml:space="preserve">Online Retail II</w:t>
      </w:r>
      <w:r>
        <w:rPr>
          <w:rFonts w:ascii="Cambria" w:cs="Cambria" w:eastAsia="Cambria" w:hAnsi="Cambria"/>
          <w:color w:val="2D2D2D"/>
          <w:sz w:val="19"/>
          <w:szCs w:val="19"/>
        </w:rPr>
        <w:t xml:space="preserve"> (muestra de 80 clientes). El cuaderno los carga solo.</w:t>
      </w:r>
    </w:p>
    <w:p>
      <w:pPr>
        <w:spacing w:after="110" w:line="265"/>
      </w:pPr>
      <w:r>
        <w:rPr>
          <w:rFonts w:ascii="Calibri" w:cs="Calibri" w:eastAsia="Calibri" w:hAnsi="Calibri"/>
          <w:b/>
          <w:bCs/>
          <w:color w:val="7A1526"/>
          <w:sz w:val="18"/>
          <w:szCs w:val="18"/>
        </w:rPr>
        <w:t xml:space="preserve">0.4   </w:t>
      </w:r>
      <w:r>
        <w:rPr>
          <w:rFonts w:ascii="Cambria" w:cs="Cambria" w:eastAsia="Cambria" w:hAnsi="Cambria"/>
          <w:color w:val="2D2D2D"/>
          <w:sz w:val="19"/>
          <w:szCs w:val="19"/>
        </w:rPr>
        <w:t xml:space="preserve">Convención del curso: toda cifra citada debe existir en el cuaderno o en </w:t>
      </w:r>
      <w:r>
        <w:rPr>
          <w:rFonts w:ascii="Consolas" w:cs="Consolas" w:eastAsia="Consolas" w:hAnsi="Consolas"/>
          <w:color w:val="7A1526"/>
          <w:sz w:val="17"/>
          <w:szCs w:val="17"/>
        </w:rPr>
        <w:t xml:space="preserve">resultados/E07_resultados.xlsx</w:t>
      </w:r>
      <w:r>
        <w:rPr>
          <w:rFonts w:ascii="Cambria" w:cs="Cambria" w:eastAsia="Cambria" w:hAnsi="Cambria"/>
          <w:color w:val="2D2D2D"/>
          <w:sz w:val="19"/>
          <w:szCs w:val="19"/>
        </w:rPr>
        <w:t xml:space="preserve">.</w:t>
      </w:r>
    </w:p>
    <w:p>
      <w:pPr>
        <w:spacing w:after="110" w:line="265"/>
      </w:pPr>
      <w:r>
        <w:rPr>
          <w:rFonts w:ascii="Calibri" w:cs="Calibri" w:eastAsia="Calibri" w:hAnsi="Calibri"/>
          <w:b/>
          <w:bCs/>
          <w:color w:val="7A1526"/>
          <w:sz w:val="18"/>
          <w:szCs w:val="18"/>
        </w:rPr>
        <w:t xml:space="preserve">0.5   </w:t>
      </w:r>
      <w:r>
        <w:rPr>
          <w:rFonts w:ascii="Cambria" w:cs="Cambria" w:eastAsia="Cambria" w:hAnsi="Cambria"/>
          <w:color w:val="2D2D2D"/>
          <w:sz w:val="19"/>
          <w:szCs w:val="19"/>
        </w:rPr>
        <w:t xml:space="preserve">Enfoque EPE: </w:t>
      </w:r>
      <w:r>
        <w:rPr>
          <w:rFonts w:ascii="Cambria" w:cs="Cambria" w:eastAsia="Cambria" w:hAnsi="Cambria"/>
          <w:b/>
          <w:bCs/>
          <w:color w:val="2D2D2D"/>
          <w:sz w:val="19"/>
          <w:szCs w:val="19"/>
        </w:rPr>
        <w:t xml:space="preserve">intuición y decisión de negocio</w:t>
      </w:r>
      <w:r>
        <w:rPr>
          <w:rFonts w:ascii="Cambria" w:cs="Cambria" w:eastAsia="Cambria" w:hAnsi="Cambria"/>
          <w:color w:val="2D2D2D"/>
          <w:sz w:val="19"/>
          <w:szCs w:val="19"/>
        </w:rPr>
        <w:t xml:space="preserve">, sin fórmulas. El deep learning de recomendación queda </w:t>
      </w:r>
      <w:r>
        <w:rPr>
          <w:rFonts w:ascii="Cambria" w:cs="Cambria" w:eastAsia="Cambria" w:hAnsi="Cambria"/>
          <w:b/>
          <w:bCs/>
          <w:color w:val="2D2D2D"/>
          <w:sz w:val="19"/>
          <w:szCs w:val="19"/>
        </w:rPr>
        <w:t xml:space="preserve">fuera de alcance</w:t>
      </w:r>
      <w:r>
        <w:rPr>
          <w:rFonts w:ascii="Cambria" w:cs="Cambria" w:eastAsia="Cambria" w:hAnsi="Cambria"/>
          <w:color w:val="2D2D2D"/>
          <w:sz w:val="19"/>
          <w:szCs w:val="19"/>
        </w:rPr>
        <w:t xml:space="preserve"> (solo mención).</w:t>
      </w:r>
    </w:p>
    <w:p>
      <w:r>
        <w:br w:type="page"/>
      </w:r>
    </w:p>
    <w:p>
      <w:pPr>
        <w:keepNext/>
        <w:spacing w:after="60" w:before="120"/>
      </w:pPr>
      <w:r>
        <w:rPr>
          <w:rFonts w:ascii="Calibri" w:cs="Calibri" w:eastAsia="Calibri" w:hAnsi="Calibri"/>
          <w:b/>
          <w:bCs/>
          <w:color w:val="7A1526"/>
          <w:sz w:val="24"/>
          <w:szCs w:val="24"/>
        </w:rPr>
        <w:t xml:space="preserve">1.  </w:t>
      </w:r>
      <w:r>
        <w:rPr>
          <w:rFonts w:ascii="Calibri" w:cs="Calibri" w:eastAsia="Calibri" w:hAnsi="Calibri"/>
          <w:b/>
          <w:bCs/>
          <w:color w:val="7A1526"/>
          <w:spacing w:val="20"/>
          <w:sz w:val="24"/>
          <w:szCs w:val="24"/>
        </w:rPr>
        <w:t xml:space="preserve">RECOMENDADOR DE PELÍCULAS (MOVIELENS)</w:t>
      </w:r>
    </w:p>
    <w:p>
      <w:pPr>
        <w:keepNext/>
        <w:pBdr>
          <w:bottom w:val="single" w:color="E4002B" w:sz="14" w:space="8"/>
        </w:pBdr>
        <w:spacing w:after="140"/>
      </w:pPr>
      <w:r>
        <w:rPr>
          <w:rFonts w:ascii="Cambria" w:cs="Cambria" w:eastAsia="Cambria" w:hAnsi="Cambria"/>
          <w:i/>
          <w:iCs/>
          <w:color w:val="6E6E6E"/>
          <w:sz w:val="19"/>
          <w:szCs w:val="19"/>
        </w:rPr>
        <w:t xml:space="preserve">Parte A · MovieLens 100k, bloques a–d del cuaderno</w:t>
      </w:r>
      <w:r>
        <w:rPr>
          <w:rFonts w:ascii="Cambria" w:cs="Cambria" w:eastAsia="Cambria" w:hAnsi="Cambria"/>
          <w:b/>
          <w:bCs/>
          <w:color w:val="7A1526"/>
          <w:sz w:val="19"/>
          <w:szCs w:val="19"/>
        </w:rPr>
        <w:t xml:space="preserve">   |   ~55 min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A0   </w:t>
            </w:r>
            <w:r>
              <w:rPr>
                <w:rFonts w:ascii="Calibri" w:cs="Calibri" w:eastAsia="Calibri" w:hAnsi="Calibri"/>
                <w:b/>
                <w:bCs/>
                <w:color w:val="7A1526"/>
                <w:sz w:val="19"/>
                <w:szCs w:val="19"/>
              </w:rPr>
              <w:t xml:space="preserve">La matriz usuario-ítem (intuición)</w:t>
            </w:r>
          </w:p>
          <w:p>
            <w:pPr>
              <w:spacing w:line="265"/>
            </w:pPr>
            <w:r>
              <w:rPr>
                <w:rFonts w:ascii="Cambria" w:cs="Cambria" w:eastAsia="Cambria" w:hAnsi="Cambria"/>
                <w:color w:val="2D2D2D"/>
                <w:sz w:val="19"/>
                <w:szCs w:val="19"/>
              </w:rPr>
              <w:t xml:space="preserve">En el bloque </w:t>
            </w:r>
            <w:r>
              <w:rPr>
                <w:rFonts w:ascii="Cambria" w:cs="Cambria" w:eastAsia="Cambria" w:hAnsi="Cambria"/>
                <w:i/>
                <w:iCs/>
                <w:color w:val="2D2D2D"/>
                <w:sz w:val="19"/>
                <w:szCs w:val="19"/>
              </w:rPr>
              <w:t xml:space="preserve">a</w:t>
            </w:r>
            <w:r>
              <w:rPr>
                <w:rFonts w:ascii="Cambria" w:cs="Cambria" w:eastAsia="Cambria" w:hAnsi="Cambria"/>
                <w:color w:val="2D2D2D"/>
                <w:sz w:val="19"/>
                <w:szCs w:val="19"/>
              </w:rPr>
              <w:t xml:space="preserve">, ejecutar la minidemostración 4×5 y luego la matriz </w:t>
            </w:r>
            <w:r>
              <w:rPr>
                <w:rFonts w:ascii="Cambria" w:cs="Cambria" w:eastAsia="Cambria" w:hAnsi="Cambria"/>
                <w:b/>
                <w:bCs/>
                <w:color w:val="2D2D2D"/>
                <w:sz w:val="19"/>
                <w:szCs w:val="19"/>
              </w:rPr>
              <w:t xml:space="preserve">real</w:t>
            </w:r>
            <w:r>
              <w:rPr>
                <w:rFonts w:ascii="Cambria" w:cs="Cambria" w:eastAsia="Cambria" w:hAnsi="Cambria"/>
                <w:color w:val="2D2D2D"/>
                <w:sz w:val="19"/>
                <w:szCs w:val="19"/>
              </w:rPr>
              <w:t xml:space="preserve">: 100.000 calificaciones, 943 usuarios × 1.682 películas, </w:t>
            </w:r>
            <w:r>
              <w:rPr>
                <w:rFonts w:ascii="Cambria" w:cs="Cambria" w:eastAsia="Cambria" w:hAnsi="Cambria"/>
                <w:b/>
                <w:bCs/>
                <w:color w:val="2D2D2D"/>
                <w:sz w:val="19"/>
                <w:szCs w:val="19"/>
              </w:rPr>
              <w:t xml:space="preserve">~94 % de dispersión</w:t>
            </w:r>
            <w:r>
              <w:rPr>
                <w:rFonts w:ascii="Cambria" w:cs="Cambria" w:eastAsia="Cambria" w:hAnsi="Cambria"/>
                <w:color w:val="2D2D2D"/>
                <w:sz w:val="19"/>
                <w:szCs w:val="19"/>
              </w:rPr>
              <w:t xml:space="preserv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una frase que explique qué significa «recomendar = estimar las celdas vacías» y por qué la dispersión es el problema central.</w:t>
            </w:r>
          </w:p>
        </w:tc>
      </w:tr>
      <w:tr>
        <w:tc>
          <w:tcPr>
            <w:tcW w:type="dxa" w:w="10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15 min</w:t>
            </w:r>
          </w:p>
        </w:tc>
        <w:tc>
          <w:tcPr>
            <w:tcW w:type="dxa" w:w="60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A1   </w:t>
            </w:r>
            <w:r>
              <w:rPr>
                <w:rFonts w:ascii="Calibri" w:cs="Calibri" w:eastAsia="Calibri" w:hAnsi="Calibri"/>
                <w:b/>
                <w:bCs/>
                <w:color w:val="7A1526"/>
                <w:sz w:val="19"/>
                <w:szCs w:val="19"/>
              </w:rPr>
              <w:t xml:space="preserve">Similitud (item-based) y factorización (SVD)</w:t>
            </w:r>
          </w:p>
          <w:p>
            <w:pPr>
              <w:spacing w:line="265"/>
            </w:pPr>
            <w:r>
              <w:rPr>
                <w:rFonts w:ascii="Cambria" w:cs="Cambria" w:eastAsia="Cambria" w:hAnsi="Cambria"/>
                <w:color w:val="2D2D2D"/>
                <w:sz w:val="19"/>
                <w:szCs w:val="19"/>
              </w:rPr>
              <w:t xml:space="preserve">En el bloque </w:t>
            </w:r>
            <w:r>
              <w:rPr>
                <w:rFonts w:ascii="Cambria" w:cs="Cambria" w:eastAsia="Cambria" w:hAnsi="Cambria"/>
                <w:i/>
                <w:iCs/>
                <w:color w:val="2D2D2D"/>
                <w:sz w:val="19"/>
                <w:szCs w:val="19"/>
              </w:rPr>
              <w:t xml:space="preserve">b</w:t>
            </w:r>
            <w:r>
              <w:rPr>
                <w:rFonts w:ascii="Cambria" w:cs="Cambria" w:eastAsia="Cambria" w:hAnsi="Cambria"/>
                <w:color w:val="2D2D2D"/>
                <w:sz w:val="19"/>
                <w:szCs w:val="19"/>
              </w:rPr>
              <w:t xml:space="preserve">, ejecutar la tabla de </w:t>
            </w:r>
            <w:r>
              <w:rPr>
                <w:rFonts w:ascii="Cambria" w:cs="Cambria" w:eastAsia="Cambria" w:hAnsi="Cambria"/>
                <w:b/>
                <w:bCs/>
                <w:color w:val="2D2D2D"/>
                <w:sz w:val="19"/>
                <w:szCs w:val="19"/>
              </w:rPr>
              <w:t xml:space="preserve">RMSE por modelo</w:t>
            </w:r>
            <w:r>
              <w:rPr>
                <w:rFonts w:ascii="Cambria" w:cs="Cambria" w:eastAsia="Cambria" w:hAnsi="Cambria"/>
                <w:color w:val="2D2D2D"/>
                <w:sz w:val="19"/>
                <w:szCs w:val="19"/>
              </w:rPr>
              <w:t xml:space="preserve">. Ordenar de menor a mayor y anotar: ¿qué modelo presenta menor error?, ¿por cuánto supera la </w:t>
            </w:r>
            <w:r>
              <w:rPr>
                <w:rFonts w:ascii="Cambria" w:cs="Cambria" w:eastAsia="Cambria" w:hAnsi="Cambria"/>
                <w:b/>
                <w:bCs/>
                <w:color w:val="2D2D2D"/>
                <w:sz w:val="19"/>
                <w:szCs w:val="19"/>
              </w:rPr>
              <w:t xml:space="preserve">factorización</w:t>
            </w:r>
            <w:r>
              <w:rPr>
                <w:rFonts w:ascii="Cambria" w:cs="Cambria" w:eastAsia="Cambria" w:hAnsi="Cambria"/>
                <w:color w:val="2D2D2D"/>
                <w:sz w:val="19"/>
                <w:szCs w:val="19"/>
              </w:rPr>
              <w:t xml:space="preserve"> al </w:t>
            </w:r>
            <w:r>
              <w:rPr>
                <w:rFonts w:ascii="Cambria" w:cs="Cambria" w:eastAsia="Cambria" w:hAnsi="Cambria"/>
                <w:b/>
                <w:bCs/>
                <w:color w:val="2D2D2D"/>
                <w:sz w:val="19"/>
                <w:szCs w:val="19"/>
              </w:rPr>
              <w:t xml:space="preserve">baseline de media</w:t>
            </w:r>
            <w:r>
              <w:rPr>
                <w:rFonts w:ascii="Cambria" w:cs="Cambria" w:eastAsia="Cambria" w:hAnsi="Cambria"/>
                <w:color w:val="2D2D2D"/>
                <w:sz w:val="19"/>
                <w:szCs w:val="19"/>
              </w:rPr>
              <w:t xml:space="preserve">?, ¿por qué la </w:t>
            </w:r>
            <w:r>
              <w:rPr>
                <w:rFonts w:ascii="Cambria" w:cs="Cambria" w:eastAsia="Cambria" w:hAnsi="Cambria"/>
                <w:b/>
                <w:bCs/>
                <w:color w:val="2D2D2D"/>
                <w:sz w:val="19"/>
                <w:szCs w:val="19"/>
              </w:rPr>
              <w:t xml:space="preserve">similitud entre productos</w:t>
            </w:r>
            <w:r>
              <w:rPr>
                <w:rFonts w:ascii="Cambria" w:cs="Cambria" w:eastAsia="Cambria" w:hAnsi="Cambria"/>
                <w:color w:val="2D2D2D"/>
                <w:sz w:val="19"/>
                <w:szCs w:val="19"/>
              </w:rPr>
              <w:t xml:space="preserve"> (item-based) supera a la de usuarios?</w:t>
            </w:r>
          </w:p>
        </w:tc>
        <w:tc>
          <w:tcPr>
            <w:tcW w:type="dxa" w:w="3000"/>
            <w:tcBorders>
              <w:top w:val="single" w:color="DFE2E6" w:sz="4"/>
              <w:left w:val="single" w:color="E4002B" w:sz="12"/>
              <w:bottom w:val="single" w:color="DFE2E6" w:sz="4"/>
              <w:right w:val="none" w:color="FFFFFF" w:sz="0"/>
            </w:tcBorders>
            <w:shd w:fill="F7F0F0"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tabla de RMSE + dos frases de lectura de negocio.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1.1   </w:t>
            </w:r>
            <w:r>
              <w:rPr>
                <w:rFonts w:ascii="Calibri" w:cs="Calibri" w:eastAsia="Calibri" w:hAnsi="Calibri"/>
                <w:b/>
                <w:bCs/>
                <w:color w:val="7A1526"/>
                <w:sz w:val="19"/>
                <w:szCs w:val="19"/>
              </w:rPr>
              <w:t xml:space="preserve">Qué preguntaba Sarwar, y por qué usó lo que usó</w:t>
            </w:r>
          </w:p>
          <w:p>
            <w:pPr>
              <w:spacing w:after="70" w:line="265"/>
            </w:pPr>
            <w:r>
              <w:rPr>
                <w:rFonts w:ascii="Cambria" w:cs="Cambria" w:eastAsia="Cambria" w:hAnsi="Cambria"/>
                <w:color w:val="3A3A3A"/>
                <w:sz w:val="18"/>
                <w:szCs w:val="18"/>
              </w:rPr>
              <w:t xml:space="preserve">Los dos artículos seminales de la sesión no son dos intentos sucesivos de recomendar mejor: son dos respuestas a preguntas distintas. </w:t>
            </w:r>
            <w:r>
              <w:rPr>
                <w:rFonts w:ascii="Cambria" w:cs="Cambria" w:eastAsia="Cambria" w:hAnsi="Cambria"/>
                <w:b/>
                <w:bCs/>
                <w:color w:val="3A3A3A"/>
                <w:sz w:val="18"/>
                <w:szCs w:val="18"/>
              </w:rPr>
              <w:t xml:space="preserve">Sarwar, Karypis, Konstan &amp; Riedl (2001) preguntaron cuándo se puede calcular la recomendación</w:t>
            </w:r>
            <w:r>
              <w:rPr>
                <w:rFonts w:ascii="Cambria" w:cs="Cambria" w:eastAsia="Cambria" w:hAnsi="Cambria"/>
                <w:color w:val="3A3A3A"/>
                <w:sz w:val="18"/>
                <w:szCs w:val="18"/>
              </w:rPr>
              <w:t xml:space="preserve">, no cuánto acierta. El artículo abre con la escalabilidad —«</w:t>
            </w:r>
            <w:r>
              <w:rPr>
                <w:rFonts w:ascii="Cambria" w:cs="Cambria" w:eastAsia="Cambria" w:hAnsi="Cambria"/>
                <w:i/>
                <w:iCs/>
                <w:color w:val="3A3A3A"/>
                <w:sz w:val="18"/>
                <w:szCs w:val="18"/>
              </w:rPr>
              <w:t xml:space="preserve">El primer desafío es mejorar la escalabilidad de los algoritmos de filtrado colaborativo. Estos algoritmos pueden buscar entre decenas de miles de vecinos potenciales en tiempo real, pero lo que exigen los sistemas modernos es buscar entre decenas de millones</w:t>
            </w:r>
            <w:r>
              <w:rPr>
                <w:rFonts w:ascii="Cambria" w:cs="Cambria" w:eastAsia="Cambria" w:hAnsi="Cambria"/>
                <w:color w:val="3A3A3A"/>
                <w:sz w:val="18"/>
                <w:szCs w:val="18"/>
              </w:rPr>
              <w:t xml:space="preserve">» (Sección 1)—, porque lo que estaba en juego era si un sitio de comercio electrónico podía </w:t>
            </w:r>
            <w:r>
              <w:rPr>
                <w:rFonts w:ascii="Cambria" w:cs="Cambria" w:eastAsia="Cambria" w:hAnsi="Cambria"/>
                <w:b/>
                <w:bCs/>
                <w:color w:val="3A3A3A"/>
                <w:sz w:val="18"/>
                <w:szCs w:val="18"/>
              </w:rPr>
              <w:t xml:space="preserve">poner una lista personalizada en la página mientras el cliente la mira</w:t>
            </w:r>
            <w:r>
              <w:rPr>
                <w:rFonts w:ascii="Cambria" w:cs="Cambria" w:eastAsia="Cambria" w:hAnsi="Cambria"/>
                <w:color w:val="3A3A3A"/>
                <w:sz w:val="18"/>
                <w:szCs w:val="18"/>
              </w:rPr>
              <w:t xml:space="preserve">. De ahí su decisión de método: similitud entre </w:t>
            </w:r>
            <w:r>
              <w:rPr>
                <w:rFonts w:ascii="Cambria" w:cs="Cambria" w:eastAsia="Cambria" w:hAnsi="Cambria"/>
                <w:b/>
                <w:bCs/>
                <w:color w:val="3A3A3A"/>
                <w:sz w:val="18"/>
                <w:szCs w:val="18"/>
              </w:rPr>
              <w:t xml:space="preserve">ítems</w:t>
            </w:r>
            <w:r>
              <w:rPr>
                <w:rFonts w:ascii="Cambria" w:cs="Cambria" w:eastAsia="Cambria" w:hAnsi="Cambria"/>
                <w:color w:val="3A3A3A"/>
                <w:sz w:val="18"/>
                <w:szCs w:val="18"/>
              </w:rPr>
              <w:t xml:space="preserve"> y no entre usuarios, porque «</w:t>
            </w:r>
            <w:r>
              <w:rPr>
                <w:rFonts w:ascii="Cambria" w:cs="Cambria" w:eastAsia="Cambria" w:hAnsi="Cambria"/>
                <w:i/>
                <w:iCs/>
                <w:color w:val="3A3A3A"/>
                <w:sz w:val="18"/>
                <w:szCs w:val="18"/>
              </w:rPr>
              <w:t xml:space="preserve">las relaciones entre ítems son relativamente estáticas</w:t>
            </w:r>
            <w:r>
              <w:rPr>
                <w:rFonts w:ascii="Cambria" w:cs="Cambria" w:eastAsia="Cambria" w:hAnsi="Cambria"/>
                <w:color w:val="3A3A3A"/>
                <w:sz w:val="18"/>
                <w:szCs w:val="18"/>
              </w:rPr>
              <w:t xml:space="preserve">» y se precalculan </w:t>
            </w:r>
            <w:r>
              <w:rPr>
                <w:rFonts w:ascii="Cambria" w:cs="Cambria" w:eastAsia="Cambria" w:hAnsi="Cambria"/>
                <w:b/>
                <w:bCs/>
                <w:color w:val="3A3A3A"/>
                <w:sz w:val="18"/>
                <w:szCs w:val="18"/>
              </w:rPr>
              <w:t xml:space="preserve">fuera de línea</w:t>
            </w:r>
            <w:r>
              <w:rPr>
                <w:rFonts w:ascii="Cambria" w:cs="Cambria" w:eastAsia="Cambria" w:hAnsi="Cambria"/>
                <w:color w:val="3A3A3A"/>
                <w:sz w:val="18"/>
                <w:szCs w:val="18"/>
              </w:rPr>
              <w:t xml:space="preserve">, mientras que el vecindario de un usuario caduca en cuanto ese usuario actúa. La escalabilidad no se logró con más capacidad de cómputo, sino al </w:t>
            </w:r>
            <w:r>
              <w:rPr>
                <w:rFonts w:ascii="Cambria" w:cs="Cambria" w:eastAsia="Cambria" w:hAnsi="Cambria"/>
                <w:b/>
                <w:bCs/>
                <w:color w:val="3A3A3A"/>
                <w:sz w:val="18"/>
                <w:szCs w:val="18"/>
              </w:rPr>
              <w:t xml:space="preserve">mover el cómputo de la hora punta a la madrugada</w:t>
            </w:r>
            <w:r>
              <w:rPr>
                <w:rFonts w:ascii="Cambria" w:cs="Cambria" w:eastAsia="Cambria" w:hAnsi="Cambria"/>
                <w:color w:val="3A3A3A"/>
                <w:sz w:val="18"/>
                <w:szCs w:val="18"/>
              </w:rPr>
              <w:t xml:space="preserve">. Por eso el hallazgo que responde su pregunta no es un error más bajo, sino el </w:t>
            </w:r>
            <w:r>
              <w:rPr>
                <w:rFonts w:ascii="Cambria" w:cs="Cambria" w:eastAsia="Cambria" w:hAnsi="Cambria"/>
                <w:b/>
                <w:bCs/>
                <w:color w:val="3A3A3A"/>
                <w:sz w:val="18"/>
                <w:szCs w:val="18"/>
              </w:rPr>
              <w:t xml:space="preserve">empate</w:t>
            </w:r>
            <w:r>
              <w:rPr>
                <w:rFonts w:ascii="Cambria" w:cs="Cambria" w:eastAsia="Cambria" w:hAnsi="Cambria"/>
                <w:color w:val="3A3A3A"/>
                <w:sz w:val="18"/>
                <w:szCs w:val="18"/>
              </w:rPr>
              <w:t xml:space="preserve"> de calidad con el user-based: justo lo que muestra esta tabla de RMSE.</w:t>
            </w:r>
          </w:p>
          <w:p>
            <w:pPr>
              <w:spacing w:after="70" w:line="265"/>
            </w:pPr>
            <w:r>
              <w:rPr>
                <w:rFonts w:ascii="Cambria" w:cs="Cambria" w:eastAsia="Cambria" w:hAnsi="Cambria"/>
                <w:i/>
                <w:iCs/>
                <w:color w:val="3A3A3A"/>
                <w:sz w:val="18"/>
                <w:szCs w:val="18"/>
              </w:rPr>
              <w:t xml:space="preserve">Desarrollo completo, con las citas del original: la ficha de la sesión de réplica del paper</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A2   </w:t>
            </w:r>
            <w:r>
              <w:rPr>
                <w:rFonts w:ascii="Calibri" w:cs="Calibri" w:eastAsia="Calibri" w:hAnsi="Calibri"/>
                <w:b/>
                <w:bCs/>
                <w:color w:val="7A1526"/>
                <w:sz w:val="19"/>
                <w:szCs w:val="19"/>
              </w:rPr>
              <w:t xml:space="preserve">Top-N por usuario</w:t>
            </w:r>
          </w:p>
          <w:p>
            <w:pPr>
              <w:spacing w:line="265"/>
            </w:pPr>
            <w:r>
              <w:rPr>
                <w:rFonts w:ascii="Cambria" w:cs="Cambria" w:eastAsia="Cambria" w:hAnsi="Cambria"/>
                <w:color w:val="2D2D2D"/>
                <w:sz w:val="19"/>
                <w:szCs w:val="19"/>
              </w:rPr>
              <w:t xml:space="preserve">Ejecutar el </w:t>
            </w:r>
            <w:r>
              <w:rPr>
                <w:rFonts w:ascii="Cambria" w:cs="Cambria" w:eastAsia="Cambria" w:hAnsi="Cambria"/>
                <w:b/>
                <w:bCs/>
                <w:color w:val="2D2D2D"/>
                <w:sz w:val="19"/>
                <w:szCs w:val="19"/>
              </w:rPr>
              <w:t xml:space="preserve">top-5 (SVD)</w:t>
            </w:r>
            <w:r>
              <w:rPr>
                <w:rFonts w:ascii="Cambria" w:cs="Cambria" w:eastAsia="Cambria" w:hAnsi="Cambria"/>
                <w:color w:val="2D2D2D"/>
                <w:sz w:val="19"/>
                <w:szCs w:val="19"/>
              </w:rPr>
              <w:t xml:space="preserve"> para un usuario y el </w:t>
            </w:r>
            <w:r>
              <w:rPr>
                <w:rFonts w:ascii="Cambria" w:cs="Cambria" w:eastAsia="Cambria" w:hAnsi="Cambria"/>
                <w:b/>
                <w:bCs/>
                <w:color w:val="2D2D2D"/>
                <w:sz w:val="19"/>
                <w:szCs w:val="19"/>
              </w:rPr>
              <w:t xml:space="preserve">top-5 content-based</w:t>
            </w:r>
            <w:r>
              <w:rPr>
                <w:rFonts w:ascii="Cambria" w:cs="Cambria" w:eastAsia="Cambria" w:hAnsi="Cambria"/>
                <w:color w:val="2D2D2D"/>
                <w:sz w:val="19"/>
                <w:szCs w:val="19"/>
              </w:rPr>
              <w:t xml:space="preserve"> (por género) del bloque </w:t>
            </w:r>
            <w:r>
              <w:rPr>
                <w:rFonts w:ascii="Cambria" w:cs="Cambria" w:eastAsia="Cambria" w:hAnsi="Cambria"/>
                <w:i/>
                <w:iCs/>
                <w:color w:val="2D2D2D"/>
                <w:sz w:val="19"/>
                <w:szCs w:val="19"/>
              </w:rPr>
              <w:t xml:space="preserve">c</w:t>
            </w:r>
            <w:r>
              <w:rPr>
                <w:rFonts w:ascii="Cambria" w:cs="Cambria" w:eastAsia="Cambria" w:hAnsi="Cambria"/>
                <w:color w:val="2D2D2D"/>
                <w:sz w:val="19"/>
                <w:szCs w:val="19"/>
              </w:rPr>
              <w:t xml:space="preserve">. Comparar: ¿qué descubre cada uno?, ¿cuál sufre </w:t>
            </w:r>
            <w:r>
              <w:rPr>
                <w:rFonts w:ascii="Cambria" w:cs="Cambria" w:eastAsia="Cambria" w:hAnsi="Cambria"/>
                <w:b/>
                <w:bCs/>
                <w:color w:val="2D2D2D"/>
                <w:sz w:val="19"/>
                <w:szCs w:val="19"/>
              </w:rPr>
              <w:t xml:space="preserve">sobre-especialización</w:t>
            </w:r>
            <w:r>
              <w:rPr>
                <w:rFonts w:ascii="Cambria" w:cs="Cambria" w:eastAsia="Cambria" w:hAnsi="Cambria"/>
                <w:color w:val="2D2D2D"/>
                <w:sz w:val="19"/>
                <w:szCs w:val="19"/>
              </w:rPr>
              <w:t xml:space="preserv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dos listas top-5 con una nota de en qué se diferencian.</w:t>
            </w:r>
          </w:p>
        </w:tc>
      </w:tr>
      <w:tr>
        <w:tc>
          <w:tcPr>
            <w:tcW w:type="dxa" w:w="10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5 min</w:t>
            </w:r>
          </w:p>
        </w:tc>
        <w:tc>
          <w:tcPr>
            <w:tcW w:type="dxa" w:w="60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A3   </w:t>
            </w:r>
            <w:r>
              <w:rPr>
                <w:rFonts w:ascii="Calibri" w:cs="Calibri" w:eastAsia="Calibri" w:hAnsi="Calibri"/>
                <w:b/>
                <w:bCs/>
                <w:color w:val="7A1526"/>
                <w:sz w:val="19"/>
                <w:szCs w:val="19"/>
              </w:rPr>
              <w:t xml:space="preserve">Cold start e híbridos</w:t>
            </w:r>
          </w:p>
          <w:p>
            <w:pPr>
              <w:spacing w:line="265"/>
            </w:pPr>
            <w:r>
              <w:rPr>
                <w:rFonts w:ascii="Cambria" w:cs="Cambria" w:eastAsia="Cambria" w:hAnsi="Cambria"/>
                <w:color w:val="2D2D2D"/>
                <w:sz w:val="19"/>
                <w:szCs w:val="19"/>
              </w:rPr>
              <w:t xml:space="preserve">Con el bloque </w:t>
            </w:r>
            <w:r>
              <w:rPr>
                <w:rFonts w:ascii="Cambria" w:cs="Cambria" w:eastAsia="Cambria" w:hAnsi="Cambria"/>
                <w:i/>
                <w:iCs/>
                <w:color w:val="2D2D2D"/>
                <w:sz w:val="19"/>
                <w:szCs w:val="19"/>
              </w:rPr>
              <w:t xml:space="preserve">c</w:t>
            </w:r>
            <w:r>
              <w:rPr>
                <w:rFonts w:ascii="Cambria" w:cs="Cambria" w:eastAsia="Cambria" w:hAnsi="Cambria"/>
                <w:color w:val="2D2D2D"/>
                <w:sz w:val="19"/>
                <w:szCs w:val="19"/>
              </w:rPr>
              <w:t xml:space="preserve">, explicar en 2 líneas qué pasa con un </w:t>
            </w:r>
            <w:r>
              <w:rPr>
                <w:rFonts w:ascii="Cambria" w:cs="Cambria" w:eastAsia="Cambria" w:hAnsi="Cambria"/>
                <w:b/>
                <w:bCs/>
                <w:color w:val="2D2D2D"/>
                <w:sz w:val="19"/>
                <w:szCs w:val="19"/>
              </w:rPr>
              <w:t xml:space="preserve">usuario o ítem nuevo</w:t>
            </w:r>
            <w:r>
              <w:rPr>
                <w:rFonts w:ascii="Cambria" w:cs="Cambria" w:eastAsia="Cambria" w:hAnsi="Cambria"/>
                <w:color w:val="2D2D2D"/>
                <w:sz w:val="19"/>
                <w:szCs w:val="19"/>
              </w:rPr>
              <w:t xml:space="preserve"> (cold start) y por qué la respuesta de producción es </w:t>
            </w:r>
            <w:r>
              <w:rPr>
                <w:rFonts w:ascii="Cambria" w:cs="Cambria" w:eastAsia="Cambria" w:hAnsi="Cambria"/>
                <w:b/>
                <w:bCs/>
                <w:color w:val="2D2D2D"/>
                <w:sz w:val="19"/>
                <w:szCs w:val="19"/>
              </w:rPr>
              <w:t xml:space="preserve">híbrida</w:t>
            </w:r>
            <w:r>
              <w:rPr>
                <w:rFonts w:ascii="Cambria" w:cs="Cambria" w:eastAsia="Cambria" w:hAnsi="Cambria"/>
                <w:color w:val="2D2D2D"/>
                <w:sz w:val="19"/>
                <w:szCs w:val="19"/>
              </w:rPr>
              <w:t xml:space="preserve"> (contenido / popularidad / onboarding).</w:t>
            </w:r>
          </w:p>
        </w:tc>
        <w:tc>
          <w:tcPr>
            <w:tcW w:type="dxa" w:w="3000"/>
            <w:tcBorders>
              <w:top w:val="single" w:color="DFE2E6" w:sz="4"/>
              <w:left w:val="single" w:color="E4002B" w:sz="12"/>
              <w:bottom w:val="single" w:color="DFE2E6" w:sz="4"/>
              <w:right w:val="none" w:color="FFFFFF" w:sz="0"/>
            </w:tcBorders>
            <w:shd w:fill="F7F0F0"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nota de cold start.</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15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A4   </w:t>
            </w:r>
            <w:r>
              <w:rPr>
                <w:rFonts w:ascii="Calibri" w:cs="Calibri" w:eastAsia="Calibri" w:hAnsi="Calibri"/>
                <w:b/>
                <w:bCs/>
                <w:color w:val="7A1526"/>
                <w:sz w:val="19"/>
                <w:szCs w:val="19"/>
              </w:rPr>
              <w:t xml:space="preserve">Evaluar de forma sencilla</w:t>
            </w:r>
          </w:p>
          <w:p>
            <w:pPr>
              <w:spacing w:line="265"/>
            </w:pPr>
            <w:r>
              <w:rPr>
                <w:rFonts w:ascii="Cambria" w:cs="Cambria" w:eastAsia="Cambria" w:hAnsi="Cambria"/>
                <w:color w:val="2D2D2D"/>
                <w:sz w:val="19"/>
                <w:szCs w:val="19"/>
              </w:rPr>
              <w:t xml:space="preserve">En el bloque </w:t>
            </w:r>
            <w:r>
              <w:rPr>
                <w:rFonts w:ascii="Cambria" w:cs="Cambria" w:eastAsia="Cambria" w:hAnsi="Cambria"/>
                <w:i/>
                <w:iCs/>
                <w:color w:val="2D2D2D"/>
                <w:sz w:val="19"/>
                <w:szCs w:val="19"/>
              </w:rPr>
              <w:t xml:space="preserve">d</w:t>
            </w:r>
            <w:r>
              <w:rPr>
                <w:rFonts w:ascii="Cambria" w:cs="Cambria" w:eastAsia="Cambria" w:hAnsi="Cambria"/>
                <w:color w:val="2D2D2D"/>
                <w:sz w:val="19"/>
                <w:szCs w:val="19"/>
              </w:rPr>
              <w:t xml:space="preserve">, ejecutar la evaluación </w:t>
            </w:r>
            <w:r>
              <w:rPr>
                <w:rFonts w:ascii="Cambria" w:cs="Cambria" w:eastAsia="Cambria" w:hAnsi="Cambria"/>
                <w:b/>
                <w:bCs/>
                <w:color w:val="2D2D2D"/>
                <w:sz w:val="19"/>
                <w:szCs w:val="19"/>
              </w:rPr>
              <w:t xml:space="preserve">top-k con partición temporal</w:t>
            </w:r>
            <w:r>
              <w:rPr>
                <w:rFonts w:ascii="Cambria" w:cs="Cambria" w:eastAsia="Cambria" w:hAnsi="Cambria"/>
                <w:color w:val="2D2D2D"/>
                <w:sz w:val="19"/>
                <w:szCs w:val="19"/>
              </w:rPr>
              <w:t xml:space="preserve"> (umbral de relevancia </w:t>
            </w:r>
            <w:r>
              <w:rPr>
                <w:rFonts w:ascii="Cambria" w:cs="Cambria" w:eastAsia="Cambria" w:hAnsi="Cambria"/>
                <w:b/>
                <w:bCs/>
                <w:color w:val="2D2D2D"/>
                <w:sz w:val="19"/>
                <w:szCs w:val="19"/>
              </w:rPr>
              <w:t xml:space="preserve">nota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3,5</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k = 10</w:t>
            </w:r>
            <w:r>
              <w:rPr>
                <w:rFonts w:ascii="Cambria" w:cs="Cambria" w:eastAsia="Cambria" w:hAnsi="Cambria"/>
                <w:color w:val="2D2D2D"/>
                <w:sz w:val="19"/>
                <w:szCs w:val="19"/>
              </w:rPr>
              <w:t xml:space="preserve">): precisión@10 y NDCG@10 de </w:t>
            </w:r>
            <w:r>
              <w:rPr>
                <w:rFonts w:ascii="Cambria" w:cs="Cambria" w:eastAsia="Cambria" w:hAnsi="Cambria"/>
                <w:b/>
                <w:bCs/>
                <w:color w:val="2D2D2D"/>
                <w:sz w:val="19"/>
                <w:szCs w:val="19"/>
              </w:rPr>
              <w:t xml:space="preserve">SVD vs. popularidad vs. azar</w:t>
            </w:r>
            <w:r>
              <w:rPr>
                <w:rFonts w:ascii="Cambria" w:cs="Cambria" w:eastAsia="Cambria" w:hAnsi="Cambria"/>
                <w:color w:val="2D2D2D"/>
                <w:sz w:val="19"/>
                <w:szCs w:val="19"/>
              </w:rPr>
              <w:t xml:space="preserve">. Leer la clave: ¿por qué la </w:t>
            </w:r>
            <w:r>
              <w:rPr>
                <w:rFonts w:ascii="Cambria" w:cs="Cambria" w:eastAsia="Cambria" w:hAnsi="Cambria"/>
                <w:b/>
                <w:bCs/>
                <w:color w:val="2D2D2D"/>
                <w:sz w:val="19"/>
                <w:szCs w:val="19"/>
              </w:rPr>
              <w:t xml:space="preserve">popularidad</w:t>
            </w:r>
            <w:r>
              <w:rPr>
                <w:rFonts w:ascii="Cambria" w:cs="Cambria" w:eastAsia="Cambria" w:hAnsi="Cambria"/>
                <w:color w:val="2D2D2D"/>
                <w:sz w:val="19"/>
                <w:szCs w:val="19"/>
              </w:rPr>
              <w:t xml:space="preserve"> es un rival fuerte?, ¿por qué el </w:t>
            </w:r>
            <w:r>
              <w:rPr>
                <w:rFonts w:ascii="Cambria" w:cs="Cambria" w:eastAsia="Cambria" w:hAnsi="Cambria"/>
                <w:b/>
                <w:bCs/>
                <w:color w:val="2D2D2D"/>
                <w:sz w:val="19"/>
                <w:szCs w:val="19"/>
              </w:rPr>
              <w:t xml:space="preserve">NDCG</w:t>
            </w:r>
            <w:r>
              <w:rPr>
                <w:rFonts w:ascii="Cambria" w:cs="Cambria" w:eastAsia="Cambria" w:hAnsi="Cambria"/>
                <w:color w:val="2D2D2D"/>
                <w:sz w:val="19"/>
                <w:szCs w:val="19"/>
              </w:rPr>
              <w:t xml:space="preserve"> mide el </w:t>
            </w:r>
            <w:r>
              <w:rPr>
                <w:rFonts w:ascii="Cambria" w:cs="Cambria" w:eastAsia="Cambria" w:hAnsi="Cambria"/>
                <w:b/>
                <w:bCs/>
                <w:color w:val="2D2D2D"/>
                <w:sz w:val="19"/>
                <w:szCs w:val="19"/>
              </w:rPr>
              <w:t xml:space="preserve">orden</w:t>
            </w:r>
            <w:r>
              <w:rPr>
                <w:rFonts w:ascii="Cambria" w:cs="Cambria" w:eastAsia="Cambria" w:hAnsi="Cambria"/>
                <w:color w:val="2D2D2D"/>
                <w:sz w:val="19"/>
                <w:szCs w:val="19"/>
              </w:rPr>
              <w:t xml:space="preserve">? Aquí SVD y popularidad </w:t>
            </w:r>
            <w:r>
              <w:rPr>
                <w:rFonts w:ascii="Cambria" w:cs="Cambria" w:eastAsia="Cambria" w:hAnsi="Cambria"/>
                <w:b/>
                <w:bCs/>
                <w:color w:val="2D2D2D"/>
                <w:sz w:val="19"/>
                <w:szCs w:val="19"/>
              </w:rPr>
              <w:t xml:space="preserve">son indistinguibles dentro del ruido</w:t>
            </w:r>
            <w:r>
              <w:rPr>
                <w:rFonts w:ascii="Cambria" w:cs="Cambria" w:eastAsia="Cambria" w:hAnsi="Cambria"/>
                <w:color w:val="2D2D2D"/>
                <w:sz w:val="19"/>
                <w:szCs w:val="19"/>
              </w:rPr>
              <w:t xml:space="preserve"> (Δ≈0,001 &lt; ruido entre semillas ≈0,006): no prueba personalización; el desempate honesto sería un </w:t>
            </w:r>
            <w:r>
              <w:rPr>
                <w:rFonts w:ascii="Cambria" w:cs="Cambria" w:eastAsia="Cambria" w:hAnsi="Cambria"/>
                <w:b/>
                <w:bCs/>
                <w:color w:val="2D2D2D"/>
                <w:sz w:val="19"/>
                <w:szCs w:val="19"/>
              </w:rPr>
              <w:t xml:space="preserve">A/B online</w:t>
            </w:r>
            <w:r>
              <w:rPr>
                <w:rFonts w:ascii="Cambria" w:cs="Cambria" w:eastAsia="Cambria" w:hAnsi="Cambria"/>
                <w:color w:val="2D2D2D"/>
                <w:sz w:val="19"/>
                <w:szCs w:val="19"/>
              </w:rPr>
              <w:t xml:space="preserv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tabla top-k + una frase con la conclusión (empate dentro del ruido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A/B).</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E4002B" w:sz="18"/>
              <w:bottom w:val="none" w:color="FFFFFF" w:sz="0"/>
              <w:right w:val="none" w:color="FFFFFF" w:sz="0"/>
            </w:tcBorders>
            <w:shd w:fill="FBEFF1" w:color="auto" w:val="clear"/>
            <w:tcMar>
              <w:top w:type="dxa" w:w="110"/>
              <w:left w:type="dxa" w:w="150"/>
              <w:bottom w:type="dxa" w:w="110"/>
              <w:right w:type="dxa" w:w="150"/>
            </w:tcMar>
          </w:tcPr>
          <w:p>
            <w:pPr>
              <w:spacing w:after="90"/>
            </w:pPr>
            <w:r>
              <w:rPr>
                <w:rFonts w:ascii="Calibri" w:cs="Calibri" w:eastAsia="Calibri" w:hAnsi="Calibri"/>
                <w:b/>
                <w:bCs/>
                <w:color w:val="7A1526"/>
                <w:spacing w:val="20"/>
                <w:sz w:val="16"/>
                <w:szCs w:val="16"/>
              </w:rPr>
              <w:t xml:space="preserve">AUTOEVALUACIÓN PARTE A</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¿Se entendió la matriz usuario-ítem y la dispersión?</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¿Se comparó el RMSE </w:t>
            </w:r>
            <w:r>
              <w:rPr>
                <w:rFonts w:ascii="Cambria" w:cs="Cambria" w:eastAsia="Cambria" w:hAnsi="Cambria"/>
                <w:b/>
                <w:bCs/>
                <w:color w:val="2D2D2D"/>
                <w:sz w:val="19"/>
                <w:szCs w:val="19"/>
              </w:rPr>
              <w:t xml:space="preserve">contra el suelo</w:t>
            </w:r>
            <w:r>
              <w:rPr>
                <w:rFonts w:ascii="Cambria" w:cs="Cambria" w:eastAsia="Cambria" w:hAnsi="Cambria"/>
                <w:color w:val="2D2D2D"/>
                <w:sz w:val="19"/>
                <w:szCs w:val="19"/>
              </w:rPr>
              <w:t xml:space="preserve"> (media, azar)?</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¿El top-N excluye lo ya visto?</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¿Se leyó la brecha </w:t>
            </w:r>
            <w:r>
              <w:rPr>
                <w:rFonts w:ascii="Cambria" w:cs="Cambria" w:eastAsia="Cambria" w:hAnsi="Cambria"/>
                <w:b/>
                <w:bCs/>
                <w:color w:val="2D2D2D"/>
                <w:sz w:val="19"/>
                <w:szCs w:val="19"/>
              </w:rPr>
              <w:t xml:space="preserve">NDCG vs. popularidad</w:t>
            </w:r>
            <w:r>
              <w:rPr>
                <w:rFonts w:ascii="Cambria" w:cs="Cambria" w:eastAsia="Cambria" w:hAnsi="Cambria"/>
                <w:color w:val="2D2D2D"/>
                <w:sz w:val="19"/>
                <w:szCs w:val="19"/>
              </w:rPr>
              <w:t xml:space="preserve"> como </w:t>
            </w:r>
            <w:r>
              <w:rPr>
                <w:rFonts w:ascii="Cambria" w:cs="Cambria" w:eastAsia="Cambria" w:hAnsi="Cambria"/>
                <w:b/>
                <w:bCs/>
                <w:color w:val="2D2D2D"/>
                <w:sz w:val="19"/>
                <w:szCs w:val="19"/>
              </w:rPr>
              <w:t xml:space="preserve">empate dentro del ruido</w:t>
            </w:r>
            <w:r>
              <w:rPr>
                <w:rFonts w:ascii="Cambria" w:cs="Cambria" w:eastAsia="Cambria" w:hAnsi="Cambria"/>
                <w:color w:val="2D2D2D"/>
                <w:sz w:val="19"/>
                <w:szCs w:val="19"/>
              </w:rPr>
              <w:t xml:space="preserve"> (no como personalización probada)?</w:t>
            </w:r>
          </w:p>
        </w:tc>
      </w:tr>
    </w:tbl>
    <w:p>
      <w:pPr>
        <w:keepNext/>
        <w:spacing w:after="60" w:before="120"/>
      </w:pPr>
      <w:r>
        <w:rPr>
          <w:rFonts w:ascii="Calibri" w:cs="Calibri" w:eastAsia="Calibri" w:hAnsi="Calibri"/>
          <w:b/>
          <w:bCs/>
          <w:color w:val="7A1526"/>
          <w:sz w:val="24"/>
          <w:szCs w:val="24"/>
        </w:rPr>
        <w:t xml:space="preserve">2.  </w:t>
      </w:r>
      <w:r>
        <w:rPr>
          <w:rFonts w:ascii="Calibri" w:cs="Calibri" w:eastAsia="Calibri" w:hAnsi="Calibri"/>
          <w:b/>
          <w:bCs/>
          <w:color w:val="7A1526"/>
          <w:spacing w:val="20"/>
          <w:sz w:val="24"/>
          <w:szCs w:val="24"/>
        </w:rPr>
        <w:t xml:space="preserve">RECOMENDADOR DE NEGOCIO + CIERRE DEL PROYECTO</w:t>
      </w:r>
    </w:p>
    <w:p>
      <w:pPr>
        <w:keepNext/>
        <w:pBdr>
          <w:bottom w:val="single" w:color="E4002B" w:sz="14" w:space="8"/>
        </w:pBdr>
        <w:spacing w:after="140"/>
      </w:pPr>
      <w:r>
        <w:rPr>
          <w:rFonts w:ascii="Cambria" w:cs="Cambria" w:eastAsia="Cambria" w:hAnsi="Cambria"/>
          <w:i/>
          <w:iCs/>
          <w:color w:val="6E6E6E"/>
          <w:sz w:val="19"/>
          <w:szCs w:val="19"/>
        </w:rPr>
        <w:t xml:space="preserve">Parte B · Online Retail II + cierre del proyecto integrador, bloques e–g del cuaderno</w:t>
      </w:r>
      <w:r>
        <w:rPr>
          <w:rFonts w:ascii="Cambria" w:cs="Cambria" w:eastAsia="Cambria" w:hAnsi="Cambria"/>
          <w:b/>
          <w:bCs/>
          <w:color w:val="7A1526"/>
          <w:sz w:val="19"/>
          <w:szCs w:val="19"/>
        </w:rPr>
        <w:t xml:space="preserve">   |   ~50 min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15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B0   </w:t>
            </w:r>
            <w:r>
              <w:rPr>
                <w:rFonts w:ascii="Calibri" w:cs="Calibri" w:eastAsia="Calibri" w:hAnsi="Calibri"/>
                <w:b/>
                <w:bCs/>
                <w:color w:val="7A1526"/>
                <w:sz w:val="19"/>
                <w:szCs w:val="19"/>
              </w:rPr>
              <w:t xml:space="preserve">Feedback implícito (Online Retail)</w:t>
            </w:r>
          </w:p>
          <w:p>
            <w:pPr>
              <w:spacing w:line="265"/>
            </w:pPr>
            <w:r>
              <w:rPr>
                <w:rFonts w:ascii="Cambria" w:cs="Cambria" w:eastAsia="Cambria" w:hAnsi="Cambria"/>
                <w:color w:val="2D2D2D"/>
                <w:sz w:val="19"/>
                <w:szCs w:val="19"/>
              </w:rPr>
              <w:t xml:space="preserve">En el bloque </w:t>
            </w:r>
            <w:r>
              <w:rPr>
                <w:rFonts w:ascii="Cambria" w:cs="Cambria" w:eastAsia="Cambria" w:hAnsi="Cambria"/>
                <w:i/>
                <w:iCs/>
                <w:color w:val="2D2D2D"/>
                <w:sz w:val="19"/>
                <w:szCs w:val="19"/>
              </w:rPr>
              <w:t xml:space="preserve">e</w:t>
            </w:r>
            <w:r>
              <w:rPr>
                <w:rFonts w:ascii="Cambria" w:cs="Cambria" w:eastAsia="Cambria" w:hAnsi="Cambria"/>
                <w:color w:val="2D2D2D"/>
                <w:sz w:val="19"/>
                <w:szCs w:val="19"/>
              </w:rPr>
              <w:t xml:space="preserve">, construir la matriz </w:t>
            </w:r>
            <w:r>
              <w:rPr>
                <w:rFonts w:ascii="Cambria" w:cs="Cambria" w:eastAsia="Cambria" w:hAnsi="Cambria"/>
                <w:b/>
                <w:bCs/>
                <w:color w:val="2D2D2D"/>
                <w:sz w:val="19"/>
                <w:szCs w:val="19"/>
              </w:rPr>
              <w:t xml:space="preserve">cliente-producto</w:t>
            </w:r>
            <w:r>
              <w:rPr>
                <w:rFonts w:ascii="Cambria" w:cs="Cambria" w:eastAsia="Cambria" w:hAnsi="Cambria"/>
                <w:color w:val="2D2D2D"/>
                <w:sz w:val="19"/>
                <w:szCs w:val="19"/>
              </w:rPr>
              <w:t xml:space="preserve"> con las </w:t>
            </w:r>
            <w:r>
              <w:rPr>
                <w:rFonts w:ascii="Cambria" w:cs="Cambria" w:eastAsia="Cambria" w:hAnsi="Cambria"/>
                <w:b/>
                <w:bCs/>
                <w:color w:val="2D2D2D"/>
                <w:sz w:val="19"/>
                <w:szCs w:val="19"/>
              </w:rPr>
              <w:t xml:space="preserve">compras</w:t>
            </w:r>
            <w:r>
              <w:rPr>
                <w:rFonts w:ascii="Cambria" w:cs="Cambria" w:eastAsia="Cambria" w:hAnsi="Cambria"/>
                <w:color w:val="2D2D2D"/>
                <w:sz w:val="19"/>
                <w:szCs w:val="19"/>
              </w:rPr>
              <w:t xml:space="preserve"> (no hay rating) y ajustar </w:t>
            </w:r>
            <w:r>
              <w:rPr>
                <w:rFonts w:ascii="Consolas" w:cs="Consolas" w:eastAsia="Consolas" w:hAnsi="Consolas"/>
                <w:color w:val="7A1526"/>
                <w:sz w:val="17"/>
                <w:szCs w:val="17"/>
              </w:rPr>
              <w:t xml:space="preserve">implicit</w:t>
            </w:r>
            <w:r>
              <w:rPr>
                <w:rFonts w:ascii="Cambria" w:cs="Cambria" w:eastAsia="Cambria" w:hAnsi="Cambria"/>
                <w:color w:val="2D2D2D"/>
                <w:sz w:val="19"/>
                <w:szCs w:val="19"/>
              </w:rPr>
              <w:t xml:space="preserve"> ALS. Obtener el </w:t>
            </w:r>
            <w:r>
              <w:rPr>
                <w:rFonts w:ascii="Cambria" w:cs="Cambria" w:eastAsia="Cambria" w:hAnsi="Cambria"/>
                <w:b/>
                <w:bCs/>
                <w:color w:val="2D2D2D"/>
                <w:sz w:val="19"/>
                <w:szCs w:val="19"/>
              </w:rPr>
              <w:t xml:space="preserve">top-N por cliente</w:t>
            </w:r>
            <w:r>
              <w:rPr>
                <w:rFonts w:ascii="Cambria" w:cs="Cambria" w:eastAsia="Cambria" w:hAnsi="Cambria"/>
                <w:color w:val="2D2D2D"/>
                <w:sz w:val="19"/>
                <w:szCs w:val="19"/>
              </w:rPr>
              <w:t xml:space="preserve"> y cruzarlo con el </w:t>
            </w:r>
            <w:r>
              <w:rPr>
                <w:rFonts w:ascii="Cambria" w:cs="Cambria" w:eastAsia="Cambria" w:hAnsi="Cambria"/>
                <w:b/>
                <w:bCs/>
                <w:color w:val="2D2D2D"/>
                <w:sz w:val="19"/>
                <w:szCs w:val="19"/>
              </w:rPr>
              <w:t xml:space="preserve">precio</w:t>
            </w:r>
            <w:r>
              <w:rPr>
                <w:rFonts w:ascii="Cambria" w:cs="Cambria" w:eastAsia="Cambria" w:hAnsi="Cambria"/>
                <w:color w:val="2D2D2D"/>
                <w:sz w:val="19"/>
                <w:szCs w:val="19"/>
              </w:rPr>
              <w:t xml:space="preserv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tabla de top-3 por cliente con precio, y una frase de por qué un </w:t>
            </w:r>
            <w:r>
              <w:rPr>
                <w:rFonts w:ascii="Cambria" w:cs="Cambria" w:eastAsia="Cambria" w:hAnsi="Cambria"/>
                <w:b/>
                <w:bCs/>
                <w:color w:val="2D2D2D"/>
                <w:sz w:val="19"/>
                <w:szCs w:val="19"/>
              </w:rPr>
              <w:t xml:space="preserve">0</w:t>
            </w:r>
            <w:r>
              <w:rPr>
                <w:rFonts w:ascii="Cambria" w:cs="Cambria" w:eastAsia="Cambria" w:hAnsi="Cambria"/>
                <w:color w:val="2D2D2D"/>
                <w:sz w:val="19"/>
                <w:szCs w:val="19"/>
              </w:rPr>
              <w:t xml:space="preserve"> en implícito es «no observado», no «lo detesta».</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2.1   </w:t>
            </w:r>
            <w:r>
              <w:rPr>
                <w:rFonts w:ascii="Calibri" w:cs="Calibri" w:eastAsia="Calibri" w:hAnsi="Calibri"/>
                <w:b/>
                <w:bCs/>
                <w:color w:val="7A1526"/>
                <w:sz w:val="19"/>
                <w:szCs w:val="19"/>
              </w:rPr>
              <w:t xml:space="preserve">Qué preguntaba Hu, y por qué usó lo que usó</w:t>
            </w:r>
          </w:p>
          <w:p>
            <w:pPr>
              <w:spacing w:after="70" w:line="265"/>
            </w:pPr>
            <w:r>
              <w:rPr>
                <w:rFonts w:ascii="Cambria" w:cs="Cambria" w:eastAsia="Cambria" w:hAnsi="Cambria"/>
                <w:color w:val="3A3A3A"/>
                <w:sz w:val="18"/>
                <w:szCs w:val="18"/>
              </w:rPr>
              <w:t xml:space="preserve">Siete años después de Sarwar, </w:t>
            </w:r>
            <w:r>
              <w:rPr>
                <w:rFonts w:ascii="Cambria" w:cs="Cambria" w:eastAsia="Cambria" w:hAnsi="Cambria"/>
                <w:b/>
                <w:bCs/>
                <w:color w:val="3A3A3A"/>
                <w:sz w:val="18"/>
                <w:szCs w:val="18"/>
              </w:rPr>
              <w:t xml:space="preserve">Hu, Koren &amp; Volinsky (2008) preguntaron algo distinto: qué se puede modelar cuando el usuario nunca califica.</w:t>
            </w:r>
            <w:r>
              <w:rPr>
                <w:rFonts w:ascii="Cambria" w:cs="Cambria" w:eastAsia="Cambria" w:hAnsi="Cambria"/>
                <w:color w:val="3A3A3A"/>
                <w:sz w:val="18"/>
                <w:szCs w:val="18"/>
              </w:rPr>
              <w:t xml:space="preserve"> Su punto de partida es una carencia declarada en el resumen —«</w:t>
            </w:r>
            <w:r>
              <w:rPr>
                <w:rFonts w:ascii="Cambria" w:cs="Cambria" w:eastAsia="Cambria" w:hAnsi="Cambria"/>
                <w:i/>
                <w:iCs/>
                <w:color w:val="3A3A3A"/>
                <w:sz w:val="18"/>
                <w:szCs w:val="18"/>
              </w:rPr>
              <w:t xml:space="preserve">carecemos de evidencia sustancial sobre qué productos les disgustan</w:t>
            </w:r>
            <w:r>
              <w:rPr>
                <w:rFonts w:ascii="Cambria" w:cs="Cambria" w:eastAsia="Cambria" w:hAnsi="Cambria"/>
                <w:color w:val="3A3A3A"/>
                <w:sz w:val="18"/>
                <w:szCs w:val="18"/>
              </w:rPr>
              <w:t xml:space="preserve">» (Resumen, p. 263)—, que es la situación normal de una empresa: hay compras, clics y visitas, pero ninguna nota del 1 al 5. Ese dato no admite el trasplante del modelo explícito, porque «</w:t>
            </w:r>
            <w:r>
              <w:rPr>
                <w:rFonts w:ascii="Cambria" w:cs="Cambria" w:eastAsia="Cambria" w:hAnsi="Cambria"/>
                <w:i/>
                <w:iCs/>
                <w:color w:val="3A3A3A"/>
                <w:sz w:val="18"/>
                <w:szCs w:val="18"/>
              </w:rPr>
              <w:t xml:space="preserve">el valor numérico del feedback explícito indica preferencia; el del feedback implícito indica confianza</w:t>
            </w:r>
            <w:r>
              <w:rPr>
                <w:rFonts w:ascii="Cambria" w:cs="Cambria" w:eastAsia="Cambria" w:hAnsi="Cambria"/>
                <w:color w:val="3A3A3A"/>
                <w:sz w:val="18"/>
                <w:szCs w:val="18"/>
              </w:rPr>
              <w:t xml:space="preserve">» (Sección 1, p. 264) — la película preferida se ve una sola vez, mientras que la serie que apenas gusta se ve todas las semanas. De ahí las dos decisiones que este paso ejercita: partir la observación en </w:t>
            </w:r>
            <w:r>
              <w:rPr>
                <w:rFonts w:ascii="Cambria" w:cs="Cambria" w:eastAsia="Cambria" w:hAnsi="Cambria"/>
                <w:b/>
                <w:bCs/>
                <w:color w:val="3A3A3A"/>
                <w:sz w:val="18"/>
                <w:szCs w:val="18"/>
              </w:rPr>
              <w:t xml:space="preserve">preferencia</w:t>
            </w:r>
            <w:r>
              <w:rPr>
                <w:rFonts w:ascii="Cambria" w:cs="Cambria" w:eastAsia="Cambria" w:hAnsi="Cambria"/>
                <w:color w:val="3A3A3A"/>
                <w:sz w:val="18"/>
                <w:szCs w:val="18"/>
              </w:rPr>
              <w:t xml:space="preserve"> binaria y </w:t>
            </w:r>
            <w:r>
              <w:rPr>
                <w:rFonts w:ascii="Cambria" w:cs="Cambria" w:eastAsia="Cambria" w:hAnsi="Cambria"/>
                <w:b/>
                <w:bCs/>
                <w:color w:val="3A3A3A"/>
                <w:sz w:val="18"/>
                <w:szCs w:val="18"/>
              </w:rPr>
              <w:t xml:space="preserve">confianza</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c = 1 + α·cantidad</w:t>
            </w:r>
            <w:r>
              <w:rPr>
                <w:rFonts w:ascii="Cambria" w:cs="Cambria" w:eastAsia="Cambria" w:hAnsi="Cambria"/>
                <w:color w:val="3A3A3A"/>
                <w:sz w:val="18"/>
                <w:szCs w:val="18"/>
              </w:rPr>
              <w:t xml:space="preserve"> (α = 40 en el artículo) sobre </w:t>
            </w:r>
            <w:r>
              <w:rPr>
                <w:rFonts w:ascii="Cambria" w:cs="Cambria" w:eastAsia="Cambria" w:hAnsi="Cambria"/>
                <w:b/>
                <w:bCs/>
                <w:color w:val="3A3A3A"/>
                <w:sz w:val="18"/>
                <w:szCs w:val="18"/>
              </w:rPr>
              <w:t xml:space="preserve">todos</w:t>
            </w:r>
            <w:r>
              <w:rPr>
                <w:rFonts w:ascii="Cambria" w:cs="Cambria" w:eastAsia="Cambria" w:hAnsi="Cambria"/>
                <w:color w:val="3A3A3A"/>
                <w:sz w:val="18"/>
                <w:szCs w:val="18"/>
              </w:rPr>
              <w:t xml:space="preserve"> los pares cliente-producto, y resolver por </w:t>
            </w:r>
            <w:r>
              <w:rPr>
                <w:rFonts w:ascii="Cambria" w:cs="Cambria" w:eastAsia="Cambria" w:hAnsi="Cambria"/>
                <w:b/>
                <w:bCs/>
                <w:color w:val="3A3A3A"/>
                <w:sz w:val="18"/>
                <w:szCs w:val="18"/>
              </w:rPr>
              <w:t xml:space="preserve">mínimos cuadrados alternados</w:t>
            </w:r>
            <w:r>
              <w:rPr>
                <w:rFonts w:ascii="Cambria" w:cs="Cambria" w:eastAsia="Cambria" w:hAnsi="Cambria"/>
                <w:color w:val="3A3A3A"/>
                <w:sz w:val="18"/>
                <w:szCs w:val="18"/>
              </w:rPr>
              <w:t xml:space="preserve"> (ALS), única forma de mirar la matriz entera sin submuestrear. De este paper no se replica ninguna cifra —el dataset original de televisión nunca se publicó—: lo que se ejercita aquí es su modelo.</w:t>
            </w:r>
          </w:p>
          <w:p>
            <w:pPr>
              <w:spacing w:after="70" w:line="265"/>
            </w:pPr>
            <w:r>
              <w:rPr>
                <w:rFonts w:ascii="Cambria" w:cs="Cambria" w:eastAsia="Cambria" w:hAnsi="Cambria"/>
                <w:i/>
                <w:iCs/>
                <w:color w:val="3A3A3A"/>
                <w:sz w:val="18"/>
                <w:szCs w:val="18"/>
              </w:rPr>
              <w:t xml:space="preserve">Desarrollo completo: la ficha de la sesión de réplica del paper</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B1   </w:t>
            </w:r>
            <w:r>
              <w:rPr>
                <w:rFonts w:ascii="Calibri" w:cs="Calibri" w:eastAsia="Calibri" w:hAnsi="Calibri"/>
                <w:b/>
                <w:bCs/>
                <w:color w:val="7A1526"/>
                <w:sz w:val="19"/>
                <w:szCs w:val="19"/>
              </w:rPr>
              <w:t xml:space="preserve">De la lista a la acción</w:t>
            </w:r>
          </w:p>
          <w:p>
            <w:pPr>
              <w:spacing w:line="265"/>
            </w:pPr>
            <w:r>
              <w:rPr>
                <w:rFonts w:ascii="Cambria" w:cs="Cambria" w:eastAsia="Cambria" w:hAnsi="Cambria"/>
                <w:color w:val="2D2D2D"/>
                <w:sz w:val="19"/>
                <w:szCs w:val="19"/>
              </w:rPr>
              <w:t xml:space="preserve">Traducir el top-N implícito a una decisión de negocio: </w:t>
            </w:r>
            <w:r>
              <w:rPr>
                <w:rFonts w:ascii="Cambria" w:cs="Cambria" w:eastAsia="Cambria" w:hAnsi="Cambria"/>
                <w:b/>
                <w:bCs/>
                <w:color w:val="2D2D2D"/>
                <w:sz w:val="19"/>
                <w:szCs w:val="19"/>
              </w:rPr>
              <w:t xml:space="preserve">cross-selling</w:t>
            </w:r>
            <w:r>
              <w:rPr>
                <w:rFonts w:ascii="Cambria" w:cs="Cambria" w:eastAsia="Cambria" w:hAnsi="Cambria"/>
                <w:color w:val="2D2D2D"/>
                <w:sz w:val="19"/>
                <w:szCs w:val="19"/>
              </w:rPr>
              <w:t xml:space="preserve"> (complementos en la ficha de la sesión/carrito), </w:t>
            </w:r>
            <w:r>
              <w:rPr>
                <w:rFonts w:ascii="Cambria" w:cs="Cambria" w:eastAsia="Cambria" w:hAnsi="Cambria"/>
                <w:b/>
                <w:bCs/>
                <w:color w:val="2D2D2D"/>
                <w:sz w:val="19"/>
                <w:szCs w:val="19"/>
              </w:rPr>
              <w:t xml:space="preserve">up-selling</w:t>
            </w:r>
            <w:r>
              <w:rPr>
                <w:rFonts w:ascii="Cambria" w:cs="Cambria" w:eastAsia="Cambria" w:hAnsi="Cambria"/>
                <w:color w:val="2D2D2D"/>
                <w:sz w:val="19"/>
                <w:szCs w:val="19"/>
              </w:rPr>
              <w:t xml:space="preserve"> o </w:t>
            </w:r>
            <w:r>
              <w:rPr>
                <w:rFonts w:ascii="Cambria" w:cs="Cambria" w:eastAsia="Cambria" w:hAnsi="Cambria"/>
                <w:b/>
                <w:bCs/>
                <w:color w:val="2D2D2D"/>
                <w:sz w:val="19"/>
                <w:szCs w:val="19"/>
              </w:rPr>
              <w:t xml:space="preserve">retención</w:t>
            </w:r>
            <w:r>
              <w:rPr>
                <w:rFonts w:ascii="Cambria" w:cs="Cambria" w:eastAsia="Cambria" w:hAnsi="Cambria"/>
                <w:color w:val="2D2D2D"/>
                <w:sz w:val="19"/>
                <w:szCs w:val="19"/>
              </w:rPr>
              <w:t xml:space="preserve"> (email personalizado).</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una acción concreta sostenida en el top-N y el precio.</w:t>
            </w:r>
          </w:p>
        </w:tc>
      </w:tr>
      <w:tr>
        <w:tc>
          <w:tcPr>
            <w:tcW w:type="dxa" w:w="10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15 min</w:t>
            </w:r>
          </w:p>
        </w:tc>
        <w:tc>
          <w:tcPr>
            <w:tcW w:type="dxa" w:w="60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B2   </w:t>
            </w:r>
            <w:r>
              <w:rPr>
                <w:rFonts w:ascii="Calibri" w:cs="Calibri" w:eastAsia="Calibri" w:hAnsi="Calibri"/>
                <w:b/>
                <w:bCs/>
                <w:color w:val="7A1526"/>
                <w:sz w:val="19"/>
                <w:szCs w:val="19"/>
              </w:rPr>
              <w:t xml:space="preserve">Integrar el curso (CRISP-DM)</w:t>
            </w:r>
          </w:p>
          <w:p>
            <w:pPr>
              <w:spacing w:line="265"/>
            </w:pPr>
            <w:r>
              <w:rPr>
                <w:rFonts w:ascii="Cambria" w:cs="Cambria" w:eastAsia="Cambria" w:hAnsi="Cambria"/>
                <w:color w:val="2D2D2D"/>
                <w:sz w:val="19"/>
                <w:szCs w:val="19"/>
              </w:rPr>
              <w:t xml:space="preserve">Con el bloque </w:t>
            </w:r>
            <w:r>
              <w:rPr>
                <w:rFonts w:ascii="Cambria" w:cs="Cambria" w:eastAsia="Cambria" w:hAnsi="Cambria"/>
                <w:i/>
                <w:iCs/>
                <w:color w:val="2D2D2D"/>
                <w:sz w:val="19"/>
                <w:szCs w:val="19"/>
              </w:rPr>
              <w:t xml:space="preserve">g</w:t>
            </w:r>
            <w:r>
              <w:rPr>
                <w:rFonts w:ascii="Cambria" w:cs="Cambria" w:eastAsia="Cambria" w:hAnsi="Cambria"/>
                <w:color w:val="2D2D2D"/>
                <w:sz w:val="19"/>
                <w:szCs w:val="19"/>
              </w:rPr>
              <w:t xml:space="preserve"> y </w:t>
            </w:r>
            <w:r>
              <w:rPr>
                <w:rFonts w:ascii="Consolas" w:cs="Consolas" w:eastAsia="Consolas" w:hAnsi="Consolas"/>
                <w:color w:val="7A1526"/>
                <w:sz w:val="17"/>
                <w:szCs w:val="17"/>
              </w:rPr>
              <w:t xml:space="preserve">plantillas/guia_proyecto_integrador_epe.docx</w:t>
            </w:r>
            <w:r>
              <w:rPr>
                <w:rFonts w:ascii="Cambria" w:cs="Cambria" w:eastAsia="Cambria" w:hAnsi="Cambria"/>
                <w:color w:val="2D2D2D"/>
                <w:sz w:val="19"/>
                <w:szCs w:val="19"/>
              </w:rPr>
              <w:t xml:space="preserve">, mapear cómo un caso de negocio recorre </w:t>
            </w:r>
            <w:r>
              <w:rPr>
                <w:rFonts w:ascii="Cambria" w:cs="Cambria" w:eastAsia="Cambria" w:hAnsi="Cambria"/>
                <w:b/>
                <w:bCs/>
                <w:color w:val="2D2D2D"/>
                <w:sz w:val="19"/>
                <w:szCs w:val="19"/>
              </w:rPr>
              <w:t xml:space="preserve">CRISP-DM</w:t>
            </w:r>
            <w:r>
              <w:rPr>
                <w:rFonts w:ascii="Cambria" w:cs="Cambria" w:eastAsia="Cambria" w:hAnsi="Cambria"/>
                <w:color w:val="2D2D2D"/>
                <w:sz w:val="19"/>
                <w:szCs w:val="19"/>
              </w:rPr>
              <w:t xml:space="preserve"> al integrar E1–E7: encuadre y EDA (E1), segmentación y reglas (E4), churn (E5), pronóstico/causalidad (E6) y </w:t>
            </w:r>
            <w:r>
              <w:rPr>
                <w:rFonts w:ascii="Cambria" w:cs="Cambria" w:eastAsia="Cambria" w:hAnsi="Cambria"/>
                <w:b/>
                <w:bCs/>
                <w:color w:val="2D2D2D"/>
                <w:sz w:val="19"/>
                <w:szCs w:val="19"/>
              </w:rPr>
              <w:t xml:space="preserve">recomendación (E7)</w:t>
            </w:r>
            <w:r>
              <w:rPr>
                <w:rFonts w:ascii="Cambria" w:cs="Cambria" w:eastAsia="Cambria" w:hAnsi="Cambria"/>
                <w:color w:val="2D2D2D"/>
                <w:sz w:val="19"/>
                <w:szCs w:val="19"/>
              </w:rPr>
              <w:t xml:space="preserve">.</w:t>
            </w:r>
          </w:p>
        </w:tc>
        <w:tc>
          <w:tcPr>
            <w:tcW w:type="dxa" w:w="3000"/>
            <w:tcBorders>
              <w:top w:val="single" w:color="DFE2E6" w:sz="4"/>
              <w:left w:val="single" w:color="E4002B" w:sz="12"/>
              <w:bottom w:val="single" w:color="DFE2E6" w:sz="4"/>
              <w:right w:val="none" w:color="FFFFFF" w:sz="0"/>
            </w:tcBorders>
            <w:shd w:fill="F7F0F0"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el mapa de qué técnica del curso aporta a cada fase del proyecto propio.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B3   </w:t>
            </w:r>
            <w:r>
              <w:rPr>
                <w:rFonts w:ascii="Calibri" w:cs="Calibri" w:eastAsia="Calibri" w:hAnsi="Calibri"/>
                <w:b/>
                <w:bCs/>
                <w:color w:val="7A1526"/>
                <w:sz w:val="19"/>
                <w:szCs w:val="19"/>
              </w:rPr>
              <w:t xml:space="preserve">Mensaje ejecutivo</w:t>
            </w:r>
          </w:p>
          <w:p>
            <w:pPr>
              <w:spacing w:line="265"/>
            </w:pPr>
            <w:r>
              <w:rPr>
                <w:rFonts w:ascii="Cambria" w:cs="Cambria" w:eastAsia="Cambria" w:hAnsi="Cambria"/>
                <w:color w:val="2D2D2D"/>
                <w:sz w:val="19"/>
                <w:szCs w:val="19"/>
              </w:rPr>
              <w:t xml:space="preserve">Redactar el mensaje ejecutivo del proyecto integrador en la lógica </w:t>
            </w:r>
            <w:r>
              <w:rPr>
                <w:rFonts w:ascii="Cambria" w:cs="Cambria" w:eastAsia="Cambria" w:hAnsi="Cambria"/>
                <w:b/>
                <w:bCs/>
                <w:color w:val="2D2D2D"/>
                <w:sz w:val="19"/>
                <w:szCs w:val="19"/>
              </w:rPr>
              <w:t xml:space="preserve">problema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hallazgo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acción</w:t>
            </w:r>
            <w:r>
              <w:rPr>
                <w:rFonts w:ascii="Cambria" w:cs="Cambria" w:eastAsia="Cambria" w:hAnsi="Cambria"/>
                <w:color w:val="2D2D2D"/>
                <w:sz w:val="19"/>
                <w:szCs w:val="19"/>
              </w:rPr>
              <w:t xml:space="preserve">, legible por un directivo y trazable a las cifras del repositorio (usar </w:t>
            </w:r>
            <w:r>
              <w:rPr>
                <w:rFonts w:ascii="Consolas" w:cs="Consolas" w:eastAsia="Consolas" w:hAnsi="Consolas"/>
                <w:color w:val="7A1526"/>
                <w:sz w:val="17"/>
                <w:szCs w:val="17"/>
              </w:rPr>
              <w:t xml:space="preserve">plantillas/plantilla_sustentacion_epe.docx</w:t>
            </w:r>
            <w:r>
              <w:rPr>
                <w:rFonts w:ascii="Cambria" w:cs="Cambria" w:eastAsia="Cambria" w:hAnsi="Cambria"/>
                <w:color w:val="2D2D2D"/>
                <w:sz w:val="19"/>
                <w:szCs w:val="19"/>
              </w:rPr>
              <w:t xml:space="preserv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el mensaje ejecutivo (3–5 frases).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E4002B" w:sz="18"/>
              <w:bottom w:val="none" w:color="FFFFFF" w:sz="0"/>
              <w:right w:val="none" w:color="FFFFFF" w:sz="0"/>
            </w:tcBorders>
            <w:shd w:fill="FBEFF1" w:color="auto" w:val="clear"/>
            <w:tcMar>
              <w:top w:type="dxa" w:w="110"/>
              <w:left w:type="dxa" w:w="150"/>
              <w:bottom w:type="dxa" w:w="110"/>
              <w:right w:type="dxa" w:w="150"/>
            </w:tcMar>
          </w:tcPr>
          <w:p>
            <w:pPr>
              <w:spacing w:after="90"/>
            </w:pPr>
            <w:r>
              <w:rPr>
                <w:rFonts w:ascii="Calibri" w:cs="Calibri" w:eastAsia="Calibri" w:hAnsi="Calibri"/>
                <w:b/>
                <w:bCs/>
                <w:color w:val="7A1526"/>
                <w:spacing w:val="20"/>
                <w:sz w:val="16"/>
                <w:szCs w:val="16"/>
              </w:rPr>
              <w:t xml:space="preserve">AUTOEVALUACIÓN PARTE B</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¿Se distinguió feedback </w:t>
            </w:r>
            <w:r>
              <w:rPr>
                <w:rFonts w:ascii="Cambria" w:cs="Cambria" w:eastAsia="Cambria" w:hAnsi="Cambria"/>
                <w:b/>
                <w:bCs/>
                <w:color w:val="2D2D2D"/>
                <w:sz w:val="19"/>
                <w:szCs w:val="19"/>
              </w:rPr>
              <w:t xml:space="preserve">implícito</w:t>
            </w:r>
            <w:r>
              <w:rPr>
                <w:rFonts w:ascii="Cambria" w:cs="Cambria" w:eastAsia="Cambria" w:hAnsi="Cambria"/>
                <w:color w:val="2D2D2D"/>
                <w:sz w:val="19"/>
                <w:szCs w:val="19"/>
              </w:rPr>
              <w:t xml:space="preserve"> de explícito?</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¿El top-N se tradujo a una </w:t>
            </w:r>
            <w:r>
              <w:rPr>
                <w:rFonts w:ascii="Cambria" w:cs="Cambria" w:eastAsia="Cambria" w:hAnsi="Cambria"/>
                <w:b/>
                <w:bCs/>
                <w:color w:val="2D2D2D"/>
                <w:sz w:val="19"/>
                <w:szCs w:val="19"/>
              </w:rPr>
              <w:t xml:space="preserve">acción</w:t>
            </w:r>
            <w:r>
              <w:rPr>
                <w:rFonts w:ascii="Cambria" w:cs="Cambria" w:eastAsia="Cambria" w:hAnsi="Cambria"/>
                <w:color w:val="2D2D2D"/>
                <w:sz w:val="19"/>
                <w:szCs w:val="19"/>
              </w:rPr>
              <w:t xml:space="preserve">?</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¿El mensaje ejecutivo va de </w:t>
            </w:r>
            <w:r>
              <w:rPr>
                <w:rFonts w:ascii="Cambria" w:cs="Cambria" w:eastAsia="Cambria" w:hAnsi="Cambria"/>
                <w:b/>
                <w:bCs/>
                <w:color w:val="2D2D2D"/>
                <w:sz w:val="19"/>
                <w:szCs w:val="19"/>
              </w:rPr>
              <w:t xml:space="preserve">problema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hallazgo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acción</w:t>
            </w:r>
            <w:r>
              <w:rPr>
                <w:rFonts w:ascii="Cambria" w:cs="Cambria" w:eastAsia="Cambria" w:hAnsi="Cambria"/>
                <w:color w:val="2D2D2D"/>
                <w:sz w:val="19"/>
                <w:szCs w:val="19"/>
              </w:rPr>
              <w:t xml:space="preserve"> sin tecnicismos?</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¿Las cifras coinciden con el repositorio?</w:t>
            </w:r>
          </w:p>
        </w:tc>
      </w:tr>
    </w:tbl>
    <w:p>
      <w:pPr>
        <w:keepNext/>
        <w:spacing w:after="60" w:before="120"/>
      </w:pPr>
      <w:r>
        <w:rPr>
          <w:rFonts w:ascii="Calibri" w:cs="Calibri" w:eastAsia="Calibri" w:hAnsi="Calibri"/>
          <w:b/>
          <w:bCs/>
          <w:color w:val="7A1526"/>
          <w:sz w:val="24"/>
          <w:szCs w:val="24"/>
        </w:rPr>
        <w:t xml:space="preserve">3.  </w:t>
      </w:r>
      <w:r>
        <w:rPr>
          <w:rFonts w:ascii="Calibri" w:cs="Calibri" w:eastAsia="Calibri" w:hAnsi="Calibri"/>
          <w:b/>
          <w:bCs/>
          <w:color w:val="7A1526"/>
          <w:spacing w:val="20"/>
          <w:sz w:val="24"/>
          <w:szCs w:val="24"/>
        </w:rPr>
        <w:t xml:space="preserve">PRODUCTO ESPERADO DEL LABORATORIO</w:t>
      </w:r>
    </w:p>
    <w:p>
      <w:pPr>
        <w:keepNext/>
        <w:pBdr>
          <w:bottom w:val="single" w:color="E4002B" w:sz="14" w:space="8"/>
        </w:pBdr>
        <w:spacing w:after="140"/>
      </w:pPr>
      <w:r>
        <w:rPr>
          <w:rFonts w:ascii="Cambria" w:cs="Cambria" w:eastAsia="Cambria" w:hAnsi="Cambria"/>
          <w:i/>
          <w:iCs/>
          <w:color w:val="6E6E6E"/>
          <w:sz w:val="19"/>
          <w:szCs w:val="19"/>
        </w:rPr>
        <w:t xml:space="preserve">Entregable de la sesión</w:t>
      </w:r>
      <w:r>
        <w:rPr>
          <w:rFonts w:ascii="Cambria" w:cs="Cambria" w:eastAsia="Cambria" w:hAnsi="Cambria"/>
          <w:b/>
          <w:bCs/>
          <w:color w:val="7A1526"/>
          <w:sz w:val="19"/>
          <w:szCs w:val="19"/>
        </w:rPr>
        <w:t xml:space="preserve">   |   máx. 2 páginas + figuras</w:t>
      </w:r>
    </w:p>
    <w:p>
      <w:pPr>
        <w:spacing w:line="270"/>
      </w:pPr>
      <w:r>
        <w:rPr>
          <w:rFonts w:ascii="Cambria" w:cs="Cambria" w:eastAsia="Cambria" w:hAnsi="Cambria"/>
          <w:color w:val="2D2D2D"/>
          <w:sz w:val="20"/>
          <w:szCs w:val="20"/>
        </w:rPr>
        <w:t xml:space="preserve">Un mini-reporte (máx. 2 páginas + figuras del cuaderno) con: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La matriz usuario-ítem y la dispersión de MovieLens (intuición).</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La comparación de modelos (RMSE) y el </w:t>
            </w:r>
            <w:r>
              <w:rPr>
                <w:rFonts w:ascii="Cambria" w:cs="Cambria" w:eastAsia="Cambria" w:hAnsi="Cambria"/>
                <w:b/>
                <w:bCs/>
                <w:color w:val="2D2D2D"/>
                <w:sz w:val="19"/>
                <w:szCs w:val="19"/>
              </w:rPr>
              <w:t xml:space="preserve">top-N por usuario</w:t>
            </w:r>
            <w:r>
              <w:rPr>
                <w:rFonts w:ascii="Cambria" w:cs="Cambria" w:eastAsia="Cambria" w:hAnsi="Cambria"/>
                <w:color w:val="2D2D2D"/>
                <w:sz w:val="19"/>
                <w:szCs w:val="19"/>
              </w:rPr>
              <w:t xml:space="preserve"> (SVD vs. contenido).</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La </w:t>
            </w:r>
            <w:r>
              <w:rPr>
                <w:rFonts w:ascii="Cambria" w:cs="Cambria" w:eastAsia="Cambria" w:hAnsi="Cambria"/>
                <w:b/>
                <w:bCs/>
                <w:color w:val="2D2D2D"/>
                <w:sz w:val="19"/>
                <w:szCs w:val="19"/>
              </w:rPr>
              <w:t xml:space="preserve">evaluación top-k</w:t>
            </w:r>
            <w:r>
              <w:rPr>
                <w:rFonts w:ascii="Cambria" w:cs="Cambria" w:eastAsia="Cambria" w:hAnsi="Cambria"/>
                <w:color w:val="2D2D2D"/>
                <w:sz w:val="19"/>
                <w:szCs w:val="19"/>
              </w:rPr>
              <w:t xml:space="preserve"> (precisión@10 / NDCG@10) con su lectura.</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El recomendador de </w:t>
            </w:r>
            <w:r>
              <w:rPr>
                <w:rFonts w:ascii="Cambria" w:cs="Cambria" w:eastAsia="Cambria" w:hAnsi="Cambria"/>
                <w:b/>
                <w:bCs/>
                <w:color w:val="2D2D2D"/>
                <w:sz w:val="19"/>
                <w:szCs w:val="19"/>
              </w:rPr>
              <w:t xml:space="preserve">negocio</w:t>
            </w:r>
            <w:r>
              <w:rPr>
                <w:rFonts w:ascii="Cambria" w:cs="Cambria" w:eastAsia="Cambria" w:hAnsi="Cambria"/>
                <w:color w:val="2D2D2D"/>
                <w:sz w:val="19"/>
                <w:szCs w:val="19"/>
              </w:rPr>
              <w:t xml:space="preserve"> (implícito) traducido a una acción.</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5.</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El </w:t>
            </w:r>
            <w:r>
              <w:rPr>
                <w:rFonts w:ascii="Cambria" w:cs="Cambria" w:eastAsia="Cambria" w:hAnsi="Cambria"/>
                <w:b/>
                <w:bCs/>
                <w:color w:val="2D2D2D"/>
                <w:sz w:val="19"/>
                <w:szCs w:val="19"/>
              </w:rPr>
              <w:t xml:space="preserve">mensaje ejecutivo</w:t>
            </w:r>
            <w:r>
              <w:rPr>
                <w:rFonts w:ascii="Cambria" w:cs="Cambria" w:eastAsia="Cambria" w:hAnsi="Cambria"/>
                <w:color w:val="2D2D2D"/>
                <w:sz w:val="19"/>
                <w:szCs w:val="19"/>
              </w:rPr>
              <w:t xml:space="preserve"> del proyecto integrador (problema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hallazgo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acción).</w:t>
            </w:r>
          </w:p>
        </w:tc>
      </w:tr>
    </w:tbl>
    <w:p>
      <w:pPr>
        <w:spacing w:after="180"/>
      </w:pPr>
    </w:p>
    <w:p>
      <w:pPr>
        <w:spacing w:after="260" w:line="265"/>
      </w:pPr>
      <w:r>
        <w:rPr>
          <w:rFonts w:ascii="Cambria" w:cs="Cambria" w:eastAsia="Cambria" w:hAnsi="Cambria"/>
          <w:i/>
          <w:iCs/>
          <w:color w:val="6E6E6E"/>
          <w:sz w:val="18"/>
          <w:szCs w:val="18"/>
        </w:rPr>
        <w:t xml:space="preserve">Este producto es la base del </w:t>
      </w:r>
      <w:r>
        <w:rPr>
          <w:rFonts w:ascii="Cambria" w:cs="Cambria" w:eastAsia="Cambria" w:hAnsi="Cambria"/>
          <w:b/>
          <w:bCs/>
          <w:i/>
          <w:iCs/>
          <w:color w:val="6E6E6E"/>
          <w:sz w:val="18"/>
          <w:szCs w:val="18"/>
        </w:rPr>
        <w:t xml:space="preserve">entregable evaluable</w:t>
      </w:r>
      <w:r>
        <w:rPr>
          <w:rFonts w:ascii="Cambria" w:cs="Cambria" w:eastAsia="Cambria" w:hAnsi="Cambria"/>
          <w:i/>
          <w:iCs/>
          <w:color w:val="6E6E6E"/>
          <w:sz w:val="18"/>
          <w:szCs w:val="18"/>
        </w:rPr>
        <w:t xml:space="preserve"> (</w:t>
      </w:r>
      <w:r>
        <w:rPr>
          <w:rFonts w:ascii="Consolas" w:cs="Consolas" w:eastAsia="Consolas" w:hAnsi="Consolas"/>
          <w:i/>
          <w:iCs/>
          <w:color w:val="7A1526"/>
          <w:sz w:val="16"/>
          <w:szCs w:val="16"/>
        </w:rPr>
        <w:t xml:space="preserve">evaluacion/entregable.docx</w:t>
      </w:r>
      <w:r>
        <w:rPr>
          <w:rFonts w:ascii="Cambria" w:cs="Cambria" w:eastAsia="Cambria" w:hAnsi="Cambria"/>
          <w:i/>
          <w:iCs/>
          <w:color w:val="6E6E6E"/>
          <w:sz w:val="18"/>
          <w:szCs w:val="18"/>
        </w:rPr>
        <w:t xml:space="preserve">, rúbrica vigesimal total = 20) y del </w:t>
      </w:r>
      <w:r>
        <w:rPr>
          <w:rFonts w:ascii="Cambria" w:cs="Cambria" w:eastAsia="Cambria" w:hAnsi="Cambria"/>
          <w:b/>
          <w:bCs/>
          <w:i/>
          <w:iCs/>
          <w:color w:val="6E6E6E"/>
          <w:sz w:val="18"/>
          <w:szCs w:val="18"/>
        </w:rPr>
        <w:t xml:space="preserve">cierre del proyecto integrador</w:t>
      </w:r>
      <w:r>
        <w:rPr>
          <w:rFonts w:ascii="Cambria" w:cs="Cambria" w:eastAsia="Cambria" w:hAnsi="Cambria"/>
          <w:i/>
          <w:iCs/>
          <w:color w:val="6E6E6E"/>
          <w:sz w:val="18"/>
          <w:szCs w:val="18"/>
        </w:rPr>
        <w:t xml:space="preserve">. Los ejercicios de práctica están en </w:t>
      </w:r>
      <w:r>
        <w:rPr>
          <w:rFonts w:ascii="Consolas" w:cs="Consolas" w:eastAsia="Consolas" w:hAnsi="Consolas"/>
          <w:i/>
          <w:iCs/>
          <w:color w:val="7A1526"/>
          <w:sz w:val="16"/>
          <w:szCs w:val="16"/>
        </w:rPr>
        <w:t xml:space="preserve">evaluacion/drills.docx</w:t>
      </w:r>
      <w:r>
        <w:rPr>
          <w:rFonts w:ascii="Cambria" w:cs="Cambria" w:eastAsia="Cambria" w:hAnsi="Cambria"/>
          <w:i/>
          <w:iCs/>
          <w:color w:val="6E6E6E"/>
          <w:sz w:val="18"/>
          <w:szCs w:val="18"/>
        </w:rPr>
        <w:t xml:space="preserve">.</w:t>
      </w:r>
    </w:p>
    <w:p>
      <w:pPr>
        <w:keepNext/>
        <w:spacing w:after="110" w:before="240"/>
      </w:pPr>
      <w:r>
        <w:rPr>
          <w:rFonts w:ascii="Calibri" w:cs="Calibri" w:eastAsia="Calibri" w:hAnsi="Calibri"/>
          <w:b/>
          <w:bCs/>
          <w:color w:val="7A1526"/>
          <w:sz w:val="21"/>
          <w:szCs w:val="21"/>
        </w:rPr>
        <w:t xml:space="preserve">4. Checklist final de autoevaluación</w:t>
      </w:r>
    </w:p>
    <w:p>
      <w:pPr>
        <w:spacing w:after="140"/>
      </w:pPr>
      <w:r>
        <w:rPr>
          <w:rFonts w:ascii="Cambria" w:cs="Cambria" w:eastAsia="Cambria" w:hAnsi="Cambria"/>
          <w:i/>
          <w:iCs/>
          <w:color w:val="6E6E6E"/>
          <w:sz w:val="18"/>
          <w:szCs w:val="18"/>
        </w:rPr>
        <w:t xml:space="preserve">Verificación previa a la entrega. Ninguna casilla debe quedar vacía.</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60"/>
        <w:gridCol w:w="640"/>
        <w:gridCol w:w="8880"/>
      </w:tblGrid>
      <w:tr>
        <w:trPr>
          <w:tblHeader/>
        </w:trPr>
        <w:tc>
          <w:tcPr>
            <w:tcW w:type="dxa" w:w="5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w:t>
            </w:r>
          </w:p>
        </w:tc>
        <w:tc>
          <w:tcPr>
            <w:tcW w:type="dxa" w:w="64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N.º</w:t>
            </w:r>
          </w:p>
        </w:tc>
        <w:tc>
          <w:tcPr>
            <w:tcW w:type="dxa" w:w="88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CRITERIO</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La matriz usuario-ítem y la dispersión (~94 %) están entendidas.</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2</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RMSE por modelo comparado </w:t>
            </w:r>
            <w:r>
              <w:rPr>
                <w:rFonts w:ascii="Cambria" w:cs="Cambria" w:eastAsia="Cambria" w:hAnsi="Cambria"/>
                <w:b/>
                <w:bCs/>
                <w:color w:val="2D2D2D"/>
                <w:sz w:val="19"/>
                <w:szCs w:val="19"/>
              </w:rPr>
              <w:t xml:space="preserve">contra el suelo</w:t>
            </w:r>
            <w:r>
              <w:rPr>
                <w:rFonts w:ascii="Cambria" w:cs="Cambria" w:eastAsia="Cambria" w:hAnsi="Cambria"/>
                <w:color w:val="2D2D2D"/>
                <w:sz w:val="19"/>
                <w:szCs w:val="19"/>
              </w:rPr>
              <w:t xml:space="preserve"> (media, azar).</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3</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Top-N por usuario generado (SVD y contenido), sin lo ya visto.</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4</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Evaluación top-k (precisión@10 / NDCG@10; umbral 3,5, k=10) leída: SVD ≈ popularidad, </w:t>
            </w:r>
            <w:r>
              <w:rPr>
                <w:rFonts w:ascii="Cambria" w:cs="Cambria" w:eastAsia="Cambria" w:hAnsi="Cambria"/>
                <w:b/>
                <w:bCs/>
                <w:color w:val="2D2D2D"/>
                <w:sz w:val="19"/>
                <w:szCs w:val="19"/>
              </w:rPr>
              <w:t xml:space="preserve">empate dentro del ruido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A/B</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5</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Recomendador de negocio (implícito) con top-N por cliente + precio.</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6</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Cierre del proyecto: mapa CRISP-DM E1–E7 y mensaje ejecutivo.</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7</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Todas las cifras existen en el cuaderno o en E07_resultados.xlsx.</w:t>
            </w:r>
          </w:p>
        </w:tc>
      </w:tr>
    </w:tbl>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4"/>
        <w:szCs w:val="14"/>
      </w:rPr>
      <w:t xml:space="preserve">Herramientas para la Ciencia de Datos, UPC, Facultad de Negocios     |     </w:t>
    </w:r>
    <w:r>
      <w:rPr>
        <w:rFonts w:ascii="Calibri" w:cs="Calibri" w:eastAsia="Calibri" w:hAnsi="Calibri"/>
        <w:b/>
        <w:bCs/>
        <w:color w:val="7A152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2E6" w:sz="4" w:space="4"/>
      </w:pBdr>
      <w:spacing w:after="120"/>
    </w:pPr>
    <w:r>
      <w:rPr>
        <w:rFonts w:ascii="Calibri" w:cs="Calibri" w:eastAsia="Calibri" w:hAnsi="Calibri"/>
        <w:color w:val="6E6E6E"/>
        <w:sz w:val="15"/>
        <w:szCs w:val="15"/>
      </w:rPr>
      <w:t xml:space="preserve">Guía de laboratorio — Sesión EPE E7: Recomendación y cierre del proyecto integrador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laboratorio — Sesión EPE E7</dc:title>
  <dc:creator>UPC</dc:creator>
  <dc:description>Recomendación y cierre del proyecto integrador</dc:description>
  <cp:lastModifiedBy>Un-named</cp:lastModifiedBy>
  <cp:revision>1</cp:revision>
  <dcterms:created xsi:type="dcterms:W3CDTF">2026-09-11T14:14:48.816Z</dcterms:created>
  <dcterms:modified xsi:type="dcterms:W3CDTF">2026-09-11T14:14:48.817Z</dcterms:modified>
</cp:coreProperties>
</file>

<file path=docProps/custom.xml><?xml version="1.0" encoding="utf-8"?>
<Properties xmlns="http://schemas.openxmlformats.org/officeDocument/2006/custom-properties" xmlns:vt="http://schemas.openxmlformats.org/officeDocument/2006/docPropsVTypes"/>
</file>