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Drills — Sesión S04</w:t>
      </w:r>
    </w:p>
    <w:p>
      <w:pPr>
        <w:pBdr>
          <w:bottom w:val="single" w:color="E4002B" w:sz="18" w:space="10"/>
        </w:pBdr>
        <w:spacing w:after="160"/>
      </w:pPr>
      <w:r>
        <w:rPr>
          <w:rFonts w:ascii="Cambria" w:cs="Cambria" w:eastAsia="Cambria" w:hAnsi="Cambria"/>
          <w:color w:val="7A1526"/>
          <w:sz w:val="28"/>
          <w:szCs w:val="28"/>
        </w:rPr>
        <w:t xml:space="preserve">Regresión lineal múltiple: diagnóstico, dummies, interacciones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04 · Regresión lineal múltiple: diagnóstico, dummies, interacciones · Drills (ejercicios cortos)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Se resuelven en parejas · entrega individual</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CALIFICACIÓN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El desempeño se refuerza en el control corto de cierre de la sesión y se evalúa de forma integral en el entregable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 el reto de negocio final es opcional y no calificado</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notebook/S04_regresion_multiple.ipynb</w:t>
            </w:r>
          </w:p>
        </w:tc>
      </w:tr>
    </w:tbl>
    <w:p>
      <w:pPr>
        <w:spacing w:after="150"/>
      </w:pPr>
    </w:p>
    <w:p>
      <w:pPr>
        <w:spacing w:after="180" w:line="265"/>
      </w:pPr>
      <w:r>
        <w:rPr>
          <w:rFonts w:ascii="Cambria" w:cs="Cambria" w:eastAsia="Cambria" w:hAnsi="Cambria"/>
          <w:color w:val="3A3A3A"/>
          <w:sz w:val="18"/>
          <w:szCs w:val="18"/>
        </w:rPr>
        <w:t xml:space="preserve">Material del estudiante. Español impersonal. Tres ejercicios de práctica de la Sesión 4 (Regresión Lineal Múltiple: diagnóstico, dummies, interacciones), más un </w:t>
      </w:r>
      <w:r>
        <w:rPr>
          <w:rFonts w:ascii="Cambria" w:cs="Cambria" w:eastAsia="Cambria" w:hAnsi="Cambria"/>
          <w:b/>
          <w:bCs/>
          <w:color w:val="3A3A3A"/>
          <w:sz w:val="18"/>
          <w:szCs w:val="18"/>
        </w:rPr>
        <w:t xml:space="preserve">reto de negocio integrador opcional</w:t>
      </w:r>
      <w:r>
        <w:rPr>
          <w:rFonts w:ascii="Cambria" w:cs="Cambria" w:eastAsia="Cambria" w:hAnsi="Cambria"/>
          <w:color w:val="3A3A3A"/>
          <w:sz w:val="18"/>
          <w:szCs w:val="18"/>
        </w:rPr>
        <w:t xml:space="preserve"> (no del sílabo) que lleva el modelo elegido a una decisión. </w:t>
      </w:r>
      <w:r>
        <w:rPr>
          <w:rFonts w:ascii="Cambria" w:cs="Cambria" w:eastAsia="Cambria" w:hAnsi="Cambria"/>
          <w:b/>
          <w:bCs/>
          <w:color w:val="3A3A3A"/>
          <w:sz w:val="18"/>
          <w:szCs w:val="18"/>
        </w:rPr>
        <w:t xml:space="preserve">Material de apoyo:</w:t>
      </w:r>
      <w:r>
        <w:rPr>
          <w:rFonts w:ascii="Cambria" w:cs="Cambria" w:eastAsia="Cambria" w:hAnsi="Cambria"/>
          <w:color w:val="3A3A3A"/>
          <w:sz w:val="18"/>
          <w:szCs w:val="18"/>
        </w:rPr>
        <w:t xml:space="preserve"> el cuaderno </w:t>
      </w:r>
      <w:r>
        <w:rPr>
          <w:rFonts w:ascii="Consolas" w:cs="Consolas" w:eastAsia="Consolas" w:hAnsi="Consolas"/>
          <w:color w:val="7A1526"/>
          <w:sz w:val="16"/>
          <w:szCs w:val="16"/>
        </w:rPr>
        <w:t xml:space="preserve">notebook/S04_regresion_multiple.ipynb</w:t>
      </w:r>
      <w:r>
        <w:rPr>
          <w:rFonts w:ascii="Cambria" w:cs="Cambria" w:eastAsia="Cambria" w:hAnsi="Cambria"/>
          <w:color w:val="3A3A3A"/>
          <w:sz w:val="18"/>
          <w:szCs w:val="18"/>
        </w:rPr>
        <w:t xml:space="preserve">, la plantilla </w:t>
      </w:r>
      <w:r>
        <w:rPr>
          <w:rFonts w:ascii="Consolas" w:cs="Consolas" w:eastAsia="Consolas" w:hAnsi="Consolas"/>
          <w:color w:val="7A1526"/>
          <w:sz w:val="16"/>
          <w:szCs w:val="16"/>
        </w:rPr>
        <w:t xml:space="preserve">plantillas/checklist_diagnostico_regresion.docx</w:t>
      </w:r>
      <w:r>
        <w:rPr>
          <w:rFonts w:ascii="Cambria" w:cs="Cambria" w:eastAsia="Cambria" w:hAnsi="Cambria"/>
          <w:color w:val="3A3A3A"/>
          <w:sz w:val="18"/>
          <w:szCs w:val="18"/>
        </w:rPr>
        <w:t xml:space="preserve"> (Drill 1) y la plantilla </w:t>
      </w:r>
      <w:r>
        <w:rPr>
          <w:rFonts w:ascii="Consolas" w:cs="Consolas" w:eastAsia="Consolas" w:hAnsi="Consolas"/>
          <w:color w:val="7A1526"/>
          <w:sz w:val="16"/>
          <w:szCs w:val="16"/>
        </w:rPr>
        <w:t xml:space="preserve">plantillas/comparacion_modelos_cv.docx</w:t>
      </w:r>
      <w:r>
        <w:rPr>
          <w:rFonts w:ascii="Cambria" w:cs="Cambria" w:eastAsia="Cambria" w:hAnsi="Cambria"/>
          <w:color w:val="3A3A3A"/>
          <w:sz w:val="18"/>
          <w:szCs w:val="18"/>
        </w:rPr>
        <w:t xml:space="preserve"> (Drill 3). El entregable evaluable de la sesión está en </w:t>
      </w:r>
      <w:r>
        <w:rPr>
          <w:rFonts w:ascii="Consolas" w:cs="Consolas" w:eastAsia="Consolas" w:hAnsi="Consolas"/>
          <w:color w:val="7A1526"/>
          <w:sz w:val="16"/>
          <w:szCs w:val="16"/>
        </w:rPr>
        <w:t xml:space="preserve">evaluacion/entregable.docx</w:t>
      </w:r>
      <w:r>
        <w:rPr>
          <w:rFonts w:ascii="Cambria" w:cs="Cambria" w:eastAsia="Cambria" w:hAnsi="Cambria"/>
          <w:color w:val="3A3A3A"/>
          <w:sz w:val="18"/>
          <w:szCs w:val="18"/>
        </w:rPr>
        <w:t xml:space="preserve">, el diccionario de variables en </w:t>
      </w:r>
      <w:r>
        <w:rPr>
          <w:rFonts w:ascii="Consolas" w:cs="Consolas" w:eastAsia="Consolas" w:hAnsi="Consolas"/>
          <w:color w:val="7A1526"/>
          <w:sz w:val="16"/>
          <w:szCs w:val="16"/>
        </w:rPr>
        <w:t xml:space="preserve">data/diccionario_datos.md</w:t>
      </w:r>
      <w:r>
        <w:rPr>
          <w:rFonts w:ascii="Cambria" w:cs="Cambria" w:eastAsia="Cambria" w:hAnsi="Cambria"/>
          <w:color w:val="3A3A3A"/>
          <w:sz w:val="18"/>
          <w:szCs w:val="18"/>
        </w:rPr>
        <w:t xml:space="preserve"> y las lecturas en la bibliografía de la sesión. Convención del curso: dataset Ames Housing (De Cock, 2011); todo ajuste se apoya en </w:t>
      </w:r>
      <w:r>
        <w:rPr>
          <w:rFonts w:ascii="Consolas" w:cs="Consolas" w:eastAsia="Consolas" w:hAnsi="Consolas"/>
          <w:color w:val="7A1526"/>
          <w:sz w:val="16"/>
          <w:szCs w:val="16"/>
        </w:rPr>
        <w:t xml:space="preserve">statsmodels</w:t>
      </w:r>
      <w:r>
        <w:rPr>
          <w:rFonts w:ascii="Cambria" w:cs="Cambria" w:eastAsia="Cambria" w:hAnsi="Cambria"/>
          <w:color w:val="3A3A3A"/>
          <w:sz w:val="18"/>
          <w:szCs w:val="18"/>
        </w:rPr>
        <w:t xml:space="preserve"> (OLS, </w:t>
      </w:r>
      <w:r>
        <w:rPr>
          <w:rFonts w:ascii="Consolas" w:cs="Consolas" w:eastAsia="Consolas" w:hAnsi="Consolas"/>
          <w:color w:val="7A1526"/>
          <w:sz w:val="16"/>
          <w:szCs w:val="16"/>
        </w:rPr>
        <w:t xml:space="preserve">variance_inflation_factor</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het_breuschpagan</w:t>
      </w:r>
      <w:r>
        <w:rPr>
          <w:rFonts w:ascii="Cambria" w:cs="Cambria" w:eastAsia="Cambria" w:hAnsi="Cambria"/>
          <w:color w:val="3A3A3A"/>
          <w:sz w:val="18"/>
          <w:szCs w:val="18"/>
        </w:rPr>
        <w:t xml:space="preserve">) y </w:t>
      </w:r>
      <w:r>
        <w:rPr>
          <w:rFonts w:ascii="Consolas" w:cs="Consolas" w:eastAsia="Consolas" w:hAnsi="Consolas"/>
          <w:color w:val="7A1526"/>
          <w:sz w:val="16"/>
          <w:szCs w:val="16"/>
        </w:rPr>
        <w:t xml:space="preserve">scikit-learn</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KFold</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cross_val_score</w:t>
      </w:r>
      <w:r>
        <w:rPr>
          <w:rFonts w:ascii="Cambria" w:cs="Cambria" w:eastAsia="Cambria" w:hAnsi="Cambria"/>
          <w:color w:val="3A3A3A"/>
          <w:sz w:val="18"/>
          <w:szCs w:val="18"/>
        </w:rPr>
        <w:t xml:space="preserve">). Nivel de confianza 95 % salvo indicación en contra. Los números de estos drills provienen de </w:t>
      </w:r>
      <w:r>
        <w:rPr>
          <w:rFonts w:ascii="Consolas" w:cs="Consolas" w:eastAsia="Consolas" w:hAnsi="Consolas"/>
          <w:color w:val="7A1526"/>
          <w:sz w:val="16"/>
          <w:szCs w:val="16"/>
        </w:rPr>
        <w:t xml:space="preserve">AmesHousing.csv</w:t>
      </w:r>
      <w:r>
        <w:rPr>
          <w:rFonts w:ascii="Cambria" w:cs="Cambria" w:eastAsia="Cambria" w:hAnsi="Cambria"/>
          <w:color w:val="3A3A3A"/>
          <w:sz w:val="18"/>
          <w:szCs w:val="18"/>
        </w:rPr>
        <w:t xml:space="preserve"> (2930 filas) tras remover las 5 ventas atípicas (</w:t>
      </w:r>
      <w:r>
        <w:rPr>
          <w:rFonts w:ascii="Consolas" w:cs="Consolas" w:eastAsia="Consolas" w:hAnsi="Consolas"/>
          <w:color w:val="7A1526"/>
          <w:sz w:val="16"/>
          <w:szCs w:val="16"/>
        </w:rPr>
        <w:t xml:space="preserve">Gr Liv Area</w:t>
      </w:r>
      <w:r>
        <w:rPr>
          <w:rFonts w:ascii="Cambria" w:cs="Cambria" w:eastAsia="Cambria" w:hAnsi="Cambria"/>
          <w:color w:val="3A3A3A"/>
          <w:sz w:val="18"/>
          <w:szCs w:val="18"/>
        </w:rPr>
        <w:t xml:space="preserve"> &gt; 4000)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2925 casas; cada drill declara su </w:t>
      </w:r>
      <w:r>
        <w:rPr>
          <w:rFonts w:ascii="Cambria" w:cs="Cambria" w:eastAsia="Cambria" w:hAnsi="Cambria"/>
          <w:b/>
          <w:bCs/>
          <w:color w:val="3A3A3A"/>
          <w:sz w:val="18"/>
          <w:szCs w:val="18"/>
        </w:rPr>
        <w:t xml:space="preserve">n efectivo</w:t>
      </w:r>
      <w:r>
        <w:rPr>
          <w:rFonts w:ascii="Cambria" w:cs="Cambria" w:eastAsia="Cambria" w:hAnsi="Cambria"/>
          <w:color w:val="3A3A3A"/>
          <w:sz w:val="18"/>
          <w:szCs w:val="18"/>
        </w:rPr>
        <w:t xml:space="preserve"> (2924/2925/2923 según los NA de sus variables) y sus cifras están registradas en la hoja </w:t>
      </w:r>
      <w:r>
        <w:rPr>
          <w:rFonts w:ascii="Consolas" w:cs="Consolas" w:eastAsia="Consolas" w:hAnsi="Consolas"/>
          <w:color w:val="7A1526"/>
          <w:sz w:val="16"/>
          <w:szCs w:val="16"/>
        </w:rPr>
        <w:t xml:space="preserve">modelos_drills</w:t>
      </w:r>
      <w:r>
        <w:rPr>
          <w:rFonts w:ascii="Cambria" w:cs="Cambria" w:eastAsia="Cambria" w:hAnsi="Cambria"/>
          <w:color w:val="3A3A3A"/>
          <w:sz w:val="18"/>
          <w:szCs w:val="18"/>
        </w:rPr>
        <w:t xml:space="preserve"> de </w:t>
      </w:r>
      <w:r>
        <w:rPr>
          <w:rFonts w:ascii="Consolas" w:cs="Consolas" w:eastAsia="Consolas" w:hAnsi="Consolas"/>
          <w:color w:val="7A1526"/>
          <w:sz w:val="16"/>
          <w:szCs w:val="16"/>
        </w:rPr>
        <w:t xml:space="preserve">resultados/S04_resultados.xlsx</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Fuera de alcance (no usar):</w:t>
      </w:r>
      <w:r>
        <w:rPr>
          <w:rFonts w:ascii="Cambria" w:cs="Cambria" w:eastAsia="Cambria" w:hAnsi="Cambria"/>
          <w:color w:val="3A3A3A"/>
          <w:sz w:val="18"/>
          <w:szCs w:val="18"/>
        </w:rPr>
        <w:t xml:space="preserve"> regularización Ridge/Lasso, selección por LASSO, splines/GAM (materia de S05+).</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 LOS DRILLS</w:t>
            </w:r>
          </w:p>
          <w:p>
            <w:pPr>
              <w:spacing w:line="280"/>
            </w:pPr>
            <w:r>
              <w:rPr>
                <w:rFonts w:ascii="Cambria" w:cs="Cambria" w:eastAsia="Cambria" w:hAnsi="Cambria"/>
                <w:color w:val="FFFFFF"/>
                <w:sz w:val="21"/>
                <w:szCs w:val="21"/>
              </w:rPr>
              <w:t xml:space="preserve">Practicar, en ejercicios cortos, las destrezas que califica la rúbrica del entregable: diagnosticar multicolinealidad con el VIF, construir e interpretar una interacción zona × tamaño, y elegir entre modelos por validación cruzada en vez de por R² ajustado o crudo.</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1</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Calcular e interpretar el VIF de tres predictores correlacionados</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2</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Construir e interpretar una interacción zona × tamaño</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3</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Comparar dos modelos por R² ajustado vs. RMSE en CV 5-fold</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Reto de negocio</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Integrador, opcional — no calificado</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bl>
    <w:p>
      <w:pPr>
        <w:spacing w:after="220"/>
      </w:pP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DRILL 1 — CALCULAR E INTERPRETAR EL VIF DE TRES PREDICTORES CORRELACIONADOS</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Un analista quiere modelar </w:t>
      </w:r>
      <w:r>
        <w:rPr>
          <w:rFonts w:ascii="Consolas" w:cs="Consolas" w:eastAsia="Consolas" w:hAnsi="Consolas"/>
          <w:color w:val="7A1526"/>
          <w:sz w:val="18"/>
          <w:szCs w:val="18"/>
        </w:rPr>
        <w:t xml:space="preserve">SalePrice</w:t>
      </w:r>
      <w:r>
        <w:rPr>
          <w:rFonts w:ascii="Cambria" w:cs="Cambria" w:eastAsia="Cambria" w:hAnsi="Cambria"/>
          <w:color w:val="2D2D2D"/>
          <w:sz w:val="20"/>
          <w:szCs w:val="20"/>
        </w:rPr>
        <w:t xml:space="preserve"> de las viviendas de Ames con </w:t>
      </w:r>
      <w:r>
        <w:rPr>
          <w:rFonts w:ascii="Cambria" w:cs="Cambria" w:eastAsia="Cambria" w:hAnsi="Cambria"/>
          <w:b/>
          <w:bCs/>
          <w:color w:val="2D2D2D"/>
          <w:sz w:val="20"/>
          <w:szCs w:val="20"/>
        </w:rPr>
        <w:t xml:space="preserve">tres</w:t>
      </w:r>
      <w:r>
        <w:rPr>
          <w:rFonts w:ascii="Cambria" w:cs="Cambria" w:eastAsia="Cambria" w:hAnsi="Cambria"/>
          <w:color w:val="2D2D2D"/>
          <w:sz w:val="20"/>
          <w:szCs w:val="20"/>
        </w:rPr>
        <w:t xml:space="preserve"> predictores de tamaño: la superficie habitable </w:t>
      </w:r>
      <w:r>
        <w:rPr>
          <w:rFonts w:ascii="Consolas" w:cs="Consolas" w:eastAsia="Consolas" w:hAnsi="Consolas"/>
          <w:color w:val="7A1526"/>
          <w:sz w:val="18"/>
          <w:szCs w:val="18"/>
        </w:rPr>
        <w:t xml:space="preserve">Gr Liv Area</w:t>
      </w:r>
      <w:r>
        <w:rPr>
          <w:rFonts w:ascii="Cambria" w:cs="Cambria" w:eastAsia="Cambria" w:hAnsi="Cambria"/>
          <w:color w:val="2D2D2D"/>
          <w:sz w:val="20"/>
          <w:szCs w:val="20"/>
        </w:rPr>
        <w:t xml:space="preserve"> (pies²), la capacidad del garaje </w:t>
      </w:r>
      <w:r>
        <w:rPr>
          <w:rFonts w:ascii="Consolas" w:cs="Consolas" w:eastAsia="Consolas" w:hAnsi="Consolas"/>
          <w:color w:val="7A1526"/>
          <w:sz w:val="18"/>
          <w:szCs w:val="18"/>
        </w:rPr>
        <w:t xml:space="preserve">Garage Cars</w:t>
      </w:r>
      <w:r>
        <w:rPr>
          <w:rFonts w:ascii="Cambria" w:cs="Cambria" w:eastAsia="Cambria" w:hAnsi="Cambria"/>
          <w:color w:val="2D2D2D"/>
          <w:sz w:val="20"/>
          <w:szCs w:val="20"/>
        </w:rPr>
        <w:t xml:space="preserve"> (número de autos) y la superficie del garaje </w:t>
      </w:r>
      <w:r>
        <w:rPr>
          <w:rFonts w:ascii="Consolas" w:cs="Consolas" w:eastAsia="Consolas" w:hAnsi="Consolas"/>
          <w:color w:val="7A1526"/>
          <w:sz w:val="18"/>
          <w:szCs w:val="18"/>
        </w:rPr>
        <w:t xml:space="preserve">Garage Area</w:t>
      </w:r>
      <w:r>
        <w:rPr>
          <w:rFonts w:ascii="Cambria" w:cs="Cambria" w:eastAsia="Cambria" w:hAnsi="Cambria"/>
          <w:color w:val="2D2D2D"/>
          <w:sz w:val="20"/>
          <w:szCs w:val="20"/>
        </w:rPr>
        <w:t xml:space="preserve"> (pies²). Antes de interpretar los coeficientes, revisa la </w:t>
      </w:r>
      <w:r>
        <w:rPr>
          <w:rFonts w:ascii="Cambria" w:cs="Cambria" w:eastAsia="Cambria" w:hAnsi="Cambria"/>
          <w:b/>
          <w:bCs/>
          <w:color w:val="2D2D2D"/>
          <w:sz w:val="20"/>
          <w:szCs w:val="20"/>
        </w:rPr>
        <w:t xml:space="preserve">multicolinealidad</w:t>
      </w:r>
      <w:r>
        <w:rPr>
          <w:rFonts w:ascii="Cambria" w:cs="Cambria" w:eastAsia="Cambria" w:hAnsi="Cambria"/>
          <w:color w:val="2D2D2D"/>
          <w:sz w:val="20"/>
          <w:szCs w:val="20"/>
        </w:rPr>
        <w:t xml:space="preserve">.</w:t>
      </w:r>
    </w:p>
    <w:p>
      <w:pPr>
        <w:spacing w:after="220"/>
      </w:pPr>
    </w:p>
    <w:p>
      <w:pPr>
        <w:spacing w:line="270"/>
      </w:pPr>
      <w:r>
        <w:rPr>
          <w:rFonts w:ascii="Cambria" w:cs="Cambria" w:eastAsia="Cambria" w:hAnsi="Cambria"/>
          <w:color w:val="2D2D2D"/>
          <w:sz w:val="20"/>
          <w:szCs w:val="20"/>
        </w:rPr>
        <w:t xml:space="preserve">La matriz de correlación entre los tres predictores (sobre las </w:t>
      </w:r>
      <w:r>
        <w:rPr>
          <w:rFonts w:ascii="Cambria" w:cs="Cambria" w:eastAsia="Cambria" w:hAnsi="Cambria"/>
          <w:b/>
          <w:bCs/>
          <w:color w:val="2D2D2D"/>
          <w:sz w:val="20"/>
          <w:szCs w:val="20"/>
        </w:rPr>
        <w:t xml:space="preserve">2924</w:t>
      </w:r>
      <w:r>
        <w:rPr>
          <w:rFonts w:ascii="Cambria" w:cs="Cambria" w:eastAsia="Cambria" w:hAnsi="Cambria"/>
          <w:color w:val="2D2D2D"/>
          <w:sz w:val="20"/>
          <w:szCs w:val="20"/>
        </w:rPr>
        <w:t xml:space="preserve"> casas limpias con dato de garaje: de las 2925 queda fuera una fila con NA; hoja </w:t>
      </w:r>
      <w:r>
        <w:rPr>
          <w:rFonts w:ascii="Consolas" w:cs="Consolas" w:eastAsia="Consolas" w:hAnsi="Consolas"/>
          <w:color w:val="7A1526"/>
          <w:sz w:val="18"/>
          <w:szCs w:val="18"/>
        </w:rPr>
        <w:t xml:space="preserve">modelos_drills</w:t>
      </w:r>
      <w:r>
        <w:rPr>
          <w:rFonts w:ascii="Cambria" w:cs="Cambria" w:eastAsia="Cambria" w:hAnsi="Cambria"/>
          <w:color w:val="2D2D2D"/>
          <w:sz w:val="20"/>
          <w:szCs w:val="20"/>
        </w:rPr>
        <w:t xml:space="preserve">) es:</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Gr Liv Area</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Garage Cars</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Garage Area</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Gr Liv Area</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1.000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0.494</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0.476</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Garage Cars</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0.494</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1.000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0.892</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Garage Area</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0.476</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0.892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1.000</w:t>
            </w:r>
          </w:p>
        </w:tc>
      </w:tr>
    </w:tbl>
    <w:p>
      <w:pPr>
        <w:spacing w:after="220"/>
      </w:pPr>
    </w:p>
    <w:p>
      <w:pPr>
        <w:spacing w:line="270"/>
      </w:pPr>
      <w:r>
        <w:rPr>
          <w:rFonts w:ascii="Cambria" w:cs="Cambria" w:eastAsia="Cambria" w:hAnsi="Cambria"/>
          <w:color w:val="2D2D2D"/>
          <w:sz w:val="20"/>
          <w:szCs w:val="20"/>
        </w:rPr>
        <w:t xml:space="preserve">Para cada predictor se ajusta una </w:t>
      </w:r>
      <w:r>
        <w:rPr>
          <w:rFonts w:ascii="Cambria" w:cs="Cambria" w:eastAsia="Cambria" w:hAnsi="Cambria"/>
          <w:b/>
          <w:bCs/>
          <w:color w:val="2D2D2D"/>
          <w:sz w:val="20"/>
          <w:szCs w:val="20"/>
        </w:rPr>
        <w:t xml:space="preserve">regresión auxiliar</w:t>
      </w:r>
      <w:r>
        <w:rPr>
          <w:rFonts w:ascii="Cambria" w:cs="Cambria" w:eastAsia="Cambria" w:hAnsi="Cambria"/>
          <w:color w:val="2D2D2D"/>
          <w:sz w:val="20"/>
          <w:szCs w:val="20"/>
        </w:rPr>
        <w:t xml:space="preserve"> contra los otros dos y se obtiene su R²:</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tblHeader/>
        </w:trPr>
        <w:tc>
          <w:tcPr>
            <w:tcW w:type="dxa" w:w="50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Predictor Xⱼ</w:t>
            </w:r>
          </w:p>
        </w:tc>
        <w:tc>
          <w:tcPr>
            <w:tcW w:type="dxa" w:w="50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R²ⱼ (Xⱼ regresado contra los otros dos)</w:t>
            </w:r>
          </w:p>
        </w:tc>
      </w:tr>
      <w:tr>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Gr Liv Area</w:t>
            </w:r>
          </w:p>
        </w:tc>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0.2503</w:t>
            </w:r>
          </w:p>
        </w:tc>
      </w:tr>
      <w:tr>
        <w:tc>
          <w:tcPr>
            <w:tcW w:type="dxa" w:w="50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Garage Cars</w:t>
            </w:r>
          </w:p>
        </w:tc>
        <w:tc>
          <w:tcPr>
            <w:tcW w:type="dxa" w:w="50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0.8021</w:t>
            </w:r>
          </w:p>
        </w:tc>
      </w:tr>
      <w:tr>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Garage Area</w:t>
            </w:r>
          </w:p>
        </w:tc>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0.7974</w:t>
            </w:r>
          </w:p>
        </w:tc>
      </w:tr>
    </w:tbl>
    <w:p>
      <w:pPr>
        <w:spacing w:after="220"/>
      </w:pPr>
    </w:p>
    <w:p>
      <w:pPr>
        <w:spacing w:line="270"/>
      </w:pPr>
      <w:r>
        <w:rPr>
          <w:rFonts w:ascii="Cambria" w:cs="Cambria" w:eastAsia="Cambria" w:hAnsi="Cambria"/>
          <w:color w:val="2D2D2D"/>
          <w:sz w:val="20"/>
          <w:szCs w:val="20"/>
        </w:rPr>
        <w:t xml:space="preserve">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Calcular el VIF</w:t>
            </w:r>
            <w:r>
              <w:rPr>
                <w:rFonts w:ascii="Cambria" w:cs="Cambria" w:eastAsia="Cambria" w:hAnsi="Cambria"/>
                <w:color w:val="2D2D2D"/>
                <w:sz w:val="19"/>
                <w:szCs w:val="19"/>
              </w:rPr>
              <w:t xml:space="preserve"> de cada uno de los tres predictores con la fórmula </w:t>
            </w:r>
            <w:r>
              <w:rPr>
                <w:rFonts w:ascii="Consolas" w:cs="Consolas" w:eastAsia="Consolas" w:hAnsi="Consolas"/>
                <w:color w:val="7A1526"/>
                <w:sz w:val="17"/>
                <w:szCs w:val="17"/>
              </w:rPr>
              <w:t xml:space="preserve">VIF_j = 1 / (1 - R_j^2)</w:t>
            </w:r>
            <w:r>
              <w:rPr>
                <w:rFonts w:ascii="Cambria" w:cs="Cambria" w:eastAsia="Cambria" w:hAnsi="Cambria"/>
                <w:color w:val="2D2D2D"/>
                <w:sz w:val="19"/>
                <w:szCs w:val="19"/>
              </w:rPr>
              <w:t xml:space="preserve"> (donde R²j es el de la regresión auxiliar de Xj contra los otros dos). Mostrar los tres valores con dos decimales.</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Interpretar</w:t>
            </w:r>
            <w:r>
              <w:rPr>
                <w:rFonts w:ascii="Cambria" w:cs="Cambria" w:eastAsia="Cambria" w:hAnsi="Cambria"/>
                <w:color w:val="2D2D2D"/>
                <w:sz w:val="19"/>
                <w:szCs w:val="19"/>
              </w:rPr>
              <w:t xml:space="preserve"> cada VIF frente a los umbrales prácticos (VIF &gt; 5 = colinealidad alta que merece atención; VIF &gt; 10 = severa). ¿Cuál(es) predictor(es) presenta(n) problema y cuál está limpio?</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Explicar, en lenguaje de negocio, </w:t>
            </w:r>
            <w:r>
              <w:rPr>
                <w:rFonts w:ascii="Cambria" w:cs="Cambria" w:eastAsia="Cambria" w:hAnsi="Cambria"/>
                <w:b/>
                <w:bCs/>
                <w:color w:val="2D2D2D"/>
                <w:sz w:val="19"/>
                <w:szCs w:val="19"/>
              </w:rPr>
              <w:t xml:space="preserve">por qué</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Garage Cars</w:t>
            </w:r>
            <w:r>
              <w:rPr>
                <w:rFonts w:ascii="Cambria" w:cs="Cambria" w:eastAsia="Cambria" w:hAnsi="Cambria"/>
                <w:color w:val="2D2D2D"/>
                <w:sz w:val="19"/>
                <w:szCs w:val="19"/>
              </w:rPr>
              <w:t xml:space="preserve"> y </w:t>
            </w:r>
            <w:r>
              <w:rPr>
                <w:rFonts w:ascii="Consolas" w:cs="Consolas" w:eastAsia="Consolas" w:hAnsi="Consolas"/>
                <w:color w:val="7A1526"/>
                <w:sz w:val="17"/>
                <w:szCs w:val="17"/>
              </w:rPr>
              <w:t xml:space="preserve">Garage Area</w:t>
            </w:r>
            <w:r>
              <w:rPr>
                <w:rFonts w:ascii="Cambria" w:cs="Cambria" w:eastAsia="Cambria" w:hAnsi="Cambria"/>
                <w:color w:val="2D2D2D"/>
                <w:sz w:val="19"/>
                <w:szCs w:val="19"/>
              </w:rPr>
              <w:t xml:space="preserve"> están tan correlacionados (mirar la matriz) y qué le hace la multicolinealidad a los coeficientes (¿afecta la </w:t>
            </w:r>
            <w:r>
              <w:rPr>
                <w:rFonts w:ascii="Cambria" w:cs="Cambria" w:eastAsia="Cambria" w:hAnsi="Cambria"/>
                <w:i/>
                <w:iCs/>
                <w:color w:val="2D2D2D"/>
                <w:sz w:val="19"/>
                <w:szCs w:val="19"/>
              </w:rPr>
              <w:t xml:space="preserve">predicción</w:t>
            </w:r>
            <w:r>
              <w:rPr>
                <w:rFonts w:ascii="Cambria" w:cs="Cambria" w:eastAsia="Cambria" w:hAnsi="Cambria"/>
                <w:color w:val="2D2D2D"/>
                <w:sz w:val="19"/>
                <w:szCs w:val="19"/>
              </w:rPr>
              <w:t xml:space="preserve"> del modelo o solo la </w:t>
            </w:r>
            <w:r>
              <w:rPr>
                <w:rFonts w:ascii="Cambria" w:cs="Cambria" w:eastAsia="Cambria" w:hAnsi="Cambria"/>
                <w:i/>
                <w:iCs/>
                <w:color w:val="2D2D2D"/>
                <w:sz w:val="19"/>
                <w:szCs w:val="19"/>
              </w:rPr>
              <w:t xml:space="preserve">interpretación</w:t>
            </w:r>
            <w:r>
              <w:rPr>
                <w:rFonts w:ascii="Cambria" w:cs="Cambria" w:eastAsia="Cambria" w:hAnsi="Cambria"/>
                <w:color w:val="2D2D2D"/>
                <w:sz w:val="19"/>
                <w:szCs w:val="19"/>
              </w:rPr>
              <w:t xml:space="preserve"> de cada β?).</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Recomendar una </w:t>
            </w:r>
            <w:r>
              <w:rPr>
                <w:rFonts w:ascii="Cambria" w:cs="Cambria" w:eastAsia="Cambria" w:hAnsi="Cambria"/>
                <w:b/>
                <w:bCs/>
                <w:color w:val="2D2D2D"/>
                <w:sz w:val="19"/>
                <w:szCs w:val="19"/>
              </w:rPr>
              <w:t xml:space="preserve">solución dentro del alcance de S04</w:t>
            </w:r>
            <w:r>
              <w:rPr>
                <w:rFonts w:ascii="Cambria" w:cs="Cambria" w:eastAsia="Cambria" w:hAnsi="Cambria"/>
                <w:color w:val="2D2D2D"/>
                <w:sz w:val="19"/>
                <w:szCs w:val="19"/>
              </w:rPr>
              <w:t xml:space="preserve"> (diagnóstico clásico). ¿Qué haría con el par de garaje? Justificar por qué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se recurre aquí a Ridge/Lasso.</w:t>
            </w:r>
          </w:p>
        </w:tc>
      </w:tr>
    </w:tbl>
    <w:p>
      <w:pPr>
        <w:spacing w:after="220"/>
      </w:pPr>
    </w:p>
    <w:p>
      <w:pPr>
        <w:spacing w:after="260" w:line="265"/>
      </w:pPr>
      <w:r>
        <w:rPr>
          <w:rFonts w:ascii="Cambria" w:cs="Cambria" w:eastAsia="Cambria" w:hAnsi="Cambria"/>
          <w:i/>
          <w:iCs/>
          <w:color w:val="6E6E6E"/>
          <w:sz w:val="18"/>
          <w:szCs w:val="18"/>
        </w:rPr>
        <w:t xml:space="preserve">(Pista: </w:t>
      </w:r>
      <w:r>
        <w:rPr>
          <w:rFonts w:ascii="Consolas" w:cs="Consolas" w:eastAsia="Consolas" w:hAnsi="Consolas"/>
          <w:i/>
          <w:iCs/>
          <w:color w:val="7A1526"/>
          <w:sz w:val="16"/>
          <w:szCs w:val="16"/>
        </w:rPr>
        <w:t xml:space="preserve">variance_inflation_factor</w:t>
      </w:r>
      <w:r>
        <w:rPr>
          <w:rFonts w:ascii="Cambria" w:cs="Cambria" w:eastAsia="Cambria" w:hAnsi="Cambria"/>
          <w:i/>
          <w:iCs/>
          <w:color w:val="6E6E6E"/>
          <w:sz w:val="18"/>
          <w:szCs w:val="18"/>
        </w:rPr>
        <w:t xml:space="preserve"> en </w:t>
      </w:r>
      <w:r>
        <w:rPr>
          <w:rFonts w:ascii="Consolas" w:cs="Consolas" w:eastAsia="Consolas" w:hAnsi="Consolas"/>
          <w:i/>
          <w:iCs/>
          <w:color w:val="7A1526"/>
          <w:sz w:val="16"/>
          <w:szCs w:val="16"/>
        </w:rPr>
        <w:t xml:space="preserve">statsmodels</w:t>
      </w:r>
      <w:r>
        <w:rPr>
          <w:rFonts w:ascii="Cambria" w:cs="Cambria" w:eastAsia="Cambria" w:hAnsi="Cambria"/>
          <w:i/>
          <w:iCs/>
          <w:color w:val="6E6E6E"/>
          <w:sz w:val="18"/>
          <w:szCs w:val="18"/>
        </w:rPr>
        <w:t xml:space="preserve"> calcula exactamente 1/(1−R²ⱼ). El VIF del intercepto const resulta muy elevado por construcción y </w:t>
      </w:r>
      <w:r>
        <w:rPr>
          <w:rFonts w:ascii="Cambria" w:cs="Cambria" w:eastAsia="Cambria" w:hAnsi="Cambria"/>
          <w:b/>
          <w:bCs/>
          <w:i/>
          <w:iCs/>
          <w:color w:val="6E6E6E"/>
          <w:sz w:val="18"/>
          <w:szCs w:val="18"/>
        </w:rPr>
        <w:t xml:space="preserve">no se interpreta</w:t>
      </w:r>
      <w:r>
        <w:rPr>
          <w:rFonts w:ascii="Cambria" w:cs="Cambria" w:eastAsia="Cambria" w:hAnsi="Cambria"/>
          <w:i/>
          <w:iCs/>
          <w:color w:val="6E6E6E"/>
          <w:sz w:val="18"/>
          <w:szCs w:val="18"/>
        </w:rPr>
        <w:t xml:space="preserve">: solo se miran los VIF de los predictores reales.)</w:t>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DRILL 2 — CONSTRUIR E INTERPRETAR UNA INTERACCIÓN ZONA × TAMAÑO</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Sobre las 2925 casas limpias de Ames se crea una dummy de zona </w:t>
      </w:r>
      <w:r>
        <w:rPr>
          <w:rFonts w:ascii="Consolas" w:cs="Consolas" w:eastAsia="Consolas" w:hAnsi="Consolas"/>
          <w:color w:val="7A1526"/>
          <w:sz w:val="18"/>
          <w:szCs w:val="18"/>
        </w:rPr>
        <w:t xml:space="preserve">premium</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premium</w:t>
      </w:r>
      <w:r>
        <w:rPr>
          <w:rFonts w:ascii="Cambria" w:cs="Cambria" w:eastAsia="Cambria" w:hAnsi="Cambria"/>
          <w:color w:val="2D2D2D"/>
          <w:sz w:val="20"/>
          <w:szCs w:val="20"/>
        </w:rPr>
        <w:t xml:space="preserve"> = 1 si el barrio (</w:t>
      </w:r>
      <w:r>
        <w:rPr>
          <w:rFonts w:ascii="Consolas" w:cs="Consolas" w:eastAsia="Consolas" w:hAnsi="Consolas"/>
          <w:color w:val="7A1526"/>
          <w:sz w:val="18"/>
          <w:szCs w:val="18"/>
        </w:rPr>
        <w:t xml:space="preserve">Neighborhood</w:t>
      </w:r>
      <w:r>
        <w:rPr>
          <w:rFonts w:ascii="Cambria" w:cs="Cambria" w:eastAsia="Cambria" w:hAnsi="Cambria"/>
          <w:color w:val="2D2D2D"/>
          <w:sz w:val="20"/>
          <w:szCs w:val="20"/>
        </w:rPr>
        <w:t xml:space="preserve">) pertenece a la alta gama (</w:t>
      </w:r>
      <w:r>
        <w:rPr>
          <w:rFonts w:ascii="Consolas" w:cs="Consolas" w:eastAsia="Consolas" w:hAnsi="Consolas"/>
          <w:color w:val="7A1526"/>
          <w:sz w:val="18"/>
          <w:szCs w:val="18"/>
        </w:rPr>
        <w:t xml:space="preserve">NridgHt</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NoRidge</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StoneBr</w:t>
      </w:r>
      <w:r>
        <w:rPr>
          <w:rFonts w:ascii="Cambria" w:cs="Cambria" w:eastAsia="Cambria" w:hAnsi="Cambria"/>
          <w:color w:val="2D2D2D"/>
          <w:sz w:val="20"/>
          <w:szCs w:val="20"/>
        </w:rPr>
        <w:t xml:space="preserve">) y </w:t>
      </w:r>
      <w:r>
        <w:rPr>
          <w:rFonts w:ascii="Consolas" w:cs="Consolas" w:eastAsia="Consolas" w:hAnsi="Consolas"/>
          <w:color w:val="7A1526"/>
          <w:sz w:val="18"/>
          <w:szCs w:val="18"/>
        </w:rPr>
        <w:t xml:space="preserve">premium</w:t>
      </w:r>
      <w:r>
        <w:rPr>
          <w:rFonts w:ascii="Cambria" w:cs="Cambria" w:eastAsia="Cambria" w:hAnsi="Cambria"/>
          <w:color w:val="2D2D2D"/>
          <w:sz w:val="20"/>
          <w:szCs w:val="20"/>
        </w:rPr>
        <w:t xml:space="preserve"> = 0 en el resto (286 casas </w:t>
      </w:r>
      <w:r>
        <w:rPr>
          <w:rFonts w:ascii="Consolas" w:cs="Consolas" w:eastAsia="Consolas" w:hAnsi="Consolas"/>
          <w:color w:val="7A1526"/>
          <w:sz w:val="18"/>
          <w:szCs w:val="18"/>
        </w:rPr>
        <w:t xml:space="preserve">premium</w:t>
      </w:r>
      <w:r>
        <w:rPr>
          <w:rFonts w:ascii="Cambria" w:cs="Cambria" w:eastAsia="Cambria" w:hAnsi="Cambria"/>
          <w:color w:val="2D2D2D"/>
          <w:sz w:val="20"/>
          <w:szCs w:val="20"/>
        </w:rPr>
        <w:t xml:space="preserve"> de 2925). Se ajusta el modelo con interacción entre tamaño y zona:</w:t>
      </w:r>
    </w:p>
    <w:p>
      <w:pPr>
        <w:spacing w:after="220"/>
      </w:pPr>
    </w:p>
    <w:p>
      <w:pPr>
        <w:spacing w:line="270"/>
      </w:pPr>
      <w:r>
        <w:rPr>
          <w:rFonts w:ascii="Consolas" w:cs="Consolas" w:eastAsia="Consolas" w:hAnsi="Consolas"/>
          <w:color w:val="7A1526"/>
          <w:sz w:val="18"/>
          <w:szCs w:val="18"/>
        </w:rPr>
        <w:t xml:space="preserve">SalePrice = β0 + β1(Gr Liv Area) + β2·premium + β3(Gr Liv Area × premium) + ε</w:t>
      </w:r>
    </w:p>
    <w:p>
      <w:pPr>
        <w:spacing w:after="220"/>
      </w:pPr>
    </w:p>
    <w:p>
      <w:pPr>
        <w:spacing w:line="270"/>
      </w:pPr>
      <w:r>
        <w:rPr>
          <w:rFonts w:ascii="Cambria" w:cs="Cambria" w:eastAsia="Cambria" w:hAnsi="Cambria"/>
          <w:color w:val="2D2D2D"/>
          <w:sz w:val="20"/>
          <w:szCs w:val="20"/>
        </w:rPr>
        <w:t xml:space="preserve">El ajuste OLS (precio en USD; superficie en pies²) entrega:</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rPr>
          <w:tblHeader/>
        </w:trPr>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Término</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Coef. β</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p-valor</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const (β₀)</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38 978</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&lt; 0.001</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Gr Liv Area</w:t>
            </w:r>
            <w:r>
              <w:rPr>
                <w:rFonts w:ascii="Calibri" w:cs="Calibri" w:eastAsia="Calibri" w:hAnsi="Calibri"/>
                <w:b/>
                <w:bCs/>
                <w:color w:val="7A1526"/>
                <w:sz w:val="18"/>
                <w:szCs w:val="18"/>
              </w:rPr>
              <w:t xml:space="preserve"> (β₁)</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88.05</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&lt; 0.001</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premium</w:t>
            </w:r>
            <w:r>
              <w:rPr>
                <w:rFonts w:ascii="Calibri" w:cs="Calibri" w:eastAsia="Calibri" w:hAnsi="Calibri"/>
                <w:b/>
                <w:bCs/>
                <w:color w:val="7A1526"/>
                <w:sz w:val="18"/>
                <w:szCs w:val="18"/>
              </w:rPr>
              <w:t xml:space="preserve"> (β₂)</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13 125</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0.279</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Gr Liv Area</w:t>
            </w:r>
            <w:r>
              <w:rPr>
                <w:rFonts w:ascii="Calibri" w:cs="Calibri" w:eastAsia="Calibri" w:hAnsi="Calibri"/>
                <w:b/>
                <w:bCs/>
                <w:color w:val="7A1526"/>
                <w:sz w:val="18"/>
                <w:szCs w:val="18"/>
              </w:rPr>
              <w:t xml:space="preserve"> × </w:t>
            </w:r>
            <w:r>
              <w:rPr>
                <w:rFonts w:ascii="Consolas" w:cs="Consolas" w:eastAsia="Consolas" w:hAnsi="Consolas"/>
                <w:b/>
                <w:bCs/>
                <w:color w:val="7A1526"/>
                <w:sz w:val="16"/>
                <w:szCs w:val="16"/>
              </w:rPr>
              <w:t xml:space="preserve">premium</w:t>
            </w:r>
            <w:r>
              <w:rPr>
                <w:rFonts w:ascii="Calibri" w:cs="Calibri" w:eastAsia="Calibri" w:hAnsi="Calibri"/>
                <w:b/>
                <w:bCs/>
                <w:color w:val="7A1526"/>
                <w:sz w:val="18"/>
                <w:szCs w:val="18"/>
              </w:rPr>
              <w:t xml:space="preserve"> (β₃)</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42.70</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&lt; 0.001</w:t>
            </w:r>
          </w:p>
        </w:tc>
      </w:tr>
    </w:tbl>
    <w:p>
      <w:pPr>
        <w:spacing w:after="220"/>
      </w:pPr>
    </w:p>
    <w:p>
      <w:pPr>
        <w:spacing w:line="270"/>
      </w:pPr>
      <w:r>
        <w:rPr>
          <w:rFonts w:ascii="Cambria" w:cs="Cambria" w:eastAsia="Cambria" w:hAnsi="Cambria"/>
          <w:color w:val="2D2D2D"/>
          <w:sz w:val="20"/>
          <w:szCs w:val="20"/>
        </w:rPr>
        <w:t xml:space="preserve">con </w:t>
      </w:r>
      <w:r>
        <w:rPr>
          <w:rFonts w:ascii="Cambria" w:cs="Cambria" w:eastAsia="Cambria" w:hAnsi="Cambria"/>
          <w:b/>
          <w:bCs/>
          <w:color w:val="2D2D2D"/>
          <w:sz w:val="20"/>
          <w:szCs w:val="20"/>
        </w:rPr>
        <w:t xml:space="preserve">R² = 0.641</w:t>
      </w:r>
      <w:r>
        <w:rPr>
          <w:rFonts w:ascii="Cambria" w:cs="Cambria" w:eastAsia="Cambria" w:hAnsi="Cambria"/>
          <w:color w:val="2D2D2D"/>
          <w:sz w:val="20"/>
          <w:szCs w:val="20"/>
        </w:rPr>
        <w:t xml:space="preserve">. (Ajuste sobre las 2925 casas limpias, registrado en la hoja </w:t>
      </w:r>
      <w:r>
        <w:rPr>
          <w:rFonts w:ascii="Consolas" w:cs="Consolas" w:eastAsia="Consolas" w:hAnsi="Consolas"/>
          <w:color w:val="7A1526"/>
          <w:sz w:val="18"/>
          <w:szCs w:val="18"/>
        </w:rPr>
        <w:t xml:space="preserve">modelos_drills</w:t>
      </w:r>
      <w:r>
        <w:rPr>
          <w:rFonts w:ascii="Cambria" w:cs="Cambria" w:eastAsia="Cambria" w:hAnsi="Cambria"/>
          <w:color w:val="2D2D2D"/>
          <w:sz w:val="20"/>
          <w:szCs w:val="20"/>
        </w:rPr>
        <w:t xml:space="preserve"> del Excel. </w:t>
      </w:r>
      <w:r>
        <w:rPr>
          <w:rFonts w:ascii="Cambria" w:cs="Cambria" w:eastAsia="Cambria" w:hAnsi="Cambria"/>
          <w:b/>
          <w:bCs/>
          <w:color w:val="2D2D2D"/>
          <w:sz w:val="20"/>
          <w:szCs w:val="20"/>
        </w:rPr>
        <w:t xml:space="preserve">Nota de n:</w:t>
      </w:r>
      <w:r>
        <w:rPr>
          <w:rFonts w:ascii="Cambria" w:cs="Cambria" w:eastAsia="Cambria" w:hAnsi="Cambria"/>
          <w:color w:val="2D2D2D"/>
          <w:sz w:val="20"/>
          <w:szCs w:val="20"/>
        </w:rPr>
        <w:t xml:space="preserve"> la hoja interaccion registra el mismo modelo sobre n = 2923 —descarta además dos filas con NA en otros predictores del laboratorio—, y por eso allí β₀ = 39 016 y β₂ = 13 088; las pendientes 88.05 / +42.70 coinciden al redondeo en ambos ajustes.) 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Escribir la pendiente del tamaño</w:t>
            </w:r>
            <w:r>
              <w:rPr>
                <w:rFonts w:ascii="Cambria" w:cs="Cambria" w:eastAsia="Cambria" w:hAnsi="Cambria"/>
                <w:color w:val="2D2D2D"/>
                <w:sz w:val="19"/>
                <w:szCs w:val="19"/>
              </w:rPr>
              <w:t xml:space="preserve"> (USD por pie²) para un barrio </w:t>
            </w:r>
            <w:r>
              <w:rPr>
                <w:rFonts w:ascii="Cambria" w:cs="Cambria" w:eastAsia="Cambria" w:hAnsi="Cambria"/>
                <w:b/>
                <w:bCs/>
                <w:color w:val="2D2D2D"/>
                <w:sz w:val="19"/>
                <w:szCs w:val="19"/>
              </w:rPr>
              <w:t xml:space="preserve">no </w:t>
            </w:r>
            <w:r>
              <w:rPr>
                <w:rFonts w:ascii="Consolas" w:cs="Consolas" w:eastAsia="Consolas" w:hAnsi="Consolas"/>
                <w:b/>
                <w:bCs/>
                <w:color w:val="7A1526"/>
                <w:sz w:val="17"/>
                <w:szCs w:val="17"/>
              </w:rPr>
              <w:t xml:space="preserve">premium</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 0) y para un barrio </w:t>
            </w:r>
            <w:r>
              <w:rPr>
                <w:rFonts w:ascii="Consolas" w:cs="Consolas" w:eastAsia="Consolas" w:hAnsi="Consolas"/>
                <w:b/>
                <w:bCs/>
                <w:color w:val="7A1526"/>
                <w:sz w:val="17"/>
                <w:szCs w:val="17"/>
              </w:rPr>
              <w:t xml:space="preserve">premium</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 1). Mostrar el cálculo </w:t>
            </w:r>
            <w:r>
              <w:rPr>
                <w:rFonts w:ascii="Consolas" w:cs="Consolas" w:eastAsia="Consolas" w:hAnsi="Consolas"/>
                <w:color w:val="7A1526"/>
                <w:sz w:val="17"/>
                <w:szCs w:val="17"/>
              </w:rPr>
              <w:t xml:space="preserve">β1 + β3·premium</w:t>
            </w:r>
            <w:r>
              <w:rPr>
                <w:rFonts w:ascii="Cambria" w:cs="Cambria" w:eastAsia="Cambria" w:hAnsi="Cambria"/>
                <w:color w:val="2D2D2D"/>
                <w:sz w:val="19"/>
                <w:szCs w:val="19"/>
              </w:rPr>
              <w:t xml:space="preserve">.</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Interpretar el coeficiente de la interacción</w:t>
            </w:r>
            <w:r>
              <w:rPr>
                <w:rFonts w:ascii="Cambria" w:cs="Cambria" w:eastAsia="Cambria" w:hAnsi="Cambria"/>
                <w:color w:val="2D2D2D"/>
                <w:sz w:val="19"/>
                <w:szCs w:val="19"/>
              </w:rPr>
              <w:t xml:space="preserve"> (β₃ = 42.70) en unidades de negocio: ¿qué le dice a un tasador sobre el valor del pie² adicional en un barrio </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frente al resto? Expresarlo también como porcentaje del valor base.</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El coeficiente principal </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(β₂) resultó </w:t>
            </w:r>
            <w:r>
              <w:rPr>
                <w:rFonts w:ascii="Cambria" w:cs="Cambria" w:eastAsia="Cambria" w:hAnsi="Cambria"/>
                <w:b/>
                <w:bCs/>
                <w:color w:val="2D2D2D"/>
                <w:sz w:val="19"/>
                <w:szCs w:val="19"/>
              </w:rPr>
              <w:t xml:space="preserve">no significativo</w:t>
            </w:r>
            <w:r>
              <w:rPr>
                <w:rFonts w:ascii="Cambria" w:cs="Cambria" w:eastAsia="Cambria" w:hAnsi="Cambria"/>
                <w:color w:val="2D2D2D"/>
                <w:sz w:val="19"/>
                <w:szCs w:val="19"/>
              </w:rPr>
              <w:t xml:space="preserve"> (p = 0.279), pero la </w:t>
            </w:r>
            <w:r>
              <w:rPr>
                <w:rFonts w:ascii="Cambria" w:cs="Cambria" w:eastAsia="Cambria" w:hAnsi="Cambria"/>
                <w:b/>
                <w:bCs/>
                <w:color w:val="2D2D2D"/>
                <w:sz w:val="19"/>
                <w:szCs w:val="19"/>
              </w:rPr>
              <w:t xml:space="preserve">interacción sí</w:t>
            </w:r>
            <w:r>
              <w:rPr>
                <w:rFonts w:ascii="Cambria" w:cs="Cambria" w:eastAsia="Cambria" w:hAnsi="Cambria"/>
                <w:color w:val="2D2D2D"/>
                <w:sz w:val="19"/>
                <w:szCs w:val="19"/>
              </w:rPr>
              <w:t xml:space="preserve"> (p &lt; 0.001). Explicar qué significa esa combinación: ¿en qué se parecen y en qué se diferencian las viviendas de ambas zonas según el modelo?</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¿Por qué deben mantenerse siempre los </w:t>
            </w:r>
            <w:r>
              <w:rPr>
                <w:rFonts w:ascii="Cambria" w:cs="Cambria" w:eastAsia="Cambria" w:hAnsi="Cambria"/>
                <w:b/>
                <w:bCs/>
                <w:color w:val="2D2D2D"/>
                <w:sz w:val="19"/>
                <w:szCs w:val="19"/>
              </w:rPr>
              <w:t xml:space="preserve">términos principales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Gr Liv Area</w:t>
            </w:r>
            <w:r>
              <w:rPr>
                <w:rFonts w:ascii="Cambria" w:cs="Cambria" w:eastAsia="Cambria" w:hAnsi="Cambria"/>
                <w:color w:val="2D2D2D"/>
                <w:sz w:val="19"/>
                <w:szCs w:val="19"/>
              </w:rPr>
              <w:t xml:space="preserve"> y </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junto a la interacción (principio de jerarquía)? Y al construir la dummy </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¿por qué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se crean dos columnas (</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y no-</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más el intercepto?</w:t>
            </w:r>
          </w:p>
        </w:tc>
      </w:tr>
    </w:tbl>
    <w:p>
      <w:pPr>
        <w:spacing w:after="220"/>
      </w:pPr>
    </w:p>
    <w:p>
      <w:pPr>
        <w:spacing w:after="260" w:line="265"/>
      </w:pPr>
      <w:r>
        <w:rPr>
          <w:rFonts w:ascii="Cambria" w:cs="Cambria" w:eastAsia="Cambria" w:hAnsi="Cambria"/>
          <w:i/>
          <w:iCs/>
          <w:color w:val="6E6E6E"/>
          <w:sz w:val="18"/>
          <w:szCs w:val="18"/>
        </w:rPr>
        <w:t xml:space="preserve">(Pista: con interacción la pendiente de </w:t>
      </w:r>
      <w:r>
        <w:rPr>
          <w:rFonts w:ascii="Consolas" w:cs="Consolas" w:eastAsia="Consolas" w:hAnsi="Consolas"/>
          <w:i/>
          <w:iCs/>
          <w:color w:val="7A1526"/>
          <w:sz w:val="16"/>
          <w:szCs w:val="16"/>
        </w:rPr>
        <w:t xml:space="preserve">Gr Liv Area</w:t>
      </w:r>
      <w:r>
        <w:rPr>
          <w:rFonts w:ascii="Cambria" w:cs="Cambria" w:eastAsia="Cambria" w:hAnsi="Cambria"/>
          <w:i/>
          <w:iCs/>
          <w:color w:val="6E6E6E"/>
          <w:sz w:val="18"/>
          <w:szCs w:val="18"/>
        </w:rPr>
        <w:t xml:space="preserve"> ya no es única, es </w:t>
      </w:r>
      <w:r>
        <w:rPr>
          <w:rFonts w:ascii="Consolas" w:cs="Consolas" w:eastAsia="Consolas" w:hAnsi="Consolas"/>
          <w:i/>
          <w:iCs/>
          <w:color w:val="7A1526"/>
          <w:sz w:val="16"/>
          <w:szCs w:val="16"/>
        </w:rPr>
        <w:t xml:space="preserve">β1 + β3·premium</w:t>
      </w:r>
      <w:r>
        <w:rPr>
          <w:rFonts w:ascii="Cambria" w:cs="Cambria" w:eastAsia="Cambria" w:hAnsi="Cambria"/>
          <w:i/>
          <w:iCs/>
          <w:color w:val="6E6E6E"/>
          <w:sz w:val="18"/>
          <w:szCs w:val="18"/>
        </w:rPr>
        <w:t xml:space="preserve">; el coeficiente principal β1 es el efecto del tamaño </w:t>
      </w:r>
      <w:r>
        <w:rPr>
          <w:rFonts w:ascii="Cambria" w:cs="Cambria" w:eastAsia="Cambria" w:hAnsi="Cambria"/>
          <w:b/>
          <w:bCs/>
          <w:i/>
          <w:iCs/>
          <w:color w:val="6E6E6E"/>
          <w:sz w:val="18"/>
          <w:szCs w:val="18"/>
        </w:rPr>
        <w:t xml:space="preserve">solo cuando </w:t>
      </w:r>
      <w:r>
        <w:rPr>
          <w:rFonts w:ascii="Consolas" w:cs="Consolas" w:eastAsia="Consolas" w:hAnsi="Consolas"/>
          <w:b/>
          <w:bCs/>
          <w:i/>
          <w:iCs/>
          <w:color w:val="7A1526"/>
          <w:sz w:val="16"/>
          <w:szCs w:val="16"/>
        </w:rPr>
        <w:t xml:space="preserve">premium</w:t>
      </w:r>
      <w:r>
        <w:rPr>
          <w:rFonts w:ascii="Cambria" w:cs="Cambria" w:eastAsia="Cambria" w:hAnsi="Cambria"/>
          <w:b/>
          <w:bCs/>
          <w:i/>
          <w:iCs/>
          <w:color w:val="6E6E6E"/>
          <w:sz w:val="18"/>
          <w:szCs w:val="18"/>
        </w:rPr>
        <w:t xml:space="preserve"> = 0</w:t>
      </w:r>
      <w:r>
        <w:rPr>
          <w:rFonts w:ascii="Cambria" w:cs="Cambria" w:eastAsia="Cambria" w:hAnsi="Cambria"/>
          <w:i/>
          <w:iCs/>
          <w:color w:val="6E6E6E"/>
          <w:sz w:val="18"/>
          <w:szCs w:val="18"/>
        </w:rPr>
        <w:t xml:space="preserve">. No se interpreta β1 de forma aislada como "el efecto del tamaño".)</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Robustez de datos — ¿qué pasaría si...?</w:t>
            </w:r>
          </w:p>
          <w:p>
            <w:pPr>
              <w:spacing w:after="70" w:line="265"/>
            </w:pPr>
            <w:r>
              <w:rPr>
                <w:rFonts w:ascii="Cambria" w:cs="Cambria" w:eastAsia="Cambria" w:hAnsi="Cambria"/>
                <w:color w:val="3A3A3A"/>
                <w:sz w:val="18"/>
                <w:szCs w:val="18"/>
              </w:rPr>
              <w:t xml:space="preserve">Dos de los predictores del modelo —por ejemplo, superficie total y número de ambientes— resultaran casi la misma medida capturada dos veces (multicolinealidad severa)? ¿Qué le pasaría a la confianza en el coeficiente de cada uno por separado, y seguiría siendo útil el modelo para predecir el precio en conjunto? </w:t>
            </w:r>
            <w:r>
              <w:rPr>
                <w:rFonts w:ascii="Cambria" w:cs="Cambria" w:eastAsia="Cambria" w:hAnsi="Cambria"/>
                <w:i/>
                <w:iCs/>
                <w:color w:val="3A3A3A"/>
                <w:sz w:val="18"/>
                <w:szCs w:val="18"/>
              </w:rPr>
              <w:t xml:space="preserve">(Desarrollado en la guía de supuestos de la sesión, punto 1.5 — la estrella de S04.)</w:t>
            </w:r>
          </w:p>
        </w:tc>
      </w:tr>
    </w:tbl>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DRILL 3 — COMPARAR DOS MODELOS POR R² AJUSTADO VS. RMSE EN CV 5-FOLD</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Un equipo compara dos modelos de precio (ambos con </w:t>
      </w:r>
      <w:r>
        <w:rPr>
          <w:rFonts w:ascii="Consolas" w:cs="Consolas" w:eastAsia="Consolas" w:hAnsi="Consolas"/>
          <w:color w:val="7A1526"/>
          <w:sz w:val="18"/>
          <w:szCs w:val="18"/>
        </w:rPr>
        <w:t xml:space="preserve">SalePrice</w:t>
      </w:r>
      <w:r>
        <w:rPr>
          <w:rFonts w:ascii="Cambria" w:cs="Cambria" w:eastAsia="Cambria" w:hAnsi="Cambria"/>
          <w:color w:val="2D2D2D"/>
          <w:sz w:val="20"/>
          <w:szCs w:val="20"/>
        </w:rPr>
        <w:t xml:space="preserve"> en </w:t>
      </w:r>
      <w:r>
        <w:rPr>
          <w:rFonts w:ascii="Cambria" w:cs="Cambria" w:eastAsia="Cambria" w:hAnsi="Cambria"/>
          <w:b/>
          <w:bCs/>
          <w:color w:val="2D2D2D"/>
          <w:sz w:val="20"/>
          <w:szCs w:val="20"/>
        </w:rPr>
        <w:t xml:space="preserve">nivel</w:t>
      </w:r>
      <w:r>
        <w:rPr>
          <w:rFonts w:ascii="Cambria" w:cs="Cambria" w:eastAsia="Cambria" w:hAnsi="Cambria"/>
          <w:color w:val="2D2D2D"/>
          <w:sz w:val="20"/>
          <w:szCs w:val="20"/>
        </w:rPr>
        <w:t xml:space="preserve">, USD, sobre las mismas 2923 casas limpias). El diagnóstico in-sample y la validación cruzada 5-fold (</w:t>
      </w:r>
      <w:r>
        <w:rPr>
          <w:rFonts w:ascii="Consolas" w:cs="Consolas" w:eastAsia="Consolas" w:hAnsi="Consolas"/>
          <w:color w:val="7A1526"/>
          <w:sz w:val="18"/>
          <w:szCs w:val="18"/>
        </w:rPr>
        <w:t xml:space="preserve">KFold</w:t>
      </w:r>
      <w:r>
        <w:rPr>
          <w:rFonts w:ascii="Cambria" w:cs="Cambria" w:eastAsia="Cambria" w:hAnsi="Cambria"/>
          <w:color w:val="2D2D2D"/>
          <w:sz w:val="20"/>
          <w:szCs w:val="20"/>
        </w:rPr>
        <w:t xml:space="preserve">(5, shuffle=True, </w:t>
      </w:r>
      <w:r>
        <w:rPr>
          <w:rFonts w:ascii="Consolas" w:cs="Consolas" w:eastAsia="Consolas" w:hAnsi="Consolas"/>
          <w:color w:val="7A1526"/>
          <w:sz w:val="18"/>
          <w:szCs w:val="18"/>
        </w:rPr>
        <w:t xml:space="preserve">random_state</w:t>
      </w:r>
      <w:r>
        <w:rPr>
          <w:rFonts w:ascii="Cambria" w:cs="Cambria" w:eastAsia="Cambria" w:hAnsi="Cambria"/>
          <w:color w:val="2D2D2D"/>
          <w:sz w:val="20"/>
          <w:szCs w:val="20"/>
        </w:rPr>
        <w:t xml:space="preserve">=42), RMSE en USD; cifras del modelo A en la hoja </w:t>
      </w:r>
      <w:r>
        <w:rPr>
          <w:rFonts w:ascii="Consolas" w:cs="Consolas" w:eastAsia="Consolas" w:hAnsi="Consolas"/>
          <w:color w:val="7A1526"/>
          <w:sz w:val="18"/>
          <w:szCs w:val="18"/>
        </w:rPr>
        <w:t xml:space="preserve">modelos_drills</w:t>
      </w:r>
      <w:r>
        <w:rPr>
          <w:rFonts w:ascii="Cambria" w:cs="Cambria" w:eastAsia="Cambria" w:hAnsi="Cambria"/>
          <w:color w:val="2D2D2D"/>
          <w:sz w:val="20"/>
          <w:szCs w:val="20"/>
        </w:rPr>
        <w:t xml:space="preserve">, las del B en </w:t>
      </w:r>
      <w:r>
        <w:rPr>
          <w:rFonts w:ascii="Consolas" w:cs="Consolas" w:eastAsia="Consolas" w:hAnsi="Consolas"/>
          <w:color w:val="7A1526"/>
          <w:sz w:val="18"/>
          <w:szCs w:val="18"/>
        </w:rPr>
        <w:t xml:space="preserve">cv_modelos</w:t>
      </w:r>
      <w:r>
        <w:rPr>
          <w:rFonts w:ascii="Cambria" w:cs="Cambria" w:eastAsia="Cambria" w:hAnsi="Cambria"/>
          <w:color w:val="2D2D2D"/>
          <w:sz w:val="20"/>
          <w:szCs w:val="20"/>
        </w:rPr>
        <w:t xml:space="preserve">) dan:</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Modelo</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Predictores</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R² ajustado (in-sample)</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RMSE CV 5-fold (media ± sd)</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A</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val="false"/>
                <w:bCs w:val="false"/>
                <w:color w:val="7A1526"/>
                <w:sz w:val="16"/>
                <w:szCs w:val="16"/>
              </w:rPr>
              <w:t xml:space="preserve">Gr Liv Area</w:t>
            </w:r>
            <w:r>
              <w:rPr>
                <w:rFonts w:ascii="Calibri" w:cs="Calibri" w:eastAsia="Calibri" w:hAnsi="Calibri"/>
                <w:b w:val="false"/>
                <w:bCs w:val="false"/>
                <w:color w:val="2D2D2D"/>
                <w:sz w:val="18"/>
                <w:szCs w:val="18"/>
              </w:rPr>
              <w:t xml:space="preserve">, </w:t>
            </w:r>
            <w:r>
              <w:rPr>
                <w:rFonts w:ascii="Consolas" w:cs="Consolas" w:eastAsia="Consolas" w:hAnsi="Consolas"/>
                <w:b w:val="false"/>
                <w:bCs w:val="false"/>
                <w:color w:val="7A1526"/>
                <w:sz w:val="16"/>
                <w:szCs w:val="16"/>
              </w:rPr>
              <w:t xml:space="preserve">Overall Qual</w:t>
            </w:r>
            <w:r>
              <w:rPr>
                <w:rFonts w:ascii="Calibri" w:cs="Calibri" w:eastAsia="Calibri" w:hAnsi="Calibri"/>
                <w:b w:val="false"/>
                <w:bCs w:val="false"/>
                <w:color w:val="2D2D2D"/>
                <w:sz w:val="18"/>
                <w:szCs w:val="18"/>
              </w:rPr>
              <w:t xml:space="preserve">, </w:t>
            </w:r>
            <w:r>
              <w:rPr>
                <w:rFonts w:ascii="Consolas" w:cs="Consolas" w:eastAsia="Consolas" w:hAnsi="Consolas"/>
                <w:b w:val="false"/>
                <w:bCs w:val="false"/>
                <w:color w:val="7A1526"/>
                <w:sz w:val="16"/>
                <w:szCs w:val="16"/>
              </w:rPr>
              <w:t xml:space="preserve">Year Built</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0.7748</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37 274 ± 2 744</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B</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A + </w:t>
            </w:r>
            <w:r>
              <w:rPr>
                <w:rFonts w:ascii="Consolas" w:cs="Consolas" w:eastAsia="Consolas" w:hAnsi="Consolas"/>
                <w:b w:val="false"/>
                <w:bCs w:val="false"/>
                <w:color w:val="7A1526"/>
                <w:sz w:val="16"/>
                <w:szCs w:val="16"/>
              </w:rPr>
              <w:t xml:space="preserve">Garage Cars</w:t>
            </w:r>
            <w:r>
              <w:rPr>
                <w:rFonts w:ascii="Calibri" w:cs="Calibri" w:eastAsia="Calibri" w:hAnsi="Calibri"/>
                <w:b w:val="false"/>
                <w:bCs w:val="false"/>
                <w:color w:val="2D2D2D"/>
                <w:sz w:val="18"/>
                <w:szCs w:val="18"/>
              </w:rPr>
              <w:t xml:space="preserve"> + </w:t>
            </w:r>
            <w:r>
              <w:rPr>
                <w:rFonts w:ascii="Consolas" w:cs="Consolas" w:eastAsia="Consolas" w:hAnsi="Consolas"/>
                <w:b w:val="false"/>
                <w:bCs w:val="false"/>
                <w:color w:val="7A1526"/>
                <w:sz w:val="16"/>
                <w:szCs w:val="16"/>
              </w:rPr>
              <w:t xml:space="preserve">Total Bsmt SF</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0.8200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33 308 ± 2 410</w:t>
            </w:r>
          </w:p>
        </w:tc>
      </w:tr>
    </w:tbl>
    <w:p>
      <w:pPr>
        <w:spacing w:after="220"/>
      </w:pPr>
    </w:p>
    <w:p>
      <w:pPr>
        <w:spacing w:line="270"/>
      </w:pPr>
      <w:r>
        <w:rPr>
          <w:rFonts w:ascii="Cambria" w:cs="Cambria" w:eastAsia="Cambria" w:hAnsi="Cambria"/>
          <w:color w:val="2D2D2D"/>
          <w:sz w:val="20"/>
          <w:szCs w:val="20"/>
        </w:rPr>
        <w:t xml:space="preserve">Se pide, con apoyo de </w:t>
      </w:r>
      <w:r>
        <w:rPr>
          <w:rFonts w:ascii="Consolas" w:cs="Consolas" w:eastAsia="Consolas" w:hAnsi="Consolas"/>
          <w:color w:val="7A1526"/>
          <w:sz w:val="18"/>
          <w:szCs w:val="18"/>
        </w:rPr>
        <w:t xml:space="preserve">plantillas/comparacion_modelos_cv.docx</w:t>
      </w:r>
      <w:r>
        <w:rPr>
          <w:rFonts w:ascii="Cambria" w:cs="Cambria" w:eastAsia="Cambria" w:hAnsi="Cambria"/>
          <w:color w:val="2D2D2D"/>
          <w:sz w:val="20"/>
          <w:szCs w:val="20"/>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Ordenar</w:t>
            </w:r>
            <w:r>
              <w:rPr>
                <w:rFonts w:ascii="Cambria" w:cs="Cambria" w:eastAsia="Cambria" w:hAnsi="Cambria"/>
                <w:color w:val="2D2D2D"/>
                <w:sz w:val="19"/>
                <w:szCs w:val="19"/>
              </w:rPr>
              <w:t xml:space="preserve"> los dos modelos según cada criterio por separado: (i) por R² ajustado in-sample; (ii) por RMSE medio de la CV. ¿Coinciden ambos criterios en el ganador?</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Elegir</w:t>
            </w:r>
            <w:r>
              <w:rPr>
                <w:rFonts w:ascii="Cambria" w:cs="Cambria" w:eastAsia="Cambria" w:hAnsi="Cambria"/>
                <w:color w:val="2D2D2D"/>
                <w:sz w:val="19"/>
                <w:szCs w:val="19"/>
              </w:rPr>
              <w:t xml:space="preserve"> el modelo que se pondría en producción y </w:t>
            </w:r>
            <w:r>
              <w:rPr>
                <w:rFonts w:ascii="Cambria" w:cs="Cambria" w:eastAsia="Cambria" w:hAnsi="Cambria"/>
                <w:b/>
                <w:bCs/>
                <w:color w:val="2D2D2D"/>
                <w:sz w:val="19"/>
                <w:szCs w:val="19"/>
              </w:rPr>
              <w:t xml:space="preserve">justificar</w:t>
            </w:r>
            <w:r>
              <w:rPr>
                <w:rFonts w:ascii="Cambria" w:cs="Cambria" w:eastAsia="Cambria" w:hAnsi="Cambria"/>
                <w:color w:val="2D2D2D"/>
                <w:sz w:val="19"/>
                <w:szCs w:val="19"/>
              </w:rPr>
              <w:t xml:space="preserve"> con las dos cifras: el RMSE medio (error esperado en datos nuevos) y su desviación estándar (estabilidad entre folds). Traducir la mejora del RMSE a unidades de negocio (USD) y enmarcarla correctamente como </w:t>
            </w:r>
            <w:r>
              <w:rPr>
                <w:rFonts w:ascii="Cambria" w:cs="Cambria" w:eastAsia="Cambria" w:hAnsi="Cambria"/>
                <w:b/>
                <w:bCs/>
                <w:color w:val="2D2D2D"/>
                <w:sz w:val="19"/>
                <w:szCs w:val="19"/>
              </w:rPr>
              <w:t xml:space="preserve">estrechamiento de la banda de error</w:t>
            </w:r>
            <w:r>
              <w:rPr>
                <w:rFonts w:ascii="Cambria" w:cs="Cambria" w:eastAsia="Cambria" w:hAnsi="Cambria"/>
                <w:color w:val="2D2D2D"/>
                <w:sz w:val="19"/>
                <w:szCs w:val="19"/>
              </w:rPr>
              <w:t xml:space="preserve"> por tasación (menos riesgo de mispricing), y distinguirla del </w:t>
            </w:r>
            <w:r>
              <w:rPr>
                <w:rFonts w:ascii="Cambria" w:cs="Cambria" w:eastAsia="Cambria" w:hAnsi="Cambria"/>
                <w:b/>
                <w:bCs/>
                <w:color w:val="2D2D2D"/>
                <w:sz w:val="19"/>
                <w:szCs w:val="19"/>
              </w:rPr>
              <w:t xml:space="preserve">costo esperado</w:t>
            </w:r>
            <w:r>
              <w:rPr>
                <w:rFonts w:ascii="Cambria" w:cs="Cambria" w:eastAsia="Cambria" w:hAnsi="Cambria"/>
                <w:color w:val="2D2D2D"/>
                <w:sz w:val="19"/>
                <w:szCs w:val="19"/>
              </w:rPr>
              <w:t xml:space="preserve"> de una decisión —que depende de la exposición y del costo del error,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del RMSE, y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se obtiene al sumar bandas de error transacción a transacción—.</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Un tercer analista </w:t>
            </w:r>
            <w:r>
              <w:rPr>
                <w:rFonts w:ascii="Cambria" w:cs="Cambria" w:eastAsia="Cambria" w:hAnsi="Cambria"/>
                <w:b/>
                <w:bCs/>
                <w:color w:val="2D2D2D"/>
                <w:sz w:val="19"/>
                <w:szCs w:val="19"/>
              </w:rPr>
              <w:t xml:space="preserve">añade a A la variable </w:t>
            </w:r>
            <w:r>
              <w:rPr>
                <w:rFonts w:ascii="Consolas" w:cs="Consolas" w:eastAsia="Consolas" w:hAnsi="Consolas"/>
                <w:b/>
                <w:bCs/>
                <w:color w:val="7A1526"/>
                <w:sz w:val="17"/>
                <w:szCs w:val="17"/>
              </w:rPr>
              <w:t xml:space="preserve">Mo Sold</w:t>
            </w:r>
            <w:r>
              <w:rPr>
                <w:rFonts w:ascii="Cambria" w:cs="Cambria" w:eastAsia="Cambria" w:hAnsi="Cambria"/>
                <w:color w:val="2D2D2D"/>
                <w:sz w:val="19"/>
                <w:szCs w:val="19"/>
              </w:rPr>
              <w:t xml:space="preserve"> (mes de la venta, 1–12). El R² </w:t>
            </w:r>
            <w:r>
              <w:rPr>
                <w:rFonts w:ascii="Cambria" w:cs="Cambria" w:eastAsia="Cambria" w:hAnsi="Cambria"/>
                <w:b/>
                <w:bCs/>
                <w:color w:val="2D2D2D"/>
                <w:sz w:val="19"/>
                <w:szCs w:val="19"/>
              </w:rPr>
              <w:t xml:space="preserve">crudo</w:t>
            </w:r>
            <w:r>
              <w:rPr>
                <w:rFonts w:ascii="Cambria" w:cs="Cambria" w:eastAsia="Cambria" w:hAnsi="Cambria"/>
                <w:color w:val="2D2D2D"/>
                <w:sz w:val="19"/>
                <w:szCs w:val="19"/>
              </w:rPr>
              <w:t xml:space="preserve"> prácticamente no se mueve (de 0.775003 a 0.775010), el </w:t>
            </w:r>
            <w:r>
              <w:rPr>
                <w:rFonts w:ascii="Cambria" w:cs="Cambria" w:eastAsia="Cambria" w:hAnsi="Cambria"/>
                <w:b/>
                <w:bCs/>
                <w:color w:val="2D2D2D"/>
                <w:sz w:val="19"/>
                <w:szCs w:val="19"/>
              </w:rPr>
              <w:t xml:space="preserve">R² ajustado baja</w:t>
            </w:r>
            <w:r>
              <w:rPr>
                <w:rFonts w:ascii="Cambria" w:cs="Cambria" w:eastAsia="Cambria" w:hAnsi="Cambria"/>
                <w:color w:val="2D2D2D"/>
                <w:sz w:val="19"/>
                <w:szCs w:val="19"/>
              </w:rPr>
              <w:t xml:space="preserve"> a 0.7747 y el </w:t>
            </w:r>
            <w:r>
              <w:rPr>
                <w:rFonts w:ascii="Cambria" w:cs="Cambria" w:eastAsia="Cambria" w:hAnsi="Cambria"/>
                <w:b/>
                <w:bCs/>
                <w:color w:val="2D2D2D"/>
                <w:sz w:val="19"/>
                <w:szCs w:val="19"/>
              </w:rPr>
              <w:t xml:space="preserve">RMSE de CV empeora</w:t>
            </w:r>
            <w:r>
              <w:rPr>
                <w:rFonts w:ascii="Cambria" w:cs="Cambria" w:eastAsia="Cambria" w:hAnsi="Cambria"/>
                <w:color w:val="2D2D2D"/>
                <w:sz w:val="19"/>
                <w:szCs w:val="19"/>
              </w:rPr>
              <w:t xml:space="preserve"> a 37 301 ± 2 762 (</w:t>
            </w:r>
            <w:r>
              <w:rPr>
                <w:rFonts w:ascii="Consolas" w:cs="Consolas" w:eastAsia="Consolas" w:hAnsi="Consolas"/>
                <w:color w:val="7A1526"/>
                <w:sz w:val="17"/>
                <w:szCs w:val="17"/>
              </w:rPr>
              <w:t xml:space="preserve">Mo Sold</w:t>
            </w:r>
            <w:r>
              <w:rPr>
                <w:rFonts w:ascii="Cambria" w:cs="Cambria" w:eastAsia="Cambria" w:hAnsi="Cambria"/>
                <w:color w:val="2D2D2D"/>
                <w:sz w:val="19"/>
                <w:szCs w:val="19"/>
              </w:rPr>
              <w:t xml:space="preserve"> sale con p = 0.77). Explicar qué enseña este resultado sobre la diferencia entre </w:t>
            </w:r>
            <w:r>
              <w:rPr>
                <w:rFonts w:ascii="Cambria" w:cs="Cambria" w:eastAsia="Cambria" w:hAnsi="Cambria"/>
                <w:b/>
                <w:bCs/>
                <w:color w:val="2D2D2D"/>
                <w:sz w:val="19"/>
                <w:szCs w:val="19"/>
              </w:rPr>
              <w:t xml:space="preserve">R² crudo</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R² ajustado</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CV</w:t>
            </w:r>
            <w:r>
              <w:rPr>
                <w:rFonts w:ascii="Cambria" w:cs="Cambria" w:eastAsia="Cambria" w:hAnsi="Cambria"/>
                <w:color w:val="2D2D2D"/>
                <w:sz w:val="19"/>
                <w:szCs w:val="19"/>
              </w:rPr>
              <w:t xml:space="preserve"> al seleccionar variables.</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¿Por qué </w:t>
            </w:r>
            <w:r>
              <w:rPr>
                <w:rFonts w:ascii="Cambria" w:cs="Cambria" w:eastAsia="Cambria" w:hAnsi="Cambria"/>
                <w:b/>
                <w:bCs/>
                <w:color w:val="2D2D2D"/>
                <w:sz w:val="19"/>
                <w:szCs w:val="19"/>
              </w:rPr>
              <w:t xml:space="preserve">nunca</w:t>
            </w:r>
            <w:r>
              <w:rPr>
                <w:rFonts w:ascii="Cambria" w:cs="Cambria" w:eastAsia="Cambria" w:hAnsi="Cambria"/>
                <w:color w:val="2D2D2D"/>
                <w:sz w:val="19"/>
                <w:szCs w:val="19"/>
              </w:rPr>
              <w:t xml:space="preserve"> se elige el modelo por el R² </w:t>
            </w:r>
            <w:r>
              <w:rPr>
                <w:rFonts w:ascii="Cambria" w:cs="Cambria" w:eastAsia="Cambria" w:hAnsi="Cambria"/>
                <w:b/>
                <w:bCs/>
                <w:color w:val="2D2D2D"/>
                <w:sz w:val="19"/>
                <w:szCs w:val="19"/>
              </w:rPr>
              <w:t xml:space="preserve">crudo</w:t>
            </w:r>
            <w:r>
              <w:rPr>
                <w:rFonts w:ascii="Cambria" w:cs="Cambria" w:eastAsia="Cambria" w:hAnsi="Cambria"/>
                <w:color w:val="2D2D2D"/>
                <w:sz w:val="19"/>
                <w:szCs w:val="19"/>
              </w:rPr>
              <w:t xml:space="preserve"> in-sample más alto? Y cuando el R² ajustado y la CV </w:t>
            </w:r>
            <w:r>
              <w:rPr>
                <w:rFonts w:ascii="Cambria" w:cs="Cambria" w:eastAsia="Cambria" w:hAnsi="Cambria"/>
                <w:b/>
                <w:bCs/>
                <w:color w:val="2D2D2D"/>
                <w:sz w:val="19"/>
                <w:szCs w:val="19"/>
              </w:rPr>
              <w:t xml:space="preserve">discrepan</w:t>
            </w:r>
            <w:r>
              <w:rPr>
                <w:rFonts w:ascii="Cambria" w:cs="Cambria" w:eastAsia="Cambria" w:hAnsi="Cambria"/>
                <w:color w:val="2D2D2D"/>
                <w:sz w:val="19"/>
                <w:szCs w:val="19"/>
              </w:rPr>
              <w:t xml:space="preserve"> sobre cuál modelo es mejor, ¿cuál prevalece y por qué?</w:t>
            </w:r>
          </w:p>
        </w:tc>
      </w:tr>
    </w:tbl>
    <w:p>
      <w:pPr>
        <w:spacing w:after="220"/>
      </w:pPr>
    </w:p>
    <w:p>
      <w:pPr>
        <w:spacing w:after="260" w:line="265"/>
      </w:pPr>
      <w:r>
        <w:rPr>
          <w:rFonts w:ascii="Cambria" w:cs="Cambria" w:eastAsia="Cambria" w:hAnsi="Cambria"/>
          <w:i/>
          <w:iCs/>
          <w:color w:val="6E6E6E"/>
          <w:sz w:val="18"/>
          <w:szCs w:val="18"/>
        </w:rPr>
        <w:t xml:space="preserve">(Pista: el R² crudo nunca baja al agregar predictores, aunque sean ruido; el R² ajustado, </w:t>
      </w:r>
      <w:r>
        <w:rPr>
          <w:rFonts w:ascii="Consolas" w:cs="Consolas" w:eastAsia="Consolas" w:hAnsi="Consolas"/>
          <w:i/>
          <w:iCs/>
          <w:color w:val="7A1526"/>
          <w:sz w:val="16"/>
          <w:szCs w:val="16"/>
        </w:rPr>
        <w:t xml:space="preserve">R²_aj = 1 - (1 - R²)·(n-1)/(n-p-1)</w:t>
      </w:r>
      <w:r>
        <w:rPr>
          <w:rFonts w:ascii="Cambria" w:cs="Cambria" w:eastAsia="Cambria" w:hAnsi="Cambria"/>
          <w:i/>
          <w:iCs/>
          <w:color w:val="6E6E6E"/>
          <w:sz w:val="18"/>
          <w:szCs w:val="18"/>
        </w:rPr>
        <w:t xml:space="preserve">, penaliza por el número de predictores p; la CV mide el error </w:t>
      </w:r>
      <w:r>
        <w:rPr>
          <w:rFonts w:ascii="Cambria" w:cs="Cambria" w:eastAsia="Cambria" w:hAnsi="Cambria"/>
          <w:b/>
          <w:bCs/>
          <w:i/>
          <w:iCs/>
          <w:color w:val="6E6E6E"/>
          <w:sz w:val="18"/>
          <w:szCs w:val="18"/>
        </w:rPr>
        <w:t xml:space="preserve">fuera de muestra</w:t>
      </w:r>
      <w:r>
        <w:rPr>
          <w:rFonts w:ascii="Cambria" w:cs="Cambria" w:eastAsia="Cambria" w:hAnsi="Cambria"/>
          <w:i/>
          <w:iCs/>
          <w:color w:val="6E6E6E"/>
          <w:sz w:val="18"/>
          <w:szCs w:val="18"/>
        </w:rPr>
        <w:t xml:space="preserve">. Aquí A y B están anidados y B domina en ambos criterios, pero la regla general es que la </w:t>
      </w:r>
      <w:r>
        <w:rPr>
          <w:rFonts w:ascii="Cambria" w:cs="Cambria" w:eastAsia="Cambria" w:hAnsi="Cambria"/>
          <w:b/>
          <w:bCs/>
          <w:i/>
          <w:iCs/>
          <w:color w:val="6E6E6E"/>
          <w:sz w:val="18"/>
          <w:szCs w:val="18"/>
        </w:rPr>
        <w:t xml:space="preserve">CV es el árbitro final</w:t>
      </w:r>
      <w:r>
        <w:rPr>
          <w:rFonts w:ascii="Cambria" w:cs="Cambria" w:eastAsia="Cambria" w:hAnsi="Cambria"/>
          <w:i/>
          <w:iCs/>
          <w:color w:val="6E6E6E"/>
          <w:sz w:val="18"/>
          <w:szCs w:val="18"/>
        </w:rPr>
        <w:t xml:space="preserve">.)</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3.1   </w:t>
            </w:r>
            <w:r>
              <w:rPr>
                <w:rFonts w:ascii="Calibri" w:cs="Calibri" w:eastAsia="Calibri" w:hAnsi="Calibri"/>
                <w:b/>
                <w:bCs/>
                <w:color w:val="7A1526"/>
                <w:sz w:val="19"/>
                <w:szCs w:val="19"/>
              </w:rPr>
              <w:t xml:space="preserve">Proyección — ¿qué pasaría si...?</w:t>
            </w:r>
          </w:p>
          <w:p>
            <w:pPr>
              <w:spacing w:after="70" w:line="265"/>
            </w:pPr>
            <w:r>
              <w:rPr>
                <w:rFonts w:ascii="Cambria" w:cs="Cambria" w:eastAsia="Cambria" w:hAnsi="Cambria"/>
                <w:color w:val="3A3A3A"/>
                <w:sz w:val="18"/>
                <w:szCs w:val="18"/>
              </w:rPr>
              <w:t xml:space="preserve">Aquí se compararon dos modelos con unos pocos predictores. ¿Qué pasaría si el conjunto de datos tuviera 200 variables candidatas, varias de ellas correlacionadas entre sí? ¿Seguiría siendo práctico decidir manualmente cuáles incluir, y qué le pasaría a los coeficientes por la multicolinealidad? </w:t>
            </w:r>
            <w:r>
              <w:rPr>
                <w:rFonts w:ascii="Cambria" w:cs="Cambria" w:eastAsia="Cambria" w:hAnsi="Cambria"/>
                <w:i/>
                <w:iCs/>
                <w:color w:val="3A3A3A"/>
                <w:sz w:val="18"/>
                <w:szCs w:val="18"/>
              </w:rPr>
              <w:t xml:space="preserve">(No se resuelve aquí — RIDGE y LASSO son el tema de la S05.)</w:t>
            </w:r>
          </w:p>
        </w:tc>
      </w:tr>
    </w:tbl>
    <w:p>
      <w:pPr>
        <w:keepNext/>
        <w:spacing w:after="60" w:before="120"/>
      </w:pPr>
      <w:r>
        <w:rPr>
          <w:rFonts w:ascii="Calibri" w:cs="Calibri" w:eastAsia="Calibri" w:hAnsi="Calibri"/>
          <w:b/>
          <w:bCs/>
          <w:color w:val="7A1526"/>
          <w:sz w:val="24"/>
          <w:szCs w:val="24"/>
        </w:rPr>
        <w:t xml:space="preserve">4.  </w:t>
      </w:r>
      <w:r>
        <w:rPr>
          <w:rFonts w:ascii="Calibri" w:cs="Calibri" w:eastAsia="Calibri" w:hAnsi="Calibri"/>
          <w:b/>
          <w:bCs/>
          <w:color w:val="7A1526"/>
          <w:spacing w:val="20"/>
          <w:sz w:val="24"/>
          <w:szCs w:val="24"/>
        </w:rPr>
        <w:t xml:space="preserve">RETO DE NEGOCIO (INTEGRADOR, OPCIONAL — NO DEL SÍLABO)</w:t>
      </w:r>
    </w:p>
    <w:p>
      <w:pPr>
        <w:keepNext/>
        <w:pBdr>
          <w:bottom w:val="single" w:color="E4002B" w:sz="14" w:space="8"/>
        </w:pBdr>
        <w:spacing w:after="140"/>
      </w:pPr>
      <w:r>
        <w:rPr>
          <w:rFonts w:ascii="Cambria" w:cs="Cambria" w:eastAsia="Cambria" w:hAnsi="Cambria"/>
          <w:i/>
          <w:iCs/>
          <w:color w:val="6E6E6E"/>
          <w:sz w:val="19"/>
          <w:szCs w:val="19"/>
        </w:rPr>
        <w:t xml:space="preserve">Extiende el Drill 3 a una decisión de negocio</w:t>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Extiende el drill 3: lleva el modelo </w:t>
      </w:r>
      <w:r>
        <w:rPr>
          <w:rFonts w:ascii="Cambria" w:cs="Cambria" w:eastAsia="Cambria" w:hAnsi="Cambria"/>
          <w:b/>
          <w:bCs/>
          <w:color w:val="2D2D2D"/>
          <w:sz w:val="20"/>
          <w:szCs w:val="20"/>
        </w:rPr>
        <w:t xml:space="preserve">elegido</w:t>
      </w:r>
      <w:r>
        <w:rPr>
          <w:rFonts w:ascii="Cambria" w:cs="Cambria" w:eastAsia="Cambria" w:hAnsi="Cambria"/>
          <w:color w:val="2D2D2D"/>
          <w:sz w:val="20"/>
          <w:szCs w:val="20"/>
        </w:rPr>
        <w:t xml:space="preserve"> de la comparación a una </w:t>
      </w:r>
      <w:r>
        <w:rPr>
          <w:rFonts w:ascii="Cambria" w:cs="Cambria" w:eastAsia="Cambria" w:hAnsi="Cambria"/>
          <w:b/>
          <w:bCs/>
          <w:color w:val="2D2D2D"/>
          <w:sz w:val="20"/>
          <w:szCs w:val="20"/>
        </w:rPr>
        <w:t xml:space="preserve">decisión</w:t>
      </w:r>
      <w:r>
        <w:rPr>
          <w:rFonts w:ascii="Cambria" w:cs="Cambria" w:eastAsia="Cambria" w:hAnsi="Cambria"/>
          <w:color w:val="2D2D2D"/>
          <w:sz w:val="20"/>
          <w:szCs w:val="20"/>
        </w:rPr>
        <w:t xml:space="preserve"> de negocio y acota su valor. Es el estándar que pide el criterio C6 del </w:t>
      </w:r>
      <w:r>
        <w:rPr>
          <w:rFonts w:ascii="Consolas" w:cs="Consolas" w:eastAsia="Consolas" w:hAnsi="Consolas"/>
          <w:color w:val="7A1526"/>
          <w:sz w:val="18"/>
          <w:szCs w:val="18"/>
        </w:rPr>
        <w:t xml:space="preserve">evaluacion/entregable.docx</w:t>
      </w:r>
      <w:r>
        <w:rPr>
          <w:rFonts w:ascii="Cambria" w:cs="Cambria" w:eastAsia="Cambria" w:hAnsi="Cambria"/>
          <w:color w:val="2D2D2D"/>
          <w:sz w:val="20"/>
          <w:szCs w:val="20"/>
        </w:rPr>
        <w:t xml:space="preserve">. La cartera de abajo es </w:t>
      </w:r>
      <w:r>
        <w:rPr>
          <w:rFonts w:ascii="Cambria" w:cs="Cambria" w:eastAsia="Cambria" w:hAnsi="Cambria"/>
          <w:b/>
          <w:bCs/>
          <w:color w:val="2D2D2D"/>
          <w:sz w:val="20"/>
          <w:szCs w:val="20"/>
        </w:rPr>
        <w:t xml:space="preserve">ilustrativa</w:t>
      </w:r>
      <w:r>
        <w:rPr>
          <w:rFonts w:ascii="Cambria" w:cs="Cambria" w:eastAsia="Cambria" w:hAnsi="Cambria"/>
          <w:color w:val="2D2D2D"/>
          <w:sz w:val="20"/>
          <w:szCs w:val="20"/>
        </w:rPr>
        <w:t xml:space="preserve">; el error del modelo y los efectos son los reales de la sesión.</w:t>
      </w:r>
    </w:p>
    <w:p>
      <w:pPr>
        <w:spacing w:after="220"/>
      </w:pPr>
    </w:p>
    <w:p>
      <w:pPr>
        <w:spacing w:line="270"/>
      </w:pPr>
      <w:r>
        <w:rPr>
          <w:rFonts w:ascii="Cambria" w:cs="Cambria" w:eastAsia="Cambria" w:hAnsi="Cambria"/>
          <w:color w:val="2D2D2D"/>
          <w:sz w:val="20"/>
          <w:szCs w:val="20"/>
        </w:rPr>
        <w:t xml:space="preserve">Una consultora de inversión inmobiliaria despliega el modelo múltiple (RMSE de CV ≈ </w:t>
      </w:r>
      <w:r>
        <w:rPr>
          <w:rFonts w:ascii="Cambria" w:cs="Cambria" w:eastAsia="Cambria" w:hAnsi="Cambria"/>
          <w:b/>
          <w:bCs/>
          <w:color w:val="2D2D2D"/>
          <w:sz w:val="20"/>
          <w:szCs w:val="20"/>
        </w:rPr>
        <w:t xml:space="preserve">33 300 USD</w:t>
      </w:r>
      <w:r>
        <w:rPr>
          <w:rFonts w:ascii="Cambria" w:cs="Cambria" w:eastAsia="Cambria" w:hAnsi="Cambria"/>
          <w:color w:val="2D2D2D"/>
          <w:sz w:val="20"/>
          <w:szCs w:val="20"/>
        </w:rPr>
        <w:t xml:space="preserve"> = banda de error por vivienda) para escanear listados y </w:t>
      </w:r>
      <w:r>
        <w:rPr>
          <w:rFonts w:ascii="Cambria" w:cs="Cambria" w:eastAsia="Cambria" w:hAnsi="Cambria"/>
          <w:b/>
          <w:bCs/>
          <w:color w:val="2D2D2D"/>
          <w:sz w:val="20"/>
          <w:szCs w:val="20"/>
        </w:rPr>
        <w:t xml:space="preserve">priorizar viviendas subvaloradas</w:t>
      </w:r>
      <w:r>
        <w:rPr>
          <w:rFonts w:ascii="Cambria" w:cs="Cambria" w:eastAsia="Cambria" w:hAnsi="Cambria"/>
          <w:color w:val="2D2D2D"/>
          <w:sz w:val="20"/>
          <w:szCs w:val="20"/>
        </w:rPr>
        <w:t xml:space="preserve">. Para cada listado compara el </w:t>
      </w:r>
      <w:r>
        <w:rPr>
          <w:rFonts w:ascii="Cambria" w:cs="Cambria" w:eastAsia="Cambria" w:hAnsi="Cambria"/>
          <w:b/>
          <w:bCs/>
          <w:color w:val="2D2D2D"/>
          <w:sz w:val="20"/>
          <w:szCs w:val="20"/>
        </w:rPr>
        <w:t xml:space="preserve">precio esperado</w:t>
      </w:r>
      <w:r>
        <w:rPr>
          <w:rFonts w:ascii="Cambria" w:cs="Cambria" w:eastAsia="Cambria" w:hAnsi="Cambria"/>
          <w:color w:val="2D2D2D"/>
          <w:sz w:val="20"/>
          <w:szCs w:val="20"/>
        </w:rPr>
        <w:t xml:space="preserve"> del modelo (predicho) con el </w:t>
      </w:r>
      <w:r>
        <w:rPr>
          <w:rFonts w:ascii="Cambria" w:cs="Cambria" w:eastAsia="Cambria" w:hAnsi="Cambria"/>
          <w:b/>
          <w:bCs/>
          <w:color w:val="2D2D2D"/>
          <w:sz w:val="20"/>
          <w:szCs w:val="20"/>
        </w:rPr>
        <w:t xml:space="preserve">precio pedido</w:t>
      </w:r>
      <w:r>
        <w:rPr>
          <w:rFonts w:ascii="Cambria" w:cs="Cambria" w:eastAsia="Cambria" w:hAnsi="Cambria"/>
          <w:color w:val="2D2D2D"/>
          <w:sz w:val="20"/>
          <w:szCs w:val="20"/>
        </w:rPr>
        <w:t xml:space="preserve">:</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Vivienda</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Precio pedido (USD)</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Precio predicho (USD)</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Brecha = predicho − pedido</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V1</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150 000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172 000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+22 000</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V2</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320 000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268 000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−52 000</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V3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128 000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178 000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+50 000</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V4</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205 000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214 000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+9 000</w:t>
            </w:r>
          </w:p>
        </w:tc>
      </w:tr>
    </w:tbl>
    <w:p>
      <w:pPr>
        <w:spacing w:after="220"/>
      </w:pPr>
    </w:p>
    <w:p>
      <w:pPr>
        <w:spacing w:line="270"/>
      </w:pPr>
      <w:r>
        <w:rPr>
          <w:rFonts w:ascii="Cambria" w:cs="Cambria" w:eastAsia="Cambria" w:hAnsi="Cambria"/>
          <w:color w:val="2D2D2D"/>
          <w:sz w:val="20"/>
          <w:szCs w:val="20"/>
        </w:rPr>
        <w:t xml:space="preserve">Se pide, con apoyo de </w:t>
      </w:r>
      <w:r>
        <w:rPr>
          <w:rFonts w:ascii="Consolas" w:cs="Consolas" w:eastAsia="Consolas" w:hAnsi="Consolas"/>
          <w:color w:val="7A1526"/>
          <w:sz w:val="18"/>
          <w:szCs w:val="18"/>
        </w:rPr>
        <w:t xml:space="preserve">plantillas/comparacion_modelos_cv.docx</w:t>
      </w:r>
      <w:r>
        <w:rPr>
          <w:rFonts w:ascii="Cambria" w:cs="Cambria" w:eastAsia="Cambria" w:hAnsi="Cambria"/>
          <w:color w:val="2D2D2D"/>
          <w:sz w:val="20"/>
          <w:szCs w:val="20"/>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4.1   </w:t>
            </w:r>
            <w:r>
              <w:rPr>
                <w:rFonts w:ascii="Calibri" w:cs="Calibri" w:eastAsia="Calibri" w:hAnsi="Calibri"/>
                <w:b/>
                <w:bCs/>
                <w:color w:val="7A1526"/>
                <w:sz w:val="19"/>
                <w:szCs w:val="19"/>
              </w:rPr>
              <w:t xml:space="preserve">Señal contra ruido</w:t>
            </w:r>
          </w:p>
          <w:p>
            <w:pPr>
              <w:spacing w:after="70" w:line="265"/>
            </w:pPr>
            <w:r>
              <w:rPr>
                <w:rFonts w:ascii="Cambria" w:cs="Cambria" w:eastAsia="Cambria" w:hAnsi="Cambria"/>
                <w:color w:val="3A3A3A"/>
                <w:sz w:val="18"/>
                <w:szCs w:val="18"/>
              </w:rPr>
              <w:t xml:space="preserve">Marcar qué viviendas son </w:t>
            </w:r>
            <w:r>
              <w:rPr>
                <w:rFonts w:ascii="Cambria" w:cs="Cambria" w:eastAsia="Cambria" w:hAnsi="Cambria"/>
                <w:b/>
                <w:bCs/>
                <w:color w:val="3A3A3A"/>
                <w:sz w:val="18"/>
                <w:szCs w:val="18"/>
              </w:rPr>
              <w:t xml:space="preserve">candidatas a compra</w:t>
            </w:r>
            <w:r>
              <w:rPr>
                <w:rFonts w:ascii="Cambria" w:cs="Cambria" w:eastAsia="Cambria" w:hAnsi="Cambria"/>
                <w:color w:val="3A3A3A"/>
                <w:sz w:val="18"/>
                <w:szCs w:val="18"/>
              </w:rPr>
              <w:t xml:space="preserve"> (subvaloradas) con la regla "la brecha debe superar la banda de error del modelo (≈ 33 300 USD)". ¿Cuáles pasan y cuáles quedan dentro del ruido? ¿Qué dice la brecha negativa de V2 para un </w:t>
            </w:r>
            <w:r>
              <w:rPr>
                <w:rFonts w:ascii="Cambria" w:cs="Cambria" w:eastAsia="Cambria" w:hAnsi="Cambria"/>
                <w:b/>
                <w:bCs/>
                <w:color w:val="3A3A3A"/>
                <w:sz w:val="18"/>
                <w:szCs w:val="18"/>
              </w:rPr>
              <w:t xml:space="preserve">prestamista</w:t>
            </w:r>
            <w:r>
              <w:rPr>
                <w:rFonts w:ascii="Cambria" w:cs="Cambria" w:eastAsia="Cambria" w:hAnsi="Cambria"/>
                <w:color w:val="3A3A3A"/>
                <w:sz w:val="18"/>
                <w:szCs w:val="18"/>
              </w:rPr>
              <w:t xml:space="preserve"> (no solo para un comprador)?</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4.2   </w:t>
            </w:r>
            <w:r>
              <w:rPr>
                <w:rFonts w:ascii="Calibri" w:cs="Calibri" w:eastAsia="Calibri" w:hAnsi="Calibri"/>
                <w:b/>
                <w:bCs/>
                <w:color w:val="7A1526"/>
                <w:sz w:val="19"/>
                <w:szCs w:val="19"/>
              </w:rPr>
              <w:t xml:space="preserve">Sensibilidad al umbral</w:t>
            </w:r>
          </w:p>
          <w:p>
            <w:pPr>
              <w:spacing w:after="70" w:line="265"/>
            </w:pPr>
            <w:r>
              <w:rPr>
                <w:rFonts w:ascii="Cambria" w:cs="Cambria" w:eastAsia="Cambria" w:hAnsi="Cambria"/>
                <w:color w:val="3A3A3A"/>
                <w:sz w:val="18"/>
                <w:szCs w:val="18"/>
              </w:rPr>
              <w:t xml:space="preserve">Rehacer la lista corta si el umbral se relaja de 1·RMSE (33 300) a 0,5·RMSE (≈ 16 650). ¿Qué se gana y qué se arriesga al bajar el umbral (más candidatas, más falsos positivos)?</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4.3   </w:t>
            </w:r>
            <w:r>
              <w:rPr>
                <w:rFonts w:ascii="Calibri" w:cs="Calibri" w:eastAsia="Calibri" w:hAnsi="Calibri"/>
                <w:b/>
                <w:bCs/>
                <w:color w:val="7A1526"/>
                <w:sz w:val="19"/>
                <w:szCs w:val="19"/>
              </w:rPr>
              <w:t xml:space="preserve">El límite que un consultor honesto nombra (efecto &lt; error)</w:t>
            </w:r>
          </w:p>
          <w:p>
            <w:pPr>
              <w:spacing w:after="70" w:line="265"/>
            </w:pPr>
            <w:r>
              <w:rPr>
                <w:rFonts w:ascii="Cambria" w:cs="Cambria" w:eastAsia="Cambria" w:hAnsi="Cambria"/>
                <w:color w:val="3A3A3A"/>
                <w:sz w:val="18"/>
                <w:szCs w:val="18"/>
              </w:rPr>
              <w:t xml:space="preserve">El efecto en dinero de </w:t>
            </w:r>
            <w:r>
              <w:rPr>
                <w:rFonts w:ascii="Cambria" w:cs="Cambria" w:eastAsia="Cambria" w:hAnsi="Cambria"/>
                <w:b/>
                <w:bCs/>
                <w:color w:val="3A3A3A"/>
                <w:sz w:val="18"/>
                <w:szCs w:val="18"/>
              </w:rPr>
              <w:t xml:space="preserve">un</w:t>
            </w:r>
            <w:r>
              <w:rPr>
                <w:rFonts w:ascii="Cambria" w:cs="Cambria" w:eastAsia="Cambria" w:hAnsi="Cambria"/>
                <w:color w:val="3A3A3A"/>
                <w:sz w:val="18"/>
                <w:szCs w:val="18"/>
              </w:rPr>
              <w:t xml:space="preserve"> factor —+1 punto de calidad ≈ </w:t>
            </w:r>
            <w:r>
              <w:rPr>
                <w:rFonts w:ascii="Cambria" w:cs="Cambria" w:eastAsia="Cambria" w:hAnsi="Cambria"/>
                <w:b/>
                <w:bCs/>
                <w:color w:val="3A3A3A"/>
                <w:sz w:val="18"/>
                <w:szCs w:val="18"/>
              </w:rPr>
              <w:t xml:space="preserve">+17 400 USD</w:t>
            </w:r>
            <w:r>
              <w:rPr>
                <w:rFonts w:ascii="Cambria" w:cs="Cambria" w:eastAsia="Cambria" w:hAnsi="Cambria"/>
                <w:color w:val="3A3A3A"/>
                <w:sz w:val="18"/>
                <w:szCs w:val="18"/>
              </w:rPr>
              <w:t xml:space="preserve"> sobre una vivienda al precio mediano (~160 000)— es </w:t>
            </w:r>
            <w:r>
              <w:rPr>
                <w:rFonts w:ascii="Cambria" w:cs="Cambria" w:eastAsia="Cambria" w:hAnsi="Cambria"/>
                <w:b/>
                <w:bCs/>
                <w:color w:val="3A3A3A"/>
                <w:sz w:val="18"/>
                <w:szCs w:val="18"/>
              </w:rPr>
              <w:t xml:space="preserve">menor</w:t>
            </w:r>
            <w:r>
              <w:rPr>
                <w:rFonts w:ascii="Cambria" w:cs="Cambria" w:eastAsia="Cambria" w:hAnsi="Cambria"/>
                <w:color w:val="3A3A3A"/>
                <w:sz w:val="18"/>
                <w:szCs w:val="18"/>
              </w:rPr>
              <w:t xml:space="preserve"> que el error por vivienda (≈ 33 300 USD). Explicar por qué, entonces, la regla es fiable </w:t>
            </w:r>
            <w:r>
              <w:rPr>
                <w:rFonts w:ascii="Cambria" w:cs="Cambria" w:eastAsia="Cambria" w:hAnsi="Cambria"/>
                <w:b/>
                <w:bCs/>
                <w:color w:val="3A3A3A"/>
                <w:sz w:val="18"/>
                <w:szCs w:val="18"/>
              </w:rPr>
              <w:t xml:space="preserve">en el agregado</w:t>
            </w:r>
            <w:r>
              <w:rPr>
                <w:rFonts w:ascii="Cambria" w:cs="Cambria" w:eastAsia="Cambria" w:hAnsi="Cambria"/>
                <w:color w:val="3A3A3A"/>
                <w:sz w:val="18"/>
                <w:szCs w:val="18"/>
              </w:rPr>
              <w:t xml:space="preserve"> (una cartera de muchas tasaciones) y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casa por casa, y qué pasa con el error del promedio cuando N crece.</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4.4   </w:t>
            </w:r>
            <w:r>
              <w:rPr>
                <w:rFonts w:ascii="Calibri" w:cs="Calibri" w:eastAsia="Calibri" w:hAnsi="Calibri"/>
                <w:b/>
                <w:bCs/>
                <w:color w:val="7A1526"/>
                <w:sz w:val="19"/>
                <w:szCs w:val="19"/>
              </w:rPr>
              <w:t xml:space="preserve">Pérdida asimétrica (frontera avanzada)</w:t>
            </w:r>
          </w:p>
          <w:p>
            <w:pPr>
              <w:spacing w:after="70" w:line="265"/>
            </w:pPr>
            <w:r>
              <w:rPr>
                <w:rFonts w:ascii="Cambria" w:cs="Cambria" w:eastAsia="Cambria" w:hAnsi="Cambria"/>
                <w:color w:val="3A3A3A"/>
                <w:sz w:val="18"/>
                <w:szCs w:val="18"/>
              </w:rPr>
              <w:t xml:space="preserve">Para el prestamista, </w:t>
            </w:r>
            <w:r>
              <w:rPr>
                <w:rFonts w:ascii="Cambria" w:cs="Cambria" w:eastAsia="Cambria" w:hAnsi="Cambria"/>
                <w:b/>
                <w:bCs/>
                <w:color w:val="3A3A3A"/>
                <w:sz w:val="18"/>
                <w:szCs w:val="18"/>
              </w:rPr>
              <w:t xml:space="preserve">sobrevalorar</w:t>
            </w:r>
            <w:r>
              <w:rPr>
                <w:rFonts w:ascii="Cambria" w:cs="Cambria" w:eastAsia="Cambria" w:hAnsi="Cambria"/>
                <w:color w:val="3A3A3A"/>
                <w:sz w:val="18"/>
                <w:szCs w:val="18"/>
              </w:rPr>
              <w:t xml:space="preserve"> (financia un préstamo excesivo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pérdida esperada por impago</w:t>
            </w:r>
            <w:r>
              <w:rPr>
                <w:rFonts w:ascii="Cambria" w:cs="Cambria" w:eastAsia="Cambria" w:hAnsi="Cambria"/>
                <w:color w:val="3A3A3A"/>
                <w:sz w:val="18"/>
                <w:szCs w:val="18"/>
              </w:rPr>
              <w:t xml:space="preserve">, lo que la regla AVM busca frenar) cuesta más que </w:t>
            </w:r>
            <w:r>
              <w:rPr>
                <w:rFonts w:ascii="Cambria" w:cs="Cambria" w:eastAsia="Cambria" w:hAnsi="Cambria"/>
                <w:b/>
                <w:bCs/>
                <w:color w:val="3A3A3A"/>
                <w:sz w:val="18"/>
                <w:szCs w:val="18"/>
              </w:rPr>
              <w:t xml:space="preserve">infravalorar</w:t>
            </w:r>
            <w:r>
              <w:rPr>
                <w:rFonts w:ascii="Cambria" w:cs="Cambria" w:eastAsia="Cambria" w:hAnsi="Cambria"/>
                <w:color w:val="3A3A3A"/>
                <w:sz w:val="18"/>
                <w:szCs w:val="18"/>
              </w:rPr>
              <w:t xml:space="preserve"> (solo se pierde la operación). Bajo el </w:t>
            </w:r>
            <w:r>
              <w:rPr>
                <w:rFonts w:ascii="Cambria" w:cs="Cambria" w:eastAsia="Cambria" w:hAnsi="Cambria"/>
                <w:b/>
                <w:bCs/>
                <w:color w:val="3A3A3A"/>
                <w:sz w:val="18"/>
                <w:szCs w:val="18"/>
              </w:rPr>
              <w:t xml:space="preserve">supuesto ilustrativo</w:t>
            </w:r>
            <w:r>
              <w:rPr>
                <w:rFonts w:ascii="Cambria" w:cs="Cambria" w:eastAsia="Cambria" w:hAnsi="Cambria"/>
                <w:color w:val="3A3A3A"/>
                <w:sz w:val="18"/>
                <w:szCs w:val="18"/>
              </w:rPr>
              <w:t xml:space="preserve"> de que sobrevaluar cuesta 3× por dólar lo que infravaluar (cifra a </w:t>
            </w:r>
            <w:r>
              <w:rPr>
                <w:rFonts w:ascii="Cambria" w:cs="Cambria" w:eastAsia="Cambria" w:hAnsi="Cambria"/>
                <w:b/>
                <w:bCs/>
                <w:color w:val="3A3A3A"/>
                <w:sz w:val="18"/>
                <w:szCs w:val="18"/>
              </w:rPr>
              <w:t xml:space="preserve">calibrar con el negocio</w:t>
            </w:r>
            <w:r>
              <w:rPr>
                <w:rFonts w:ascii="Cambria" w:cs="Cambria" w:eastAsia="Cambria" w:hAnsi="Cambria"/>
                <w:color w:val="3A3A3A"/>
                <w:sz w:val="18"/>
                <w:szCs w:val="18"/>
              </w:rPr>
              <w:t xml:space="preserve">, no un dato del modelo): </w:t>
            </w:r>
            <w:r>
              <w:rPr>
                <w:rFonts w:ascii="Cambria" w:cs="Cambria" w:eastAsia="Cambria" w:hAnsi="Cambria"/>
                <w:b/>
                <w:bCs/>
                <w:color w:val="3A3A3A"/>
                <w:sz w:val="18"/>
                <w:szCs w:val="18"/>
              </w:rPr>
              <w:t xml:space="preserve">(a)</w:t>
            </w:r>
            <w:r>
              <w:rPr>
                <w:rFonts w:ascii="Cambria" w:cs="Cambria" w:eastAsia="Cambria" w:hAnsi="Cambria"/>
                <w:color w:val="3A3A3A"/>
                <w:sz w:val="18"/>
                <w:szCs w:val="18"/>
              </w:rPr>
              <w:t xml:space="preserve"> ¿por qué el umbral de decisión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debería ser simétrico? Proponer una política (exigir mayor margen antes de confiar en una predicción alta, o un </w:t>
            </w:r>
            <w:r>
              <w:rPr>
                <w:rFonts w:ascii="Cambria" w:cs="Cambria" w:eastAsia="Cambria" w:hAnsi="Cambria"/>
                <w:i/>
                <w:iCs/>
                <w:color w:val="3A3A3A"/>
                <w:sz w:val="18"/>
                <w:szCs w:val="18"/>
              </w:rPr>
              <w:t xml:space="preserve">haircut</w:t>
            </w:r>
            <w:r>
              <w:rPr>
                <w:rFonts w:ascii="Cambria" w:cs="Cambria" w:eastAsia="Cambria" w:hAnsi="Cambria"/>
                <w:color w:val="3A3A3A"/>
                <w:sz w:val="18"/>
                <w:szCs w:val="18"/>
              </w:rPr>
              <w:t xml:space="preserve"> conservador): se compara el </w:t>
            </w:r>
            <w:r>
              <w:rPr>
                <w:rFonts w:ascii="Cambria" w:cs="Cambria" w:eastAsia="Cambria" w:hAnsi="Cambria"/>
                <w:b/>
                <w:bCs/>
                <w:color w:val="3A3A3A"/>
                <w:sz w:val="18"/>
                <w:szCs w:val="18"/>
              </w:rPr>
              <w:t xml:space="preserve">costo esperado</w:t>
            </w:r>
            <w:r>
              <w:rPr>
                <w:rFonts w:ascii="Cambria" w:cs="Cambria" w:eastAsia="Cambria" w:hAnsi="Cambria"/>
                <w:color w:val="3A3A3A"/>
                <w:sz w:val="18"/>
                <w:szCs w:val="18"/>
              </w:rPr>
              <w:t xml:space="preserve">, no el RMSE.</w:t>
            </w:r>
          </w:p>
          <w:p>
            <w:pPr>
              <w:spacing w:after="70" w:line="265"/>
            </w:pPr>
            <w:r>
              <w:rPr>
                <w:rFonts w:ascii="Cambria" w:cs="Cambria" w:eastAsia="Cambria" w:hAnsi="Cambria"/>
                <w:b/>
                <w:bCs/>
                <w:color w:val="3A3A3A"/>
                <w:sz w:val="18"/>
                <w:szCs w:val="18"/>
              </w:rPr>
              <w:t xml:space="preserve">(b) Dinero-en-riesgo de la cartera:</w:t>
            </w:r>
            <w:r>
              <w:rPr>
                <w:rFonts w:ascii="Cambria" w:cs="Cambria" w:eastAsia="Cambria" w:hAnsi="Cambria"/>
                <w:color w:val="3A3A3A"/>
                <w:sz w:val="18"/>
                <w:szCs w:val="18"/>
              </w:rPr>
              <w:t xml:space="preserve"> mostrar que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es RMSE × N, sino ≈ N, (fracción sobre-fijada), (pérdida esperada por caso) —el RMSE acota el </w:t>
            </w:r>
            <w:r>
              <w:rPr>
                <w:rFonts w:ascii="Cambria" w:cs="Cambria" w:eastAsia="Cambria" w:hAnsi="Cambria"/>
                <w:i/>
                <w:iCs/>
                <w:color w:val="3A3A3A"/>
                <w:sz w:val="18"/>
                <w:szCs w:val="18"/>
              </w:rPr>
              <w:t xml:space="preserve">error</w:t>
            </w:r>
            <w:r>
              <w:rPr>
                <w:rFonts w:ascii="Cambria" w:cs="Cambria" w:eastAsia="Cambria" w:hAnsi="Cambria"/>
                <w:color w:val="3A3A3A"/>
                <w:sz w:val="18"/>
                <w:szCs w:val="18"/>
              </w:rPr>
              <w:t xml:space="preserve">, el costo esperado acota el </w:t>
            </w:r>
            <w:r>
              <w:rPr>
                <w:rFonts w:ascii="Cambria" w:cs="Cambria" w:eastAsia="Cambria" w:hAnsi="Cambria"/>
                <w:i/>
                <w:iCs/>
                <w:color w:val="3A3A3A"/>
                <w:sz w:val="18"/>
                <w:szCs w:val="18"/>
              </w:rPr>
              <w:t xml:space="preserve">dinero</w:t>
            </w:r>
            <w:r>
              <w:rPr>
                <w:rFonts w:ascii="Cambria" w:cs="Cambria" w:eastAsia="Cambria" w:hAnsi="Cambria"/>
                <w:color w:val="3A3A3A"/>
                <w:sz w:val="18"/>
                <w:szCs w:val="18"/>
              </w:rPr>
              <w:t xml:space="preserve">—.</w:t>
            </w:r>
          </w:p>
          <w:p>
            <w:pPr>
              <w:spacing w:after="70" w:line="265"/>
            </w:pPr>
            <w:r>
              <w:rPr>
                <w:rFonts w:ascii="Cambria" w:cs="Cambria" w:eastAsia="Cambria" w:hAnsi="Cambria"/>
                <w:b/>
                <w:bCs/>
                <w:color w:val="3A3A3A"/>
                <w:sz w:val="18"/>
                <w:szCs w:val="18"/>
              </w:rPr>
              <w:t xml:space="preserve">(c) Champion–challenger operativo:</w:t>
            </w:r>
            <w:r>
              <w:rPr>
                <w:rFonts w:ascii="Cambria" w:cs="Cambria" w:eastAsia="Cambria" w:hAnsi="Cambria"/>
                <w:color w:val="3A3A3A"/>
                <w:sz w:val="18"/>
                <w:szCs w:val="18"/>
              </w:rPr>
              <w:t xml:space="preserve"> describir cómo se valida antes de producción con una </w:t>
            </w:r>
            <w:r>
              <w:rPr>
                <w:rFonts w:ascii="Cambria" w:cs="Cambria" w:eastAsia="Cambria" w:hAnsi="Cambria"/>
                <w:b/>
                <w:bCs/>
                <w:color w:val="3A3A3A"/>
                <w:sz w:val="18"/>
                <w:szCs w:val="18"/>
              </w:rPr>
              <w:t xml:space="preserve">muestra de contraste</w:t>
            </w:r>
            <w:r>
              <w:rPr>
                <w:rFonts w:ascii="Cambria" w:cs="Cambria" w:eastAsia="Cambria" w:hAnsi="Cambria"/>
                <w:color w:val="3A3A3A"/>
                <w:sz w:val="18"/>
                <w:szCs w:val="18"/>
              </w:rPr>
              <w:t xml:space="preserve"> (campeón y retador tasan en paralelo listados nuevos), una </w:t>
            </w:r>
            <w:r>
              <w:rPr>
                <w:rFonts w:ascii="Cambria" w:cs="Cambria" w:eastAsia="Cambria" w:hAnsi="Cambria"/>
                <w:b/>
                <w:bCs/>
                <w:color w:val="3A3A3A"/>
                <w:sz w:val="18"/>
                <w:szCs w:val="18"/>
              </w:rPr>
              <w:t xml:space="preserve">métrica de decisión</w:t>
            </w:r>
            <w:r>
              <w:rPr>
                <w:rFonts w:ascii="Cambria" w:cs="Cambria" w:eastAsia="Cambria" w:hAnsi="Cambria"/>
                <w:color w:val="3A3A3A"/>
                <w:sz w:val="18"/>
                <w:szCs w:val="18"/>
              </w:rPr>
              <w:t xml:space="preserve"> (su error real contra el precio de venta posterior) y una </w:t>
            </w:r>
            <w:r>
              <w:rPr>
                <w:rFonts w:ascii="Cambria" w:cs="Cambria" w:eastAsia="Cambria" w:hAnsi="Cambria"/>
                <w:b/>
                <w:bCs/>
                <w:color w:val="3A3A3A"/>
                <w:sz w:val="18"/>
                <w:szCs w:val="18"/>
              </w:rPr>
              <w:t xml:space="preserve">regla de promoción</w:t>
            </w:r>
            <w:r>
              <w:rPr>
                <w:rFonts w:ascii="Cambria" w:cs="Cambria" w:eastAsia="Cambria" w:hAnsi="Cambria"/>
                <w:color w:val="3A3A3A"/>
                <w:sz w:val="18"/>
                <w:szCs w:val="18"/>
              </w:rPr>
              <w:t xml:space="preserve"> (promover el retador solo si supera al campeón por un margen material y el IC de la diferencia no cruza 0, en una ventana de 3–6 meses).</w:t>
            </w:r>
          </w:p>
        </w:tc>
      </w:tr>
    </w:tbl>
    <w:p>
      <w:pPr>
        <w:spacing w:after="260" w:line="265"/>
      </w:pPr>
      <w:r>
        <w:rPr>
          <w:rFonts w:ascii="Cambria" w:cs="Cambria" w:eastAsia="Cambria" w:hAnsi="Cambria"/>
          <w:i/>
          <w:iCs/>
          <w:color w:val="6E6E6E"/>
          <w:sz w:val="18"/>
          <w:szCs w:val="18"/>
        </w:rPr>
        <w:t xml:space="preserve">(Pista: la banda de error convierte una brecha puntual en una decisión con incertidumbre; solo las brechas mayores que el RMSE son señal accionable. El valor por-casa de un coeficiente vive </w:t>
      </w:r>
      <w:r>
        <w:rPr>
          <w:rFonts w:ascii="Cambria" w:cs="Cambria" w:eastAsia="Cambria" w:hAnsi="Cambria"/>
          <w:b/>
          <w:bCs/>
          <w:i/>
          <w:iCs/>
          <w:color w:val="6E6E6E"/>
          <w:sz w:val="18"/>
          <w:szCs w:val="18"/>
        </w:rPr>
        <w:t xml:space="preserve">dentro</w:t>
      </w:r>
      <w:r>
        <w:rPr>
          <w:rFonts w:ascii="Cambria" w:cs="Cambria" w:eastAsia="Cambria" w:hAnsi="Cambria"/>
          <w:i/>
          <w:iCs/>
          <w:color w:val="6E6E6E"/>
          <w:sz w:val="18"/>
          <w:szCs w:val="18"/>
        </w:rPr>
        <w:t xml:space="preserve"> de esa banda, por eso el negocio se decide en cartera —el error del promedio de N tasaciones independientes cae ≈ con 1/√N: es el error estándar de la media, σ/√N, válido </w:t>
      </w:r>
      <w:r>
        <w:rPr>
          <w:rFonts w:ascii="Cambria" w:cs="Cambria" w:eastAsia="Cambria" w:hAnsi="Cambria"/>
          <w:b/>
          <w:bCs/>
          <w:i/>
          <w:iCs/>
          <w:color w:val="6E6E6E"/>
          <w:sz w:val="18"/>
          <w:szCs w:val="18"/>
        </w:rPr>
        <w:t xml:space="preserve">bajo independencia</w:t>
      </w:r>
      <w:r>
        <w:rPr>
          <w:rFonts w:ascii="Cambria" w:cs="Cambria" w:eastAsia="Cambria" w:hAnsi="Cambria"/>
          <w:i/>
          <w:iCs/>
          <w:color w:val="6E6E6E"/>
          <w:sz w:val="18"/>
          <w:szCs w:val="18"/>
        </w:rPr>
        <w:t xml:space="preserve">; en Ames la dependencia espacial intra-barrio lo vuelve una cota optimista (el glosario de la sesión)—. Optimizar por </w:t>
      </w:r>
      <w:r>
        <w:rPr>
          <w:rFonts w:ascii="Cambria" w:cs="Cambria" w:eastAsia="Cambria" w:hAnsi="Cambria"/>
          <w:b/>
          <w:bCs/>
          <w:i/>
          <w:iCs/>
          <w:color w:val="6E6E6E"/>
          <w:sz w:val="18"/>
          <w:szCs w:val="18"/>
        </w:rPr>
        <w:t xml:space="preserve">costo esperado</w:t>
      </w:r>
      <w:r>
        <w:rPr>
          <w:rFonts w:ascii="Cambria" w:cs="Cambria" w:eastAsia="Cambria" w:hAnsi="Cambria"/>
          <w:i/>
          <w:iCs/>
          <w:color w:val="6E6E6E"/>
          <w:sz w:val="18"/>
          <w:szCs w:val="18"/>
        </w:rPr>
        <w:t xml:space="preserve"> con pérdida asimétrica, no solo por RMSE, es la lectura de negocio de nivel avanzado.) El procedimiento y las respuestas los conserva el docente. El desempeño en estos drills se refuerza en el </w:t>
      </w:r>
      <w:r>
        <w:rPr>
          <w:rFonts w:ascii="Cambria" w:cs="Cambria" w:eastAsia="Cambria" w:hAnsi="Cambria"/>
          <w:b/>
          <w:bCs/>
          <w:i/>
          <w:iCs/>
          <w:color w:val="6E6E6E"/>
          <w:sz w:val="18"/>
          <w:szCs w:val="18"/>
        </w:rPr>
        <w:t xml:space="preserve">control corto</w:t>
      </w:r>
      <w:r>
        <w:rPr>
          <w:rFonts w:ascii="Cambria" w:cs="Cambria" w:eastAsia="Cambria" w:hAnsi="Cambria"/>
          <w:i/>
          <w:iCs/>
          <w:color w:val="6E6E6E"/>
          <w:sz w:val="18"/>
          <w:szCs w:val="18"/>
        </w:rPr>
        <w:t xml:space="preserve"> de cierre de la sesión y se evalúa de forma integral en </w:t>
      </w:r>
      <w:r>
        <w:rPr>
          <w:rFonts w:ascii="Consolas" w:cs="Consolas" w:eastAsia="Consolas" w:hAnsi="Consolas"/>
          <w:i/>
          <w:iCs/>
          <w:color w:val="7A1526"/>
          <w:sz w:val="16"/>
          <w:szCs w:val="16"/>
        </w:rPr>
        <w:t xml:space="preserve">evaluacion/entregable.docx</w:t>
      </w:r>
      <w:r>
        <w:rPr>
          <w:rFonts w:ascii="Cambria" w:cs="Cambria" w:eastAsia="Cambria" w:hAnsi="Cambria"/>
          <w:i/>
          <w:iCs/>
          <w:color w:val="6E6E6E"/>
          <w:sz w:val="18"/>
          <w:szCs w:val="18"/>
        </w:rPr>
        <w:t xml:space="preserve">.</w:t>
      </w: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Drills — Sesión S04: regresión lineal múltiple, diagnóstico, dummies e interacciones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Drills — Sesión S04</dc:title>
  <dc:creator>UPC</dc:creator>
  <dc:description>Regresión lineal múltiple: diagnóstico, dummies, interacciones</dc:description>
  <cp:lastModifiedBy>Un-named</cp:lastModifiedBy>
  <cp:revision>1</cp:revision>
  <dcterms:created xsi:type="dcterms:W3CDTF">2026-09-11T14:13:52.879Z</dcterms:created>
  <dcterms:modified xsi:type="dcterms:W3CDTF">2026-09-11T14:13:52.879Z</dcterms:modified>
</cp:coreProperties>
</file>

<file path=docProps/custom.xml><?xml version="1.0" encoding="utf-8"?>
<Properties xmlns="http://schemas.openxmlformats.org/officeDocument/2006/custom-properties" xmlns:vt="http://schemas.openxmlformats.org/officeDocument/2006/docPropsVTypes"/>
</file>