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Comparación de modelos regularizados (OLS, RIDGE, LASSO, Elastic Net)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S05 — Herramientas para la Ciencia de Datos (UPC). Tabla para registrar los cuatro modelos de la sesión (OLS y las tres familias regularizadas), su λ/α elegidos por validación cruzada, su error de prueba, cuántas variables deja vivas cada uno y su R², más una sección para leer los </w:t>
      </w:r>
      <w:r>
        <w:rPr>
          <w:b/>
          <w:color w:val="2D2D2D"/>
        </w:rPr>
        <w:t>paths de regularización</w:t>
      </w:r>
      <w:r>
        <w:rPr>
          <w:color w:val="2D2D2D"/>
        </w:rPr>
        <w:t xml:space="preserve"> y un criterio de elección final (interpretabilidad frente a desempeño). Se completa junto al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OLS/RIDGE/LASSO/Elastic Net en el dataset de alta dimensión, con recomendación).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Con muchos predictores, el OLS ajusta perfecto la muestra histórica y falla fuera de ella: tiene </w:t>
      </w:r>
      <w:r>
        <w:rPr>
          <w:b/>
        </w:rPr>
        <w:t>varianza</w:t>
      </w:r>
      <w:r>
        <w:t xml:space="preserve"> alta. La </w:t>
      </w:r>
      <w:r>
        <w:rPr>
          <w:b/>
        </w:rPr>
        <w:t>regularización</w:t>
      </w:r>
      <w:r>
        <w:t xml:space="preserve"> añade una penalización sobre el tamaño de los coeficientes,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640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c12b140d62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—con el RSS </w:t>
      </w:r>
      <w:r>
        <w:drawing>
          <wp:inline xmlns:a="http://schemas.openxmlformats.org/drawingml/2006/main" xmlns:pic="http://schemas.openxmlformats.org/drawingml/2006/picture">
            <wp:extent cx="539104" cy="206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9ae833e575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04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como error de ajuste y </w:t>
      </w:r>
      <w:r>
        <w:drawing>
          <wp:inline xmlns:a="http://schemas.openxmlformats.org/drawingml/2006/main" xmlns:pic="http://schemas.openxmlformats.org/drawingml/2006/picture">
            <wp:extent cx="339816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0277262c1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1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como penalización—, acepta algo de sesgo y recorta mucha varianza, y generaliza mejor. Según la forma de la penalización </w:t>
      </w:r>
      <w:r>
        <w:drawing>
          <wp:inline xmlns:a="http://schemas.openxmlformats.org/drawingml/2006/main" xmlns:pic="http://schemas.openxmlformats.org/drawingml/2006/picture">
            <wp:extent cx="339816" cy="206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0277262c1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1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en (1) se obtiene </w:t>
      </w:r>
      <w:r>
        <w:rPr>
          <w:b/>
        </w:rPr>
        <w:t>RIDGE</w:t>
      </w:r>
      <w:r>
        <w:t xml:space="preserve"> (L2, </w:t>
      </w:r>
      <w:r>
        <w:drawing>
          <wp:inline xmlns:a="http://schemas.openxmlformats.org/drawingml/2006/main" xmlns:pic="http://schemas.openxmlformats.org/drawingml/2006/picture">
            <wp:extent cx="441753" cy="206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a7d2365f81b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753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: contrae todo hacia cero, no elimina), </w:t>
      </w:r>
      <w:r>
        <w:rPr>
          <w:b/>
        </w:rPr>
        <w:t>LASSO</w:t>
      </w:r>
      <w:r>
        <w:t xml:space="preserve"> (L1, </w:t>
      </w:r>
      <w:r>
        <w:rPr>
          <w:rFonts w:ascii="Consolas" w:hAnsi="Consolas"/>
          <w:sz w:val="19"/>
        </w:rPr>
        <w:t>P(\beta)=\sum_{j}\lvert\beta_j\rvert</w:t>
      </w:r>
      <w:r>
        <w:t xml:space="preserve">: contrae Y elimina → selección de variables) o </w:t>
      </w:r>
      <w:r>
        <w:rPr>
          <w:b/>
        </w:rPr>
        <w:t>Elastic Net</w:t>
      </w:r>
      <w:r>
        <w:t xml:space="preserve"> (L1+L2: selección estable ante correlación). La comparación honesta </w:t>
      </w:r>
      <w:r>
        <w:rPr>
          <w:b/>
        </w:rPr>
        <w:t>no</w:t>
      </w:r>
      <w:r>
        <w:t xml:space="preserve"> se hace por el ajuste in-sample sino por el </w:t>
      </w:r>
      <w:r>
        <w:rPr>
          <w:b/>
        </w:rPr>
        <w:t>error de prueba / CV</w:t>
      </w:r>
      <w:r>
        <w:t>, típicamente el error cuadrático medio y su raíz: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1014" cy="5320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2f756c3a0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014" cy="53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entre modelos de error similar se elige el más simple e interpretable. Regla previa innegociable: los predictores se </w:t>
      </w:r>
      <w:r>
        <w:rPr>
          <w:b/>
        </w:rPr>
        <w:t>estandarizan</w:t>
      </w:r>
      <w:r>
        <w:t xml:space="preserve"> (media 0, varianza 1) antes de regularizar, porque la penalización actúa sobre la magnitud de los coeficientes y esa magnitud depende de las unidades (ver </w:t>
      </w:r>
      <w:r>
        <w:rPr>
          <w:rFonts w:ascii="Consolas" w:hAnsi="Consolas"/>
          <w:color w:val="9B1B30"/>
          <w:sz w:val="19"/>
        </w:rPr>
        <w:t>plantillas/guia_L1_vs_L2.docx</w:t>
      </w:r>
      <w:r>
        <w:t>, sección de escalado).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 la comparación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nº de observaciones (n) — nº de predictores (p)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respuesta y escala (nivel / log)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usada (train/test o CV)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Escalado aplicado (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>; ajuste solo en train)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 (nº de folds de la CV para λ/α)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Anotar el que se usó, y uno por modelo si difieren.</w:t>
            </w:r>
            <w:r>
              <w:rPr>
                <w:sz w:val="19"/>
              </w:rPr>
              <w:t xml:space="preserve"> No hay un único k en la sesión: en la réplica de </w:t>
            </w:r>
            <w:r>
              <w:rPr>
                <w:rFonts w:ascii="Consolas" w:hAnsi="Consolas"/>
                <w:color w:val="9B1B30"/>
                <w:sz w:val="19"/>
              </w:rPr>
              <w:t>prostate</w:t>
            </w:r>
            <w:r>
              <w:rPr>
                <w:sz w:val="19"/>
              </w:rPr>
              <w:t xml:space="preserve"> los tres modelos usan </w:t>
            </w:r>
            <w:r>
              <w:rPr>
                <w:b/>
                <w:sz w:val="19"/>
              </w:rPr>
              <w:t>k = 10</w:t>
            </w:r>
            <w:r>
              <w:rPr>
                <w:sz w:val="19"/>
              </w:rPr>
              <w:t xml:space="preserve">; en el laboratorio de Communities el </w:t>
            </w:r>
            <w:r>
              <w:rPr>
                <w:rFonts w:ascii="Consolas" w:hAnsi="Consolas"/>
                <w:color w:val="9B1B30"/>
                <w:sz w:val="19"/>
              </w:rPr>
              <w:t>LassoCV</w:t>
            </w:r>
            <w:r>
              <w:rPr>
                <w:sz w:val="19"/>
              </w:rPr>
              <w:t xml:space="preserve"> usa </w:t>
            </w:r>
            <w:r>
              <w:rPr>
                <w:b/>
                <w:sz w:val="19"/>
              </w:rPr>
              <w:t>k = 10</w:t>
            </w:r>
            <w:r>
              <w:rPr>
                <w:sz w:val="19"/>
              </w:rPr>
              <w:t xml:space="preserve"> pero el </w:t>
            </w:r>
            <w:r>
              <w:rPr>
                <w:rFonts w:ascii="Consolas" w:hAnsi="Consolas"/>
                <w:color w:val="9B1B30"/>
                <w:sz w:val="19"/>
              </w:rPr>
              <w:t>ElasticNetCV</w:t>
            </w:r>
            <w:r>
              <w:rPr>
                <w:sz w:val="19"/>
              </w:rPr>
              <w:t xml:space="preserve"> usa </w:t>
            </w:r>
            <w:r>
              <w:rPr>
                <w:b/>
                <w:sz w:val="19"/>
              </w:rPr>
              <w:t>k = 5</w:t>
            </w:r>
            <w:r>
              <w:rPr>
                <w:sz w:val="19"/>
              </w:rPr>
              <w:t xml:space="preserve"> (celda 101 del cuaderno), porque además de λ recorre una malla de 6 valores de </w:t>
            </w:r>
            <w:r>
              <w:rPr>
                <w:rFonts w:ascii="Consolas" w:hAnsi="Consolas"/>
                <w:color w:val="9B1B30"/>
                <w:sz w:val="19"/>
              </w:rPr>
              <w:t>l1_ratio</w:t>
            </w:r>
            <w:r>
              <w:rPr>
                <w:sz w:val="19"/>
              </w:rPr>
              <w:t xml:space="preserve"> y con k = 10 el ajuste se vuelve caro. Un k menor es una decisión legítima de coste, </w:t>
            </w:r>
            <w:r>
              <w:rPr>
                <w:b/>
                <w:sz w:val="19"/>
              </w:rPr>
              <w:t>pero cambia la banda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se = sd/√k</w:t>
            </w:r>
            <w:r>
              <w:rPr>
                <w:sz w:val="19"/>
              </w:rPr>
              <w:t xml:space="preserve"> es más ancha con k = 5 que con k = 10, así que el λ_1se sale mayor y el modelo más ralo. Si se compara el λ de dos modelos, hay que comprobar antes que comparten k.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Partición de los pliegues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KFold(n_splits=k, shuffle=True, random_state=42)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barajados</w:t>
            </w:r>
            <w:r>
              <w:rPr>
                <w:sz w:val="19"/>
              </w:rPr>
              <w:t xml:space="preserve">. Con </w:t>
            </w:r>
            <w:r>
              <w:rPr>
                <w:rFonts w:ascii="Consolas" w:hAnsi="Consolas"/>
                <w:color w:val="9B1B30"/>
                <w:sz w:val="19"/>
              </w:rPr>
              <w:t>cv=10</w:t>
            </w:r>
            <w:r>
              <w:rPr>
                <w:sz w:val="19"/>
              </w:rPr>
              <w:t xml:space="preserve"> entero, scikit-learn construye </w:t>
            </w:r>
            <w:r>
              <w:rPr>
                <w:rFonts w:ascii="Consolas" w:hAnsi="Consolas"/>
                <w:color w:val="9B1B30"/>
                <w:sz w:val="19"/>
              </w:rPr>
              <w:t>KFold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sin barajar</w:t>
            </w:r>
            <w:r>
              <w:rPr>
                <w:sz w:val="19"/>
              </w:rPr>
              <w:t xml:space="preserve"> y, si el archivo viene ordenado por la respuesta, los pliegues no son representativos: en </w:t>
            </w:r>
            <w:r>
              <w:rPr>
                <w:rFonts w:ascii="Consolas" w:hAnsi="Consolas"/>
                <w:color w:val="9B1B30"/>
                <w:sz w:val="19"/>
              </w:rPr>
              <w:t>prostate</w:t>
            </w:r>
            <w:r>
              <w:rPr>
                <w:sz w:val="19"/>
              </w:rPr>
              <w:t xml:space="preserve"> el CV-MSE pasa de 0,5359 a 0,7565. Barajar siempre, </w:t>
            </w:r>
            <w:r>
              <w:rPr>
                <w:b/>
                <w:sz w:val="19"/>
              </w:rPr>
              <w:t>salvo</w:t>
            </w:r>
            <w:r>
              <w:rPr>
                <w:sz w:val="19"/>
              </w:rPr>
              <w:t xml:space="preserve"> orden temporal (</w:t>
            </w:r>
            <w:r>
              <w:rPr>
                <w:rFonts w:ascii="Consolas" w:hAnsi="Consolas"/>
                <w:color w:val="9B1B30"/>
                <w:sz w:val="19"/>
              </w:rPr>
              <w:t>TimeSeriesSplit</w:t>
            </w:r>
            <w:r>
              <w:rPr>
                <w:sz w:val="19"/>
              </w:rPr>
              <w:t>) o de grupos (</w:t>
            </w:r>
            <w:r>
              <w:rPr>
                <w:rFonts w:ascii="Consolas" w:hAnsi="Consolas"/>
                <w:color w:val="9B1B30"/>
                <w:sz w:val="19"/>
              </w:rPr>
              <w:t>GroupKFold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Semilla de reproducibilidad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random_state=42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dentro del `KFold`</w:t>
            </w:r>
            <w:r>
              <w:rPr>
                <w:sz w:val="19"/>
              </w:rPr>
              <w:t>, que es donde tiene efecto)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Métrica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MSE / RMSE de test y R²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Criterio de λ reportado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λ_min, λ_1se, </w:t>
            </w:r>
            <w:r>
              <w:rPr>
                <w:b/>
                <w:sz w:val="19"/>
              </w:rPr>
              <w:t>borde ralo del path</w:t>
            </w:r>
            <w:r>
              <w:rPr>
                <w:sz w:val="19"/>
              </w:rPr>
              <w:t xml:space="preserve"> (el λ más pequeño cuyo conjunto activo es el objetivo; es el criterio del contrato de la réplica, λ = 0.2203)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 la comparación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 de comparación (a completar)</w:t>
      </w:r>
    </w:p>
    <w:p>
      <w:pPr>
        <w:jc w:val="both"/>
      </w:pPr>
      <w:r>
        <w:t xml:space="preserve">Una fila por modelo. Registrar el λ elegido por CV (en scikit-learn el hiperparámetro se llama </w:t>
      </w:r>
      <w:r>
        <w:rPr>
          <w:rFonts w:ascii="Consolas" w:hAnsi="Consolas"/>
          <w:color w:val="9B1B30"/>
          <w:sz w:val="19"/>
        </w:rPr>
        <w:t>alpha</w:t>
      </w:r>
      <w:r>
        <w:t xml:space="preserve">; </w:t>
      </w:r>
      <w:r>
        <w:rPr>
          <w:b/>
        </w:rPr>
        <w:t>no confundir</w:t>
      </w:r>
      <w:r>
        <w:t xml:space="preserve"> con el α de mezcla del Elastic Net, que en sklearn es </w:t>
      </w:r>
      <w:r>
        <w:rPr>
          <w:rFonts w:ascii="Consolas" w:hAnsi="Consolas"/>
          <w:color w:val="9B1B30"/>
          <w:sz w:val="19"/>
        </w:rPr>
        <w:t>l1_ratio</w:t>
      </w:r>
      <w:r>
        <w:t xml:space="preserve">), el α de mezcla (solo Elastic Net), el error de prueba (MSE y RMSE), cuántos coeficientes quedaron </w:t>
      </w:r>
      <w:r>
        <w:rPr>
          <w:b/>
        </w:rPr>
        <w:t>distintos de cero</w:t>
      </w:r>
      <w:r>
        <w:t xml:space="preserve"> y el R² de prueba. Mantener la respuesta Y en la </w:t>
      </w:r>
      <w:r>
        <w:rPr>
          <w:b/>
        </w:rPr>
        <w:t>misma escala</w:t>
      </w:r>
      <w:r>
        <w:t xml:space="preserve"> en todas las filas para que los errores sean comparables.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λ (`alpha`) elegido por CV — criterio (min/1se)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α mezcla (`l1_ratio`)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RMSE test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 ≠ 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test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OLS</w:t>
            </w:r>
            <w:r>
              <w:rPr>
                <w:sz w:val="19"/>
              </w:rPr>
              <w:t xml:space="preserve"> (sin penalización)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(λ = 0)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</w:t>
            </w:r>
            <w:r>
              <w:rPr>
                <w:sz w:val="19"/>
              </w:rPr>
              <w:t xml:space="preserve"> (L2)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(todas; contrae, no anula)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  <w:r>
              <w:rPr>
                <w:sz w:val="19"/>
              </w:rPr>
              <w:t xml:space="preserve"> (L1)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(L1+L2)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Std Error del error de prueba.</w:t>
      </w:r>
      <w:r>
        <w:rPr>
          <w:color w:val="2D2D2D"/>
        </w:rPr>
        <w:t xml:space="preserve"> Anotar junto al MSE (2) su desviación (p. ej. </w:t>
      </w:r>
      <w:r>
        <w:drawing>
          <wp:inline xmlns:a="http://schemas.openxmlformats.org/drawingml/2006/main" xmlns:pic="http://schemas.openxmlformats.org/drawingml/2006/picture">
            <wp:extent cx="733613" cy="206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a5c79ec28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613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2D2D"/>
        </w:rPr>
        <w:t xml:space="preserve">): diferencias de MSE </w:t>
      </w:r>
      <w:r>
        <w:rPr>
          <w:b/>
          <w:color w:val="2D2D2D"/>
        </w:rPr>
        <w:t>menores a ~1 error estándar (SE) no son concluyentes</w:t>
      </w:r>
      <w:r>
        <w:rPr>
          <w:color w:val="2D2D2D"/>
        </w:rPr>
        <w:t xml:space="preserve">. Sin este dato no se puede aplicar el </w:t>
      </w:r>
      <w:r>
        <w:rPr>
          <w:b/>
          <w:color w:val="2D2D2D"/>
        </w:rPr>
        <w:t>criterio de ~1 error estándar</w:t>
      </w:r>
      <w:r>
        <w:rPr>
          <w:color w:val="2D2D2D"/>
        </w:rPr>
        <w:t xml:space="preserve"> ni declarar un ganador con honestidad.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Coeficientes lado a lado (opcional, para leer la contracción)</w:t>
      </w:r>
    </w:p>
    <w:p>
      <w:pPr>
        <w:jc w:val="both"/>
      </w:pPr>
      <w:r>
        <w:t xml:space="preserve">Con los predictores </w:t>
      </w:r>
      <w:r>
        <w:rPr>
          <w:b/>
        </w:rPr>
        <w:t>estandarizados</w:t>
      </w:r>
      <w:r>
        <w:t>, los coeficientes son comparables entre sí (el de mayor valor absoluto es el más influyente). Sirve para ver de un vistazo cuánto contrae cada método y qué anula el LASSO (</w:t>
      </w:r>
      <w:r>
        <w:rPr>
          <w:rFonts w:ascii="Consolas" w:hAnsi="Consolas"/>
          <w:color w:val="9B1B30"/>
          <w:sz w:val="19"/>
        </w:rPr>
        <w:t>0 (fuera)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Predictor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OLS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RIDGE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LASSO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Elastic Net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Cómo leerlo:</w:t>
      </w:r>
      <w:r>
        <w:t xml:space="preserve"> RIDGE contrae todos los coeficientes hacia cero pero </w:t>
      </w:r>
      <w:r>
        <w:rPr>
          <w:b/>
        </w:rPr>
        <w:t>ninguno llega a cero</w:t>
      </w:r>
      <w:r>
        <w:t xml:space="preserve">; LASSO </w:t>
      </w:r>
      <w:r>
        <w:rPr>
          <w:b/>
        </w:rPr>
        <w:t>anula</w:t>
      </w:r>
      <w:r>
        <w:t xml:space="preserve"> un subconjunto (deja el modelo </w:t>
      </w:r>
      <w:r>
        <w:rPr>
          <w:i/>
        </w:rPr>
        <w:t>sparse</w:t>
      </w:r>
      <w:r>
        <w:t xml:space="preserve">); un coeficiente contraído es un </w:t>
      </w:r>
      <w:r>
        <w:rPr>
          <w:b/>
        </w:rPr>
        <w:t>coeficiente sesgado a propósito</w:t>
      </w:r>
      <w:r>
        <w:t xml:space="preserve"> (su tamaño depende de λ) → no se interpreta como efecto insesgado ni causal.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de paths de regularización (pegar e interpretar)</w:t>
      </w:r>
    </w:p>
    <w:p>
      <w:pPr>
        <w:jc w:val="both"/>
      </w:pPr>
      <w:r>
        <w:t xml:space="preserve">El </w:t>
      </w:r>
      <w:r>
        <w:rPr>
          <w:b/>
        </w:rPr>
        <w:t>path</w:t>
      </w:r>
      <w:r>
        <w:t xml:space="preserve"> grafica cada coeficiente frente a λ (o al factor de contracción </w:t>
      </w:r>
      <w:r>
        <w:rPr>
          <w:rFonts w:ascii="Consolas" w:hAnsi="Consolas"/>
          <w:color w:val="9B1B30"/>
          <w:sz w:val="19"/>
        </w:rPr>
        <w:t>s</w:t>
      </w:r>
      <w:r>
        <w:t>). Pegar aquí la figura generada por el cuaderno (</w:t>
      </w:r>
      <w:r>
        <w:rPr>
          <w:rFonts w:ascii="Consolas" w:hAnsi="Consolas"/>
          <w:color w:val="9B1B30"/>
          <w:sz w:val="19"/>
        </w:rPr>
        <w:t>lasso_path</w:t>
      </w:r>
      <w:r>
        <w:t xml:space="preserve"> / </w:t>
      </w:r>
      <w:r>
        <w:rPr>
          <w:rFonts w:ascii="Consolas" w:hAnsi="Consolas"/>
          <w:color w:val="9B1B30"/>
          <w:sz w:val="19"/>
        </w:rPr>
        <w:t>enet_path</w:t>
      </w:r>
      <w:r>
        <w:t xml:space="preserve">, leída desde </w:t>
      </w:r>
      <w:r>
        <w:rPr>
          <w:rFonts w:ascii="Consolas" w:hAnsi="Consolas"/>
          <w:color w:val="9B1B30"/>
          <w:sz w:val="19"/>
        </w:rPr>
        <w:t>resultados/S05_resultados.xlsx</w:t>
      </w:r>
      <w:r>
        <w:t>) y completar la lectura.</w:t>
      </w:r>
    </w:p>
    <w:p>
      <w:pPr>
        <w:pStyle w:val="ListBullet"/>
        <w:spacing w:after="40"/>
      </w:pPr>
      <w:r>
        <w:rPr>
          <w:b/>
        </w:rPr>
        <w:t>Figura del path (pegar):</w:t>
      </w:r>
      <w:r>
        <w:t xml:space="preserve"> _________________________________________________</w:t>
      </w:r>
    </w:p>
    <w:p>
      <w:pPr>
        <w:pStyle w:val="ListBullet"/>
        <w:spacing w:after="40"/>
      </w:pPr>
      <w:r>
        <w:rPr>
          <w:b/>
        </w:rPr>
        <w:t>Eje usado</w:t>
      </w:r>
      <w:r>
        <w:t xml:space="preserve"> (marcar, porque invierte la lectura de "más/menos regularización"): [ ] λ [ ] log(λ) [ ] </w:t>
      </w:r>
      <w:r>
        <w:rPr>
          <w:rFonts w:ascii="Consolas" w:hAnsi="Consolas"/>
          <w:sz w:val="19"/>
        </w:rPr>
        <w:t>s = t/\sum_{j}\lvert\beta_j^{\mathrm{OLS}}\rvert</w:t>
      </w:r>
    </w:p>
    <w:p>
      <w:pPr>
        <w:pStyle w:val="ListBullet"/>
        <w:spacing w:after="40"/>
      </w:pPr>
      <w:r>
        <w:rPr>
          <w:b/>
        </w:rPr>
        <w:t>Orden de salida (jerarquía de importancia):</w:t>
      </w:r>
      <w:r>
        <w:t xml:space="preserve"> las variables que </w:t>
      </w:r>
      <w:r>
        <w:rPr>
          <w:b/>
        </w:rPr>
        <w:t>se anulan primero</w:t>
      </w:r>
      <w:r>
        <w:t xml:space="preserve"> (con λ pequeño) son las menos útiles; las que </w:t>
      </w:r>
      <w:r>
        <w:rPr>
          <w:b/>
        </w:rPr>
        <w:t>resisten hasta λ grande</w:t>
      </w:r>
      <w:r>
        <w:t xml:space="preserve"> son las más importantes.</w:t>
      </w:r>
    </w:p>
    <w:p>
      <w:pPr>
        <w:jc w:val="both"/>
      </w:pPr>
      <w:r>
        <w:t xml:space="preserve"> - Primeras en salir (menos útiles): _________________________________________  - Últimas en resistir (dominantes): ________________________________________</w:t>
      </w:r>
    </w:p>
    <w:p>
      <w:pPr>
        <w:pStyle w:val="ListBullet"/>
        <w:spacing w:after="40"/>
      </w:pPr>
      <w:r>
        <w:rPr>
          <w:b/>
        </w:rPr>
        <w:t>Contraste RIDGE:</w:t>
      </w:r>
      <w:r>
        <w:t xml:space="preserve"> en su path las líneas se acercan a 0 asintóticamente pero </w:t>
      </w:r>
      <w:r>
        <w:rPr>
          <w:b/>
        </w:rPr>
        <w:t>ninguna lo toca</w:t>
      </w:r>
      <w:r>
        <w:t xml:space="preserve"> (nunca produce ceros). Confirmar que así se ve. [ ]</w:t>
      </w:r>
    </w:p>
    <w:p>
      <w:pPr>
        <w:pStyle w:val="ListBullet"/>
        <w:spacing w:after="40"/>
      </w:pPr>
      <w:r>
        <w:rPr>
          <w:b/>
        </w:rPr>
        <w:t>Cruce con el λ elegido:</w:t>
      </w:r>
      <w:r>
        <w:t xml:space="preserve"> la línea vertical del λ de CV corta el path y muestra qué coeficientes quedan vivos en el modelo final. Coeficientes vivos al λ elegido: __________________________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ERRORES DE LECTURA A EVITAR (CONTROL):</w:t>
      </w:r>
    </w:p>
    <w:p>
      <w:pPr>
        <w:pStyle w:val="ListBullet"/>
        <w:spacing w:after="40"/>
      </w:pPr>
      <w:r>
        <w:t xml:space="preserve">[ ] No se confundió el eje (λ vs. log(λ) vs. </w:t>
      </w:r>
      <w:r>
        <w:rPr>
          <w:rFonts w:ascii="Consolas" w:hAnsi="Consolas"/>
          <w:color w:val="9B1B30"/>
          <w:sz w:val="19"/>
        </w:rPr>
        <w:t>s</w:t>
      </w:r>
      <w:r>
        <w:t>), lo que invertiría la dirección de la regularización.</w:t>
      </w:r>
    </w:p>
    <w:p>
      <w:pPr>
        <w:pStyle w:val="ListBullet"/>
        <w:spacing w:after="40"/>
      </w:pPr>
      <w:r>
        <w:t>[ ] No se leyó el path del LASSO como si RIDGE también anulara variables.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Curva de validación cruzada y elección de λ (λ_min vs. λ_1se)</w:t>
      </w:r>
    </w:p>
    <w:p>
      <w:pPr>
        <w:jc w:val="both"/>
      </w:pPr>
      <w:r>
        <w:t xml:space="preserve">La curva de CV grafica el error de CV frente a λ con una </w:t>
      </w:r>
      <w:r>
        <w:rPr>
          <w:b/>
        </w:rPr>
        <w:t>banda de ±1 se</w:t>
      </w:r>
      <w:r>
        <w:t xml:space="preserve"> (donde </w:t>
      </w:r>
      <w:r>
        <w:drawing>
          <wp:inline xmlns:a="http://schemas.openxmlformats.org/drawingml/2006/main" xmlns:pic="http://schemas.openxmlformats.org/drawingml/2006/picture">
            <wp:extent cx="622946" cy="206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91f0304e0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4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es el </w:t>
      </w:r>
      <w:r>
        <w:rPr>
          <w:b/>
        </w:rPr>
        <w:t>error estándar</w:t>
      </w:r>
      <w:r>
        <w:t xml:space="preserve"> del promedio entre los $k$ folds, </w:t>
      </w:r>
      <w:r>
        <w:rPr>
          <w:b/>
        </w:rPr>
        <w:t>no</w:t>
      </w:r>
      <w:r>
        <w:t xml:space="preserve"> la sd cruda entre folds); tiene forma de U (error alto con λ muy bajo por sobreajuste y con λ muy alto por subajuste).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produce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Cuándo elegirlo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λ_min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λ con el </w:t>
            </w:r>
            <w:r>
              <w:rPr>
                <w:b/>
                <w:sz w:val="19"/>
              </w:rPr>
              <w:t>menor error medio de CV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Máximo desempeño; más variables activas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Prioridad = desempeño predictivo puro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λ_1se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λ cuyo error de CV queda </w:t>
            </w:r>
            <w:r>
              <w:rPr>
                <w:b/>
                <w:sz w:val="19"/>
              </w:rPr>
              <w:t>dentro de un error estándar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22946" cy="2066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91f0304e04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46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>) del mínimo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Modelo más simple y regularizado, desempeño indistinguible del óptimo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Prioridad = parsimonia / interpretabilidad / despliegue con coste por variable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λ_min registrado:</w:t>
      </w:r>
      <w:r>
        <w:t xml:space="preserve"> __________ → nº de variables activas: __________ → </w:t>
      </w:r>
      <w:r>
        <w:rPr>
          <w:b/>
        </w:rPr>
        <w:t>CV-MSE</w:t>
      </w:r>
      <w:r>
        <w:t xml:space="preserve">: __________ → </w:t>
      </w:r>
      <w:r>
        <w:rPr>
          <w:b/>
        </w:rPr>
        <w:t>MSE de prueba</w:t>
      </w:r>
      <w:r>
        <w:t>: __________</w:t>
      </w:r>
    </w:p>
    <w:p>
      <w:pPr>
        <w:pStyle w:val="ListBullet"/>
        <w:spacing w:after="40"/>
      </w:pPr>
      <w:r>
        <w:rPr>
          <w:b/>
        </w:rPr>
        <w:t>λ_1se registrado:</w:t>
      </w:r>
      <w:r>
        <w:t xml:space="preserve"> __________ → nº de variables activas: __________ → </w:t>
      </w:r>
      <w:r>
        <w:rPr>
          <w:b/>
        </w:rPr>
        <w:t>CV-MSE</w:t>
      </w:r>
      <w:r>
        <w:t xml:space="preserve">: __________ → </w:t>
      </w:r>
      <w:r>
        <w:rPr>
          <w:b/>
        </w:rPr>
        <w:t>MSE de prueba</w:t>
      </w:r>
      <w:r>
        <w:t>: __________</w:t>
      </w:r>
    </w:p>
    <w:p>
      <w:pPr>
        <w:pStyle w:val="ListBullet"/>
        <w:spacing w:after="40"/>
      </w:pPr>
      <w:r>
        <w:rPr>
          <w:b/>
        </w:rPr>
        <w:t>λ del borde ralo (si aplica):</w:t>
      </w:r>
      <w:r>
        <w:t xml:space="preserve"> __________ → variables activas: __________ → MSE de prueba: __________</w:t>
      </w:r>
    </w:p>
    <w:p>
      <w:pPr>
        <w:pStyle w:val="ListBullet"/>
        <w:spacing w:after="40"/>
      </w:pPr>
      <w:r>
        <w:rPr>
          <w:b/>
        </w:rPr>
        <w:t>Errores a evitar:</w:t>
      </w:r>
      <w:r>
        <w:t xml:space="preserve"> [ ] elegir λ por el error de </w:t>
      </w:r>
      <w:r>
        <w:rPr>
          <w:b/>
        </w:rPr>
        <w:t>entrenamiento</w:t>
      </w:r>
      <w:r>
        <w:t xml:space="preserve"> (siempre prefiere λ=0); [ ] elegir λ sobre el </w:t>
      </w:r>
      <w:r>
        <w:rPr>
          <w:b/>
        </w:rPr>
        <w:t>conjunto de prueba</w:t>
      </w:r>
      <w:r>
        <w:t xml:space="preserve"> (contamina la estimación honesta); [ ] reportar el λ sin la </w:t>
      </w:r>
      <w:r>
        <w:rPr>
          <w:b/>
        </w:rPr>
        <w:t>banda ±1 se</w:t>
      </w:r>
      <w:r>
        <w:t xml:space="preserve"> (impide usar λ_1se); [ ] </w:t>
      </w:r>
      <w:r>
        <w:rPr>
          <w:b/>
        </w:rPr>
        <w:t>partir la CV sin barajar</w:t>
      </w:r>
      <w:r>
        <w:t xml:space="preserve"> cuando el archivo viene ordenado; [ ] </w:t>
      </w:r>
      <w:r>
        <w:rPr>
          <w:b/>
        </w:rPr>
        <w:t>llamar «CV-MSE» al MSE de prueba</w:t>
      </w:r>
      <w:r>
        <w:t xml:space="preserve"> (el primero elige λ, el segundo juzga el modelo: en </w:t>
      </w:r>
      <w:r>
        <w:rPr>
          <w:rFonts w:ascii="Consolas" w:hAnsi="Consolas"/>
          <w:color w:val="9B1B30"/>
          <w:sz w:val="19"/>
        </w:rPr>
        <w:t>prostate</w:t>
      </w:r>
      <w:r>
        <w:t xml:space="preserve"> valen 0,6483 y 0,4714 para el mismo λ_1se).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obtener λ_1se cuando `LassoCV` solo devuelve λ_min.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 xml:space="preserve"> expone </w:t>
      </w:r>
      <w:r>
        <w:rPr>
          <w:rFonts w:ascii="Consolas" w:hAnsi="Consolas"/>
          <w:color w:val="2D2D2D"/>
          <w:sz w:val="19"/>
        </w:rPr>
        <w:t>alphas_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mse_path_</w:t>
      </w:r>
      <w:r>
        <w:rPr>
          <w:color w:val="2D2D2D"/>
        </w:rPr>
        <w:t xml:space="preserve"> (matriz λ × folds): </w:t>
      </w:r>
      <w:r>
        <w:rPr>
          <w:rFonts w:ascii="Consolas" w:hAnsi="Consolas"/>
          <w:color w:val="2D2D2D"/>
          <w:sz w:val="19"/>
        </w:rPr>
        <w:t>mse_medio = mse_path_.mean(axis=1)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se = mse_path_.std(axis=1)/np.sqrt(k)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techo = mse_medio.min + se[mse_medio.argmin]</w:t>
      </w:r>
      <w:r>
        <w:rPr>
          <w:color w:val="2D2D2D"/>
        </w:rPr>
        <w:t xml:space="preserve">; </w:t>
      </w:r>
      <w:r>
        <w:rPr>
          <w:b/>
          <w:color w:val="2D2D2D"/>
        </w:rPr>
        <w:t>λ_1se = el mayor λ cuyo `mse_medio` no supera el techo</w:t>
      </w:r>
      <w:r>
        <w:rPr>
          <w:color w:val="2D2D2D"/>
        </w:rPr>
        <w:t xml:space="preserve">. Después se reajusta un </w:t>
      </w:r>
      <w:r>
        <w:rPr>
          <w:rFonts w:ascii="Consolas" w:hAnsi="Consolas"/>
          <w:color w:val="2D2D2D"/>
          <w:sz w:val="19"/>
        </w:rPr>
        <w:t>Lasso(alpha=λ_1se)</w:t>
      </w:r>
      <w:r>
        <w:rPr>
          <w:color w:val="2D2D2D"/>
        </w:rPr>
        <w:t xml:space="preserve"> y se cuentan sus coeficientes ≠ 0.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Variables seleccionadas por el LASSO</w:t>
      </w:r>
    </w:p>
    <w:p>
      <w:pPr>
        <w:pStyle w:val="ListBullet"/>
        <w:spacing w:after="40"/>
      </w:pPr>
      <w:r>
        <w:rPr>
          <w:b/>
        </w:rPr>
        <w:t>Variables que sobreviven (≠ 0) al λ elegido:</w:t>
      </w:r>
      <w:r>
        <w:t xml:space="preserve"> ________________________________ (indicar </w:t>
      </w:r>
      <w:r>
        <w:rPr>
          <w:b/>
        </w:rPr>
        <w:t>a qué λ</w:t>
      </w:r>
      <w:r>
        <w:t xml:space="preserve"> corresponde el conteo).</w:t>
      </w:r>
    </w:p>
    <w:p>
      <w:pPr>
        <w:pStyle w:val="ListBullet"/>
        <w:spacing w:after="40"/>
      </w:pPr>
      <w:r>
        <w:rPr>
          <w:b/>
        </w:rPr>
        <w:t>Nº de supervivientes / total de predictores:</w:t>
      </w:r>
      <w:r>
        <w:t xml:space="preserve"> ______ / ______.</w:t>
      </w:r>
    </w:p>
    <w:p>
      <w:pPr>
        <w:jc w:val="both"/>
      </w:pPr>
      <w:r>
        <w:rPr>
          <w:b/>
        </w:rPr>
        <w:t>Lectura correcta:</w:t>
      </w:r>
      <w:r>
        <w:t xml:space="preserve"> "sobrevivir" = aportar señal predictiva única que justifica la penalización L1 a ese λ. Quedar fuera </w:t>
      </w:r>
      <w:r>
        <w:rPr>
          <w:b/>
        </w:rPr>
        <w:t>no</w:t>
      </w:r>
      <w:r>
        <w:t xml:space="preserve"> prueba irrelevancia real: prueba que, </w:t>
      </w:r>
      <w:r>
        <w:rPr>
          <w:i/>
        </w:rPr>
        <w:t>dadas las demás y ese λ</w:t>
      </w:r>
      <w:r>
        <w:t xml:space="preserve">, no aporta lo suficiente. La selección </w:t>
      </w:r>
      <w:r>
        <w:rPr>
          <w:b/>
        </w:rPr>
        <w:t>no es única ni estable</w:t>
      </w:r>
      <w:r>
        <w:t xml:space="preserve">: cambia con λ, la semilla y la correlación. Con variables gemelas el LASSO puro </w:t>
      </w:r>
      <w:r>
        <w:rPr>
          <w:b/>
        </w:rPr>
        <w:t>elige una casi al azar</w:t>
      </w:r>
      <w:r>
        <w:t xml:space="preserve"> y descarta el resto (motivo para usar Elastic Net).</w:t>
      </w:r>
    </w:p>
    <w:p>
      <w:pPr>
        <w:jc w:val="both"/>
      </w:pPr>
      <w:r>
        <w:rPr>
          <w:b/>
        </w:rPr>
        <w:t>Errores a evitar:</w:t>
      </w:r>
      <w:r>
        <w:t xml:space="preserve"> [ ] afirmar que las supervivientes </w:t>
      </w:r>
      <w:r>
        <w:rPr>
          <w:b/>
        </w:rPr>
        <w:t>causan</w:t>
      </w:r>
      <w:r>
        <w:t xml:space="preserve"> el resultado (LASSO selecciona por predicción, no por causalidad); [ ] presentar la selección como única y estable; [ ] reportar el conteo sin decir a qué λ corresponde.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Cuándo Elastic Net en vez de LASSO</w:t>
      </w:r>
    </w:p>
    <w:p>
      <w:pPr>
        <w:jc w:val="both"/>
      </w:pPr>
      <w:r>
        <w:t xml:space="preserve">Con </w:t>
      </w:r>
      <w:r>
        <w:rPr>
          <w:b/>
        </w:rPr>
        <w:t>predictores muy correlacionados</w:t>
      </w:r>
      <w:r>
        <w:t xml:space="preserve">, el LASSO puro se queda con uno del grupo de forma inestable; el </w:t>
      </w:r>
      <w:r>
        <w:rPr>
          <w:b/>
        </w:rPr>
        <w:t>Elastic Net</w:t>
      </w:r>
      <w:r>
        <w:t xml:space="preserve"> muestra un </w:t>
      </w:r>
      <w:r>
        <w:rPr>
          <w:b/>
        </w:rPr>
        <w:t>efecto de agrupamiento</w:t>
      </w:r>
      <w:r>
        <w:t xml:space="preserve"> (incluye o excluye el grupo en conjunto) → selección más estable. El α (</w:t>
      </w:r>
      <w:r>
        <w:rPr>
          <w:rFonts w:ascii="Consolas" w:hAnsi="Consolas"/>
          <w:color w:val="9B1B30"/>
          <w:sz w:val="19"/>
        </w:rPr>
        <w:t>l1_ratio</w:t>
      </w:r>
      <w:r>
        <w:t xml:space="preserve">) elegido por CV informa sobre el dataset: </w:t>
      </w:r>
      <w:r>
        <w:rPr>
          <w:b/>
        </w:rPr>
        <w:t>α cercano a 1</w:t>
      </w:r>
      <w:r>
        <w:t xml:space="preserve"> → el problema "pide" selección fuerte (como LASSO); </w:t>
      </w:r>
      <w:r>
        <w:rPr>
          <w:b/>
        </w:rPr>
        <w:t>α cercano a 0</w:t>
      </w:r>
      <w:r>
        <w:t xml:space="preserve"> → conviene retener y contraer (como RIDGE). Se eligen α </w:t>
      </w:r>
      <w:r>
        <w:rPr>
          <w:b/>
        </w:rPr>
        <w:t>y</w:t>
      </w:r>
      <w:r>
        <w:t xml:space="preserve"> λ por CV (</w:t>
      </w:r>
      <w:r>
        <w:rPr>
          <w:rFonts w:ascii="Consolas" w:hAnsi="Consolas"/>
          <w:color w:val="9B1B30"/>
          <w:sz w:val="19"/>
        </w:rPr>
        <w:t>ElasticNetCV</w:t>
      </w:r>
      <w:r>
        <w:t>).</w:t>
      </w:r>
    </w:p>
    <w:p>
      <w:pPr>
        <w:pStyle w:val="ListBullet"/>
        <w:spacing w:after="40"/>
      </w:pPr>
      <w:r>
        <w:rPr>
          <w:b/>
        </w:rPr>
        <w:t>α (`l1_ratio`) elegido por CV:</w:t>
      </w:r>
      <w:r>
        <w:t xml:space="preserve"> __________ → lectura (¿pide selección o contracción?): 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(verificar antes de comparar y decidir)</w:t>
      </w:r>
    </w:p>
    <w:p>
      <w:pPr>
        <w:jc w:val="both"/>
      </w:pPr>
      <w:r>
        <w:t>La comparación de errores solo es honesta si se cumplen los supuestos que la regularización hereda del modelo lineal y los requisitos que ella misma impone. Un MSE de test bajo no vale si los predictores no se estandarizaron o si el λ se eligió a partir del test. Estos son los supuestos que esta plantilla debe controlar; el desarrollo completo (umbral y alcance de cada uno)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/ requisito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obligatoria</w:t>
            </w:r>
            <w:r>
              <w:rPr>
                <w:sz w:val="19"/>
              </w:rPr>
              <w:t xml:space="preserve"> (2.1)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selección/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  <w:r>
              <w:rPr>
                <w:sz w:val="19"/>
              </w:rPr>
              <w:t xml:space="preserve"> queda dominada por las variables de mayor escala; coeficientes no comparables; medias/varianzas del train escalado ≠ 0/1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Estandarizar con la puntuación z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58841" cy="2066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85c76b0ef8d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841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9B1B30"/>
                <w:sz w:val="19"/>
              </w:rPr>
              <w:t>Pipeline</w:t>
            </w:r>
            <w:r>
              <w:rPr>
                <w:sz w:val="19"/>
              </w:rPr>
              <w:t xml:space="preserve"> ajustado </w:t>
            </w:r>
            <w:r>
              <w:rPr>
                <w:b/>
                <w:sz w:val="19"/>
              </w:rPr>
              <w:t>solo en train</w:t>
            </w:r>
            <w:r>
              <w:rPr>
                <w:sz w:val="19"/>
              </w:rPr>
              <w:t xml:space="preserve"> (ver </w:t>
            </w:r>
            <w:r>
              <w:rPr>
                <w:rFonts w:ascii="Consolas" w:hAnsi="Consolas"/>
                <w:color w:val="9B1B30"/>
                <w:sz w:val="19"/>
              </w:rPr>
              <w:t>plantillas/guia_L1_vs_L2.docx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Multicolinealidad severa</w:t>
            </w:r>
            <w:r>
              <w:rPr>
                <w:sz w:val="19"/>
              </w:rPr>
              <w:t xml:space="preserve"> (1.2, el supuesto central)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(</w:t>
            </w:r>
            <w:r>
              <w:rPr>
                <w:rFonts w:ascii="Consolas" w:hAnsi="Consolas"/>
                <w:color w:val="9B1B30"/>
                <w:sz w:val="19"/>
              </w:rPr>
              <w:t>&gt;5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&gt;10</w:t>
            </w:r>
            <w:r>
              <w:rPr>
                <w:sz w:val="19"/>
              </w:rPr>
              <w:t xml:space="preserve"> severa, de S04); correlaciones </w:t>
            </w:r>
            <w:r>
              <w:rPr>
                <w:rFonts w:ascii="Consolas" w:hAnsi="Consolas"/>
                <w:color w:val="9B1B30"/>
                <w:sz w:val="19"/>
              </w:rPr>
              <w:t>&gt;0,8–0,9</w:t>
            </w:r>
            <w:r>
              <w:rPr>
                <w:sz w:val="19"/>
              </w:rPr>
              <w:t>; coeficientes de magnitud elevada e inestables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 (L2)</w:t>
            </w:r>
            <w:r>
              <w:rPr>
                <w:sz w:val="19"/>
              </w:rPr>
              <w:t xml:space="preserve"> (1) con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41753" cy="2066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67c2522537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53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: reparte el peso entre correlacionados; </w:t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si además se quiere seleccionar por grupos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Elección de λ/α por CV</w:t>
            </w:r>
            <w:r>
              <w:rPr>
                <w:sz w:val="19"/>
              </w:rPr>
              <w:t xml:space="preserve"> (2.2)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Curva de CV en forma de U con banda ±1 se (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22946" cy="2066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91f0304e04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46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>); elegir λ por el error de entrenamiento o sobre el test es error frecuente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RidgeCV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LassoCV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ElasticNetCV</w:t>
            </w:r>
            <w:r>
              <w:rPr>
                <w:sz w:val="19"/>
              </w:rPr>
              <w:t>; reportar la banda y distinguir λ_min (desempeño) de λ_1se (parsimonia)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Sesgo-varianza</w:t>
            </w:r>
            <w:r>
              <w:rPr>
                <w:sz w:val="19"/>
              </w:rPr>
              <w:t xml:space="preserve"> (2.3)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Error de entrenamiento muy bajo y de CV alto → sobreajuste; ambos altos → infra-ajuste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Mover λ por CV al mínimo de la curva de validación; reducir/aumentar la complejidad del modelo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Inestabilidad del LASSO con gemelos</w:t>
            </w:r>
            <w:r>
              <w:rPr>
                <w:sz w:val="19"/>
              </w:rPr>
              <w:t xml:space="preserve"> (2.4)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Reejecutar con otra semilla/fold cambia cuál del grupo sobrevive; grupos que «se turnan» en el 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 (L1+L2)</w:t>
            </w:r>
            <w:r>
              <w:rPr>
                <w:sz w:val="19"/>
              </w:rPr>
              <w:t xml:space="preserve"> (1): efecto de agrupamiento; reportar el nº de variables </w:t>
            </w:r>
            <w:r>
              <w:rPr>
                <w:b/>
                <w:sz w:val="19"/>
              </w:rPr>
              <w:t>siempre con su λ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Tratamiento completo (qué es cada uno, cómo identificarlo con su umbral, cómo corregirlo y hasta dónde llega S05): la guía de supuestos de la sesión (Parte 1 modelo lineal, Parte 2 regularización). La geometría que explica por qué el Ridge estabiliza y el LASSO selecciona está en </w:t>
      </w:r>
      <w:r>
        <w:rPr>
          <w:rFonts w:ascii="Consolas" w:hAnsi="Consolas"/>
          <w:color w:val="9B1B30"/>
          <w:sz w:val="19"/>
        </w:rPr>
        <w:t>plantillas/guia_L1_vs_L2.docx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de referencia (valores publicados y recomputados — `prostate`)</w:t>
      </w:r>
    </w:p>
    <w:p>
      <w:pPr>
        <w:jc w:val="both"/>
      </w:pPr>
      <w:r>
        <w:t xml:space="preserve">Sobre </w:t>
      </w:r>
      <w:r>
        <w:rPr>
          <w:rFonts w:ascii="Consolas" w:hAnsi="Consolas"/>
          <w:color w:val="9B1B30"/>
          <w:sz w:val="19"/>
        </w:rPr>
        <w:t>prostate</w:t>
      </w:r>
      <w:r>
        <w:t xml:space="preserve"> (Stamey et al., 1989; 97×8, train 67 / test 30, predictores estandarizados, </w:t>
      </w:r>
      <w:r>
        <w:rPr>
          <w:rFonts w:ascii="Consolas" w:hAnsi="Consolas"/>
          <w:color w:val="9B1B30"/>
          <w:sz w:val="19"/>
        </w:rPr>
        <w:t>lpsa</w:t>
      </w:r>
      <w:r>
        <w:t xml:space="preserve"> sin estandarizar — convención de ESL). </w:t>
      </w:r>
      <w:r>
        <w:rPr>
          <w:b/>
        </w:rPr>
        <w:t>No copiar la columna de referencia como resultado propio:</w:t>
      </w:r>
      <w:r>
        <w:t xml:space="preserve"> es aquello contra lo que se contrasta la réplica del laboratorio. </w:t>
      </w:r>
      <w:r>
        <w:rPr>
          <w:b/>
        </w:rPr>
        <w:t>Cada columna lleva su fuente</w:t>
      </w:r>
      <w:r>
        <w:t>, porque las tres no coinciden y confundirlas es el error clásico de esta réplica: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ESL libro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Rigon (R)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venv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Coef. `lcavol` — libro / Rigon / venv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 ≠ 0 — libro / Rigon / venv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OLS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0.521</w:t>
            </w:r>
            <w:r>
              <w:rPr>
                <w:sz w:val="19"/>
              </w:rPr>
              <w:t xml:space="preserve"> (± 0.179)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0.521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0.5213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0.680 / 0.680 / </w:t>
            </w:r>
            <w:r>
              <w:rPr>
                <w:b/>
                <w:sz w:val="19"/>
              </w:rPr>
              <w:t>0.676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8 / 8 / </w:t>
            </w:r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RIDGE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0.492</w:t>
            </w:r>
            <w:r>
              <w:rPr>
                <w:sz w:val="19"/>
              </w:rPr>
              <w:t xml:space="preserve"> (± 0.165)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0.496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0.4967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0.420</w:t>
            </w:r>
            <w:r>
              <w:rPr>
                <w:sz w:val="19"/>
              </w:rPr>
              <w:t xml:space="preserve"> / 0.588 / </w:t>
            </w:r>
            <w:r>
              <w:rPr>
                <w:b/>
                <w:sz w:val="19"/>
              </w:rPr>
              <w:t>0.5959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8 / 8 / </w:t>
            </w:r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0.479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0.4851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0.533 / 0.532 / </w:t>
            </w:r>
            <w:r>
              <w:rPr>
                <w:b/>
                <w:sz w:val="19"/>
              </w:rPr>
              <w:t>0.5339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 xml:space="preserve"> / 3 / </w:t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({lcavol, lweight, svi})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ESL libro</w:t>
      </w:r>
      <w:r>
        <w:t xml:space="preserve"> — Hastie, Tibshirani &amp; Friedman, </w:t>
      </w:r>
      <w:r>
        <w:rPr>
          <w:i/>
        </w:rPr>
        <w:t>The Elements of Statistical Learning</w:t>
      </w:r>
      <w:r>
        <w:t xml:space="preserve">, 2.ª ed., 12.ª impresión, </w:t>
      </w:r>
      <w:r>
        <w:rPr>
          <w:b/>
        </w:rPr>
        <w:t>Tabla 3.3, p. 63</w:t>
      </w:r>
      <w:r>
        <w:t xml:space="preserve"> (transcripción verificada).</w:t>
      </w:r>
    </w:p>
    <w:p>
      <w:pPr>
        <w:pStyle w:val="ListBullet"/>
        <w:spacing w:after="40"/>
      </w:pPr>
      <w:r>
        <w:rPr>
          <w:b/>
        </w:rPr>
        <w:t>Rigon (R)</w:t>
      </w:r>
      <w:r>
        <w:t xml:space="preserve"> — reproducción con </w:t>
      </w:r>
      <w:r>
        <w:rPr>
          <w:rFonts w:ascii="Consolas" w:hAnsi="Consolas"/>
          <w:color w:val="9B1B30"/>
          <w:sz w:val="19"/>
        </w:rPr>
        <w:t>glmnet</w:t>
      </w:r>
      <w:r>
        <w:t xml:space="preserve"> de T. Rigon, </w:t>
      </w:r>
      <w:r>
        <w:rPr>
          <w:i/>
        </w:rPr>
        <w:t>Data Mining</w:t>
      </w:r>
      <w:r>
        <w:t xml:space="preserve">, Univ. degli Studi di Milano-Bicocca: </w:t>
      </w:r>
      <w:r>
        <w:rPr>
          <w:rFonts w:ascii="Consolas" w:hAnsi="Consolas"/>
          <w:color w:val="9B1B30"/>
          <w:sz w:val="19"/>
        </w:rPr>
        <w:t>tommasorigon.github.io/datamining/slides/un_C.html</w:t>
      </w:r>
      <w:r>
        <w:t xml:space="preserve">. </w:t>
      </w:r>
      <w:r>
        <w:rPr>
          <w:b/>
        </w:rPr>
        <w:t>Circula por internet como si fuera «la tabla de ESL» y no lo es:</w:t>
      </w:r>
      <w:r>
        <w:t xml:space="preserve"> sus columnas Ridge y LASSO difieren del libro.</w:t>
      </w:r>
    </w:p>
    <w:p>
      <w:pPr>
        <w:pStyle w:val="ListBullet"/>
        <w:spacing w:after="40"/>
      </w:pPr>
      <w:r>
        <w:rPr>
          <w:b/>
        </w:rPr>
        <w:t>venv</w:t>
      </w:r>
      <w:r>
        <w:t xml:space="preserve"> — recomputado con scikit-learn 1.6.1 sobre </w:t>
      </w:r>
      <w:r>
        <w:rPr>
          <w:rFonts w:ascii="Consolas" w:hAnsi="Consolas"/>
          <w:color w:val="9B1B30"/>
          <w:sz w:val="19"/>
        </w:rPr>
        <w:t>data/prostate.csv</w:t>
      </w:r>
      <w:r>
        <w:t>, confirmado por el material de referencia de la sesión.</w:t>
      </w:r>
    </w:p>
    <w:p>
      <w:pPr>
        <w:jc w:val="both"/>
      </w:pPr>
      <w:r>
        <w:t xml:space="preserve">Las tres columnas, término a término y con sus fuentes declaradas, viven en la hoja </w:t>
      </w:r>
      <w:r>
        <w:rPr>
          <w:b/>
        </w:rPr>
        <w:t>`benchmark_esl`</w:t>
      </w:r>
      <w:r>
        <w:t xml:space="preserve"> de </w:t>
      </w:r>
      <w:r>
        <w:rPr>
          <w:rFonts w:ascii="Consolas" w:hAnsi="Consolas"/>
          <w:color w:val="9B1B30"/>
          <w:sz w:val="19"/>
        </w:rPr>
        <w:t>resultados/S05_resultados.xlsx</w:t>
      </w:r>
      <w:r>
        <w:t xml:space="preserve">. Al llenar esta plantilla, </w:t>
      </w:r>
      <w:r>
        <w:rPr>
          <w:b/>
        </w:rPr>
        <w:t>anotar de qué columna se toma cada valor de contraste.</w:t>
      </w:r>
    </w:p>
    <w:p>
      <w:pPr>
        <w:jc w:val="both"/>
      </w:pPr>
      <w:r>
        <w:rPr>
          <w:b/>
        </w:rPr>
        <w:t>Lectura:</w:t>
      </w:r>
      <w:r>
        <w:t xml:space="preserve"> las diferencias de MSE (LASSO ≈ 0.48, RIDGE ≈ 0.49–0.50, OLS ≈ 0.52) caen </w:t>
      </w:r>
      <w:r>
        <w:rPr>
          <w:b/>
        </w:rPr>
        <w:t>dentro del ruido</w:t>
      </w:r>
      <w:r>
        <w:t xml:space="preserve">: con un </w:t>
      </w:r>
      <w:r>
        <w:rPr>
          <w:b/>
        </w:rPr>
        <w:t>Std Error del OLS de 0.179</w:t>
      </w:r>
      <w:r>
        <w:t xml:space="preserve">, la brecha OLS↔LASSO (≈0.04) es apenas </w:t>
      </w:r>
      <w:r>
        <w:rPr>
          <w:b/>
        </w:rPr>
        <w:t>~0.2 SE</w:t>
      </w:r>
      <w:r>
        <w:t xml:space="preserve">, estadísticamente </w:t>
      </w:r>
      <w:r>
        <w:rPr>
          <w:b/>
        </w:rPr>
        <w:t>indistinguible</w:t>
      </w:r>
      <w:r>
        <w:t xml:space="preserve"> → no hay una ventaja de desempeño defendible. El argumento decisivo del LASSO </w:t>
      </w:r>
      <w:r>
        <w:rPr>
          <w:b/>
        </w:rPr>
        <w:t>no</w:t>
      </w:r>
      <w:r>
        <w:t xml:space="preserve"> es un MSE menor sino la </w:t>
      </w:r>
      <w:r>
        <w:rPr>
          <w:b/>
        </w:rPr>
        <w:t>parsimonia</w:t>
      </w:r>
      <w:r>
        <w:t xml:space="preserve">: </w:t>
      </w:r>
      <w:r>
        <w:rPr>
          <w:b/>
        </w:rPr>
        <w:t>iguala</w:t>
      </w:r>
      <w:r>
        <w:t xml:space="preserve"> el error del OLS con </w:t>
      </w:r>
      <w:r>
        <w:rPr>
          <w:b/>
        </w:rPr>
        <w:t>3 de 8 variables</w:t>
      </w:r>
      <w:r>
        <w:t xml:space="preserve"> (menos de la mitad), un modelo más simple, explicable y de menor costo operativo. Regla: entre modelos dentro de ~1 SE, </w:t>
      </w:r>
      <w:r>
        <w:rPr>
          <w:b/>
        </w:rPr>
        <w:t>se elige el más simple</w:t>
      </w:r>
      <w:r>
        <w:t xml:space="preserve">, no el del decimal más bajo. Y una segunda lectura, sobre las </w:t>
      </w:r>
      <w:r>
        <w:rPr>
          <w:b/>
        </w:rPr>
        <w:t>discrepancias entre columnas</w:t>
      </w:r>
      <w:r>
        <w:t xml:space="preserve">: el Ridge del libro contrae </w:t>
      </w:r>
      <w:r>
        <w:rPr>
          <w:rFonts w:ascii="Consolas" w:hAnsi="Consolas"/>
          <w:color w:val="9B1B30"/>
          <w:sz w:val="19"/>
        </w:rPr>
        <w:t>lcavol</w:t>
      </w:r>
      <w:r>
        <w:t xml:space="preserve"> hasta 0.420 y el del venv lo deja en 0.5959 porque usan </w:t>
      </w:r>
      <w:r>
        <w:rPr>
          <w:b/>
        </w:rPr>
        <w:t>λ distintos</w:t>
      </w:r>
      <w:r>
        <w:t xml:space="preserve">, y aun así sus errores de prueba coinciden (0.492 vs 0.4967) — la demostración de que </w:t>
      </w:r>
      <w:r>
        <w:rPr>
          <w:b/>
        </w:rPr>
        <w:t>un coeficiente solo significa algo junto con su λ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Criterio de elección (interpretabilidad vs. desempeño)</w:t>
      </w:r>
    </w:p>
    <w:p>
      <w:pPr>
        <w:jc w:val="both"/>
      </w:pPr>
      <w:r>
        <w:t>Aplicar en este orden: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Menor MSE/RMSE de prueba (o de CV)</w:t>
      </w:r>
      <w:r>
        <w:t xml:space="preserve"> ⇒ menor error esperado en datos nuevos.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Si dos modelos difieren en </w:t>
      </w:r>
      <w:r>
        <w:rPr>
          <w:b/>
        </w:rPr>
        <w:t>menos de ~1 Std Error</w:t>
      </w:r>
      <w:r>
        <w:t xml:space="preserve">, su desempeño es </w:t>
      </w:r>
      <w:r>
        <w:rPr>
          <w:b/>
        </w:rPr>
        <w:t>estadísticamente indistinguible</w:t>
      </w:r>
      <w:r>
        <w:t>: no decidir por esa diferencia.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Ante desempeño equivalente, se elige el modelo </w:t>
      </w:r>
      <w:r>
        <w:rPr>
          <w:b/>
        </w:rPr>
        <w:t>más simple</w:t>
      </w:r>
      <w:r>
        <w:t xml:space="preserve"> (menos variables ≠ 0) por parsimonia, menor coste de datos y facilidad de despliegue y explicación.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Interpretabilidad como criterio de negocio:</w:t>
      </w:r>
      <w:r>
        <w:t xml:space="preserve"> en contextos regulados (crédito, seguros) poder explicar qué variables entran y con qué efecto es un requisito, no un lujo → suele inclinar hacia LASSO con λ_1se (pocas variables, coeficientes legibles) o hacia un GAM (efectos parciales graficables, "caja de cristal").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Máximo desempeño:</w:t>
      </w:r>
      <w:r>
        <w:t xml:space="preserve"> λ_min y, si hace falta capturar no linealidad, polinomios/splines/GAM; a cambio de más complejidad y menor explicabilidad.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Decisión</w:t>
      </w:r>
    </w:p>
    <w:p>
      <w:pPr>
        <w:pStyle w:val="ListBullet"/>
        <w:spacing w:after="40"/>
      </w:pPr>
      <w:r>
        <w:rPr>
          <w:b/>
        </w:rPr>
        <w:t>Modelo elegido: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λ / α y criterio (min o 1se), con su MSE/RMSE y Std Error: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Variables retenidas (y a qué λ):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Justificación del equilibrio interpretabilidad ↔ desempeño: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Coste de datos / despliegue / explicabilidad considerado:</w:t>
      </w:r>
      <w:r>
        <w:t xml:space="preserve"> ________________________________________________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frecuentes (control final)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estandarizaron</w:t>
      </w:r>
      <w:r>
        <w:t xml:space="preserve"> los predictores antes de regularizar (imprescindible; el ajuste del escalador se hizo </w:t>
      </w:r>
      <w:r>
        <w:rPr>
          <w:b/>
        </w:rPr>
        <w:t>solo en train</w:t>
      </w:r>
      <w:r>
        <w:t>).</w:t>
      </w:r>
    </w:p>
    <w:p>
      <w:pPr>
        <w:pStyle w:val="ListBullet"/>
        <w:spacing w:after="40"/>
      </w:pPr>
      <w:r>
        <w:t xml:space="preserve">[ ] No se compararon errores de modelos con Y en </w:t>
      </w:r>
      <w:r>
        <w:rPr>
          <w:b/>
        </w:rPr>
        <w:t>escalas distintas</w:t>
      </w:r>
      <w:r>
        <w:t xml:space="preserve"> (nivel vs. log).</w:t>
      </w:r>
    </w:p>
    <w:p>
      <w:pPr>
        <w:pStyle w:val="ListBullet"/>
        <w:spacing w:after="40"/>
      </w:pPr>
      <w:r>
        <w:t xml:space="preserve">[ ] No se eligió modelo por el error de </w:t>
      </w:r>
      <w:r>
        <w:rPr>
          <w:b/>
        </w:rPr>
        <w:t>entrenamiento</w:t>
      </w:r>
      <w:r>
        <w:t xml:space="preserve"> ni por el R² in-sample; se usó el error de </w:t>
      </w:r>
      <w:r>
        <w:rPr>
          <w:b/>
        </w:rPr>
        <w:t>prueba / CV</w:t>
      </w:r>
      <w:r>
        <w:t>.</w:t>
      </w:r>
    </w:p>
    <w:p>
      <w:pPr>
        <w:pStyle w:val="ListBullet"/>
        <w:spacing w:after="40"/>
      </w:pPr>
      <w:r>
        <w:t xml:space="preserve">[ ] Se reportó el </w:t>
      </w:r>
      <w:r>
        <w:rPr>
          <w:b/>
        </w:rPr>
        <w:t>Std Error</w:t>
      </w:r>
      <w:r>
        <w:t xml:space="preserve"> del error de prueba y no se proclamó ganador por diferencias dentro del ruido.</w:t>
      </w:r>
    </w:p>
    <w:p>
      <w:pPr>
        <w:pStyle w:val="ListBullet"/>
        <w:spacing w:after="40"/>
      </w:pPr>
      <w:r>
        <w:t xml:space="preserve">[ ] Se indicó </w:t>
      </w:r>
      <w:r>
        <w:rPr>
          <w:b/>
        </w:rPr>
        <w:t>a qué λ</w:t>
      </w:r>
      <w:r>
        <w:t xml:space="preserve"> corresponde cada conteo de variables activas.</w:t>
      </w:r>
    </w:p>
    <w:p>
      <w:pPr>
        <w:pStyle w:val="ListBullet"/>
        <w:spacing w:after="40"/>
      </w:pPr>
      <w:r>
        <w:t xml:space="preserve">[ ] No se afirmó </w:t>
      </w:r>
      <w:r>
        <w:rPr>
          <w:b/>
        </w:rPr>
        <w:t>causalidad</w:t>
      </w:r>
      <w:r>
        <w:t xml:space="preserve"> a partir de las variables que sobreviven al LASSO.</w:t>
      </w:r>
    </w:p>
    <w:p>
      <w:pPr>
        <w:pStyle w:val="ListBullet"/>
        <w:spacing w:after="40"/>
      </w:pPr>
      <w:r>
        <w:t xml:space="preserve">[ ] La selección de variables se hizo por </w:t>
      </w:r>
      <w:r>
        <w:rPr>
          <w:b/>
        </w:rPr>
        <w:t>LASSO</w:t>
      </w:r>
      <w:r>
        <w:t>, no por reducción de dimensiones (PCA es S06).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(ajuste de 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 xml:space="preserve"> con </w:t>
      </w:r>
      <w:r>
        <w:rPr>
          <w:rFonts w:ascii="Consolas" w:hAnsi="Consolas"/>
          <w:color w:val="2D2D2D"/>
          <w:sz w:val="19"/>
        </w:rPr>
        <w:t>RidgeCV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ElasticNetCV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lasso_path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enet_path</w:t>
      </w:r>
      <w:r>
        <w:rPr>
          <w:color w:val="2D2D2D"/>
        </w:rPr>
        <w:t xml:space="preserve"> y curva de CV)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OLS/RIDGE/LASSO/Elastic Net en el dataset de alta dimensión Communities and Crime, elegir λ/α por CV, reportar el error de test y las variables seleccionadas por LASSO, y emitir una recomendación). Se usa junto con </w:t>
      </w:r>
      <w:r>
        <w:rPr>
          <w:rFonts w:ascii="Consolas" w:hAnsi="Consolas"/>
          <w:color w:val="2D2D2D"/>
          <w:sz w:val="19"/>
        </w:rPr>
        <w:t>plantillas/guia_L1_vs_L2.docx</w:t>
      </w:r>
      <w:r>
        <w:rPr>
          <w:color w:val="2D2D2D"/>
        </w:rPr>
        <w:t xml:space="preserve"> (geometría L1 vs. L2 y cuándo usar cada método). Todas las cifras del modelo elegido deben existir en </w:t>
      </w:r>
      <w:r>
        <w:rPr>
          <w:rFonts w:ascii="Consolas" w:hAnsi="Consolas"/>
          <w:color w:val="2D2D2D"/>
          <w:sz w:val="19"/>
        </w:rPr>
        <w:t>resultados/S05_resultados.xlsx</w:t>
      </w:r>
      <w:r>
        <w:rPr>
          <w:color w:val="2D2D2D"/>
        </w:rPr>
        <w:t xml:space="preserve"> y las figuras (path, curva de CV) se generan </w:t>
      </w:r>
      <w:r>
        <w:rPr>
          <w:b/>
          <w:color w:val="2D2D2D"/>
        </w:rPr>
        <w:t>al leer ese Excel</w:t>
      </w:r>
      <w:r>
        <w:rPr>
          <w:color w:val="2D2D2D"/>
        </w:rPr>
        <w:t xml:space="preserve">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1 coeficientes contraídos, Sección 2 path, Sección 3 curva de CV y λ_min/λ_1se, Sección 4 variables que sobreviven al LASSO, Sección 5 error de prueba y comparación, Sección 6 Elastic Net, Sección 7 interpretabilidad vs. desempeño, Sección 9 checklist), el glosario de la sesión (Secciones 3–11) e la guía de supuestos de la sesión (fuente única de supuestos: estandarización, multicolinealidad → Ridge, λ/α por CV, sesgo-varianza, inestabilidad del LASSO → Elastic Net). Ejemplo numérico: la ficha de la sesión de réplica del paper (ESL Tabla 3.3 sobre </w:t>
      </w:r>
      <w:r>
        <w:rPr>
          <w:rFonts w:ascii="Consolas" w:hAnsi="Consolas"/>
          <w:color w:val="2D2D2D"/>
          <w:sz w:val="19"/>
        </w:rPr>
        <w:t>prostate</w:t>
      </w:r>
      <w:r>
        <w:rPr>
          <w:color w:val="2D2D2D"/>
        </w:rPr>
        <w:t>). Fuentes: ISLR Sección 6.2 (statlearning.com); Tibshirani (1996), JRSS-B 58(1); Zou &amp; Hastie (2005), JRSS-B 67(2); documentación de scikit-learn (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lasso_path</w:t>
      </w:r>
      <w:r>
        <w:rPr>
          <w:color w:val="2D2D2D"/>
        </w:rPr>
        <w:t>).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Comparación de modelos regularizados (OLS, RIDGE, LASSO, Elastic Net)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