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S08</w:t>
      </w:r>
    </w:p>
    <w:p>
      <w:pPr>
        <w:pBdr>
          <w:bottom w:val="single" w:color="E4002B" w:sz="18" w:space="10"/>
        </w:pBdr>
        <w:spacing w:after="160"/>
      </w:pPr>
      <w:r>
        <w:rPr>
          <w:rFonts w:ascii="Cambria" w:cs="Cambria" w:eastAsia="Cambria" w:hAnsi="Cambria"/>
          <w:color w:val="7A1526"/>
          <w:sz w:val="28"/>
          <w:szCs w:val="28"/>
        </w:rPr>
        <w:t xml:space="preserve">Reglas de asociación: Apriori, FP-Growth y market basket analysis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08 · Reglas de asociación: Apriori, FP-Growth y market basket analysis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redacta su propio top-N de reglas de cross-selling con lectura de negocio, la estimación de impacto y la comparación Apriori vs. FP-Growth)</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~115 min</w:t>
            </w:r>
            <w:r>
              <w:rPr>
                <w:rFonts w:ascii="Cambria" w:cs="Cambria" w:eastAsia="Cambria" w:hAnsi="Cambria"/>
                <w:color w:val="2D2D2D"/>
                <w:sz w:val="19"/>
                <w:szCs w:val="19"/>
              </w:rPr>
              <w:t xml:space="preserve"> de guion (</w:t>
            </w:r>
            <w:r>
              <w:rPr>
                <w:rFonts w:ascii="Cambria" w:cs="Cambria" w:eastAsia="Cambria" w:hAnsi="Cambria"/>
                <w:b/>
                <w:bCs/>
                <w:color w:val="2D2D2D"/>
                <w:sz w:val="19"/>
                <w:szCs w:val="19"/>
              </w:rPr>
              <w:t xml:space="preserve">Pasos 0–5</w:t>
            </w:r>
            <w:r>
              <w:rPr>
                <w:rFonts w:ascii="Cambria" w:cs="Cambria" w:eastAsia="Cambria" w:hAnsi="Cambria"/>
                <w:color w:val="2D2D2D"/>
                <w:sz w:val="19"/>
                <w:szCs w:val="19"/>
              </w:rPr>
              <w:t xml:space="preserve"> ≈80 min + </w:t>
            </w:r>
            <w:r>
              <w:rPr>
                <w:rFonts w:ascii="Cambria" w:cs="Cambria" w:eastAsia="Cambria" w:hAnsi="Cambria"/>
                <w:b/>
                <w:bCs/>
                <w:color w:val="2D2D2D"/>
                <w:sz w:val="19"/>
                <w:szCs w:val="19"/>
              </w:rPr>
              <w:t xml:space="preserve">Paso 6</w:t>
            </w:r>
            <w:r>
              <w:rPr>
                <w:rFonts w:ascii="Cambria" w:cs="Cambria" w:eastAsia="Cambria" w:hAnsi="Cambria"/>
                <w:color w:val="2D2D2D"/>
                <w:sz w:val="19"/>
                <w:szCs w:val="19"/>
              </w:rPr>
              <w:t xml:space="preserve"> ≈35 min) · </w:t>
            </w:r>
            <w:r>
              <w:rPr>
                <w:rFonts w:ascii="Cambria" w:cs="Cambria" w:eastAsia="Cambria" w:hAnsi="Cambria"/>
                <w:b/>
                <w:bCs/>
                <w:color w:val="2D2D2D"/>
                <w:sz w:val="19"/>
                <w:szCs w:val="19"/>
              </w:rPr>
              <w:t xml:space="preserve">jueves</w:t>
            </w:r>
            <w:r>
              <w:rPr>
                <w:rFonts w:ascii="Cambria" w:cs="Cambria" w:eastAsia="Cambria" w:hAnsi="Cambria"/>
                <w:color w:val="2D2D2D"/>
                <w:sz w:val="19"/>
                <w:szCs w:val="19"/>
              </w:rPr>
              <w:t xml:space="preserve">: capítulo 8.5 (bloque A2) · </w:t>
            </w:r>
            <w:r>
              <w:rPr>
                <w:rFonts w:ascii="Cambria" w:cs="Cambria" w:eastAsia="Cambria" w:hAnsi="Cambria"/>
                <w:b/>
                <w:bCs/>
                <w:color w:val="2D2D2D"/>
                <w:sz w:val="19"/>
                <w:szCs w:val="19"/>
              </w:rPr>
              <w:t xml:space="preserve">viernes</w:t>
            </w:r>
            <w:r>
              <w:rPr>
                <w:rFonts w:ascii="Cambria" w:cs="Cambria" w:eastAsia="Cambria" w:hAnsi="Cambria"/>
                <w:color w:val="2D2D2D"/>
                <w:sz w:val="19"/>
                <w:szCs w:val="19"/>
              </w:rPr>
              <w:t xml:space="preserve">: capítulo 8.8 (bloque B)</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notebook/S08_reglas_asociacion.ipynb</w:t>
            </w:r>
            <w:r>
              <w:rPr>
                <w:rFonts w:ascii="Cambria" w:cs="Cambria" w:eastAsia="Cambria" w:hAnsi="Cambria"/>
                <w:color w:val="2D2D2D"/>
                <w:sz w:val="19"/>
                <w:szCs w:val="19"/>
              </w:rPr>
              <w:t xml:space="preserve"> · Bloque 1 = capítulo 8.5, </w:t>
            </w:r>
            <w:r>
              <w:rPr>
                <w:rFonts w:ascii="Cambria" w:cs="Cambria" w:eastAsia="Cambria" w:hAnsi="Cambria"/>
                <w:b/>
                <w:bCs/>
                <w:color w:val="2D2D2D"/>
                <w:sz w:val="19"/>
                <w:szCs w:val="19"/>
              </w:rPr>
              <w:t xml:space="preserve">Sección 4</w:t>
            </w:r>
            <w:r>
              <w:rPr>
                <w:rFonts w:ascii="Cambria" w:cs="Cambria" w:eastAsia="Cambria" w:hAnsi="Cambria"/>
                <w:color w:val="2D2D2D"/>
                <w:sz w:val="19"/>
                <w:szCs w:val="19"/>
              </w:rPr>
              <w:t xml:space="preserve"> del cuaderno (réplica, </w:t>
            </w:r>
            <w:r>
              <w:rPr>
                <w:rFonts w:ascii="Cambria" w:cs="Cambria" w:eastAsia="Cambria" w:hAnsi="Cambria"/>
                <w:b/>
                <w:bCs/>
                <w:color w:val="2D2D2D"/>
                <w:sz w:val="19"/>
                <w:szCs w:val="19"/>
              </w:rPr>
              <w:t xml:space="preserve">Pasos 0–5</w:t>
            </w:r>
            <w:r>
              <w:rPr>
                <w:rFonts w:ascii="Cambria" w:cs="Cambria" w:eastAsia="Cambria" w:hAnsi="Cambria"/>
                <w:color w:val="2D2D2D"/>
                <w:sz w:val="19"/>
                <w:szCs w:val="19"/>
              </w:rPr>
              <w:t xml:space="preserve">) · Bloque 2 = capítulo 8.8, </w:t>
            </w:r>
            <w:r>
              <w:rPr>
                <w:rFonts w:ascii="Cambria" w:cs="Cambria" w:eastAsia="Cambria" w:hAnsi="Cambria"/>
                <w:b/>
                <w:bCs/>
                <w:color w:val="2D2D2D"/>
                <w:sz w:val="19"/>
                <w:szCs w:val="19"/>
              </w:rPr>
              <w:t xml:space="preserve">Sección 5</w:t>
            </w:r>
            <w:r>
              <w:rPr>
                <w:rFonts w:ascii="Cambria" w:cs="Cambria" w:eastAsia="Cambria" w:hAnsi="Cambria"/>
                <w:color w:val="2D2D2D"/>
                <w:sz w:val="19"/>
                <w:szCs w:val="19"/>
              </w:rPr>
              <w:t xml:space="preserve"> del cuaderno (negocio, </w:t>
            </w:r>
            <w:r>
              <w:rPr>
                <w:rFonts w:ascii="Cambria" w:cs="Cambria" w:eastAsia="Cambria" w:hAnsi="Cambria"/>
                <w:b/>
                <w:bCs/>
                <w:color w:val="2D2D2D"/>
                <w:sz w:val="19"/>
                <w:szCs w:val="19"/>
              </w:rPr>
              <w:t xml:space="preserve">Paso 6</w:t>
            </w:r>
            <w:r>
              <w:rPr>
                <w:rFonts w:ascii="Cambria" w:cs="Cambria" w:eastAsia="Cambria" w:hAnsi="Cambria"/>
                <w:color w:val="2D2D2D"/>
                <w:sz w:val="19"/>
                <w:szCs w:val="19"/>
              </w:rPr>
              <w:t xml:space="preserve">)</w:t>
            </w:r>
          </w:p>
        </w:tc>
      </w:tr>
    </w:tbl>
    <w:p>
      <w:pPr>
        <w:spacing w:after="150"/>
      </w:pPr>
    </w:p>
    <w:p>
      <w:pPr>
        <w:spacing w:after="180" w:line="265"/>
      </w:pPr>
      <w:r>
        <w:rPr>
          <w:rFonts w:ascii="Cambria" w:cs="Cambria" w:eastAsia="Cambria" w:hAnsi="Cambria"/>
          <w:color w:val="3A3A3A"/>
          <w:sz w:val="18"/>
          <w:szCs w:val="18"/>
        </w:rPr>
        <w:t xml:space="preserve">Ningún paso del laboratorio es trabajo domiciliario: en casa se redacta el </w:t>
      </w:r>
      <w:r>
        <w:rPr>
          <w:rFonts w:ascii="Cambria" w:cs="Cambria" w:eastAsia="Cambria" w:hAnsi="Cambria"/>
          <w:b/>
          <w:bCs/>
          <w:color w:val="3A3A3A"/>
          <w:sz w:val="18"/>
          <w:szCs w:val="18"/>
        </w:rPr>
        <w:t xml:space="preserve">entregable</w:t>
      </w:r>
      <w:r>
        <w:rPr>
          <w:rFonts w:ascii="Cambria" w:cs="Cambria" w:eastAsia="Cambria" w:hAnsi="Cambria"/>
          <w:color w:val="3A3A3A"/>
          <w:sz w:val="18"/>
          <w:szCs w:val="18"/>
        </w:rPr>
        <w:t xml:space="preserve">, no se aprende el método. Los minutos que declara la tabla de pasos son de </w:t>
      </w:r>
      <w:r>
        <w:rPr>
          <w:rFonts w:ascii="Cambria" w:cs="Cambria" w:eastAsia="Cambria" w:hAnsi="Cambria"/>
          <w:b/>
          <w:bCs/>
          <w:color w:val="3A3A3A"/>
          <w:sz w:val="18"/>
          <w:szCs w:val="18"/>
        </w:rPr>
        <w:t xml:space="preserve">lectura autónoma</w:t>
      </w:r>
      <w:r>
        <w:rPr>
          <w:rFonts w:ascii="Cambria" w:cs="Cambria" w:eastAsia="Cambria" w:hAnsi="Cambria"/>
          <w:color w:val="3A3A3A"/>
          <w:sz w:val="18"/>
          <w:szCs w:val="18"/>
        </w:rPr>
        <w:t xml:space="preserve">; conducidos por el docente sobre un cuaderno ya escrito, los </w:t>
      </w:r>
      <w:r>
        <w:rPr>
          <w:rFonts w:ascii="Cambria" w:cs="Cambria" w:eastAsia="Cambria" w:hAnsi="Cambria"/>
          <w:b/>
          <w:bCs/>
          <w:color w:val="3A3A3A"/>
          <w:sz w:val="18"/>
          <w:szCs w:val="18"/>
        </w:rPr>
        <w:t xml:space="preserve">pasos 0–5</w:t>
      </w:r>
      <w:r>
        <w:rPr>
          <w:rFonts w:ascii="Cambria" w:cs="Cambria" w:eastAsia="Cambria" w:hAnsi="Cambria"/>
          <w:color w:val="3A3A3A"/>
          <w:sz w:val="18"/>
          <w:szCs w:val="18"/>
        </w:rPr>
        <w:t xml:space="preserve"> se recorren el </w:t>
      </w:r>
      <w:r>
        <w:rPr>
          <w:rFonts w:ascii="Cambria" w:cs="Cambria" w:eastAsia="Cambria" w:hAnsi="Cambria"/>
          <w:b/>
          <w:bCs/>
          <w:color w:val="3A3A3A"/>
          <w:sz w:val="18"/>
          <w:szCs w:val="18"/>
        </w:rPr>
        <w:t xml:space="preserve">jueves</w:t>
      </w:r>
      <w:r>
        <w:rPr>
          <w:rFonts w:ascii="Cambria" w:cs="Cambria" w:eastAsia="Cambria" w:hAnsi="Cambria"/>
          <w:color w:val="3A3A3A"/>
          <w:sz w:val="18"/>
          <w:szCs w:val="18"/>
        </w:rPr>
        <w:t xml:space="preserve"> en la ventana de aula del capítulo 8.5 (bloque A2; el arranque guiado de los pasos 0–1 ocupa el min 62–84, tras la presentación 57–62) y el </w:t>
      </w:r>
      <w:r>
        <w:rPr>
          <w:rFonts w:ascii="Cambria" w:cs="Cambria" w:eastAsia="Cambria" w:hAnsi="Cambria"/>
          <w:b/>
          <w:bCs/>
          <w:color w:val="3A3A3A"/>
          <w:sz w:val="18"/>
          <w:szCs w:val="18"/>
        </w:rPr>
        <w:t xml:space="preserve">paso 6</w:t>
      </w:r>
      <w:r>
        <w:rPr>
          <w:rFonts w:ascii="Cambria" w:cs="Cambria" w:eastAsia="Cambria" w:hAnsi="Cambria"/>
          <w:color w:val="3A3A3A"/>
          <w:sz w:val="18"/>
          <w:szCs w:val="18"/>
        </w:rPr>
        <w:t xml:space="preserve"> el </w:t>
      </w:r>
      <w:r>
        <w:rPr>
          <w:rFonts w:ascii="Cambria" w:cs="Cambria" w:eastAsia="Cambria" w:hAnsi="Cambria"/>
          <w:b/>
          <w:bCs/>
          <w:color w:val="3A3A3A"/>
          <w:sz w:val="18"/>
          <w:szCs w:val="18"/>
        </w:rPr>
        <w:t xml:space="preserve">viernes</w:t>
      </w:r>
      <w:r>
        <w:rPr>
          <w:rFonts w:ascii="Cambria" w:cs="Cambria" w:eastAsia="Cambria" w:hAnsi="Cambria"/>
          <w:color w:val="3A3A3A"/>
          <w:sz w:val="18"/>
          <w:szCs w:val="18"/>
        </w:rPr>
        <w:t xml:space="preserve"> en el capítulo 8.8 (bloque B). El </w:t>
      </w:r>
      <w:r>
        <w:rPr>
          <w:rFonts w:ascii="Cambria" w:cs="Cambria" w:eastAsia="Cambria" w:hAnsi="Cambria"/>
          <w:b/>
          <w:bCs/>
          <w:color w:val="3A3A3A"/>
          <w:sz w:val="18"/>
          <w:szCs w:val="18"/>
        </w:rPr>
        <w:t xml:space="preserve">control corto</w:t>
      </w:r>
      <w:r>
        <w:rPr>
          <w:rFonts w:ascii="Cambria" w:cs="Cambria" w:eastAsia="Cambria" w:hAnsi="Cambria"/>
          <w:color w:val="3A3A3A"/>
          <w:sz w:val="18"/>
          <w:szCs w:val="18"/>
        </w:rPr>
        <w:t xml:space="preserve"> se resuelve en la franja de 20 minutos del jueves siguiente y cubre los nueve capítulos de la sesión.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el dataset original los tres números ancla de la sesión —el </w:t>
            </w:r>
            <w:r>
              <w:rPr>
                <w:rFonts w:ascii="Cambria" w:cs="Cambria" w:eastAsia="Cambria" w:hAnsi="Cambria"/>
                <w:b/>
                <w:bCs/>
                <w:color w:val="FFFFFF"/>
                <w:sz w:val="21"/>
                <w:szCs w:val="21"/>
              </w:rPr>
              <w:t xml:space="preserve">nº de itemsets frecuentes</w:t>
            </w:r>
            <w:r>
              <w:rPr>
                <w:rFonts w:ascii="Cambria" w:cs="Cambria" w:eastAsia="Cambria" w:hAnsi="Cambria"/>
                <w:color w:val="FFFFFF"/>
                <w:sz w:val="21"/>
                <w:szCs w:val="21"/>
              </w:rPr>
              <w:t xml:space="preserve"> de </w:t>
            </w:r>
            <w:r>
              <w:rPr>
                <w:rFonts w:ascii="Cambria" w:cs="Cambria" w:eastAsia="Cambria" w:hAnsi="Cambria"/>
                <w:b/>
                <w:bCs/>
                <w:color w:val="FFFFFF"/>
                <w:sz w:val="21"/>
                <w:szCs w:val="21"/>
              </w:rPr>
              <w:t xml:space="preserve">Apriori</w:t>
            </w:r>
            <w:r>
              <w:rPr>
                <w:rFonts w:ascii="Cambria" w:cs="Cambria" w:eastAsia="Cambria" w:hAnsi="Cambria"/>
                <w:color w:val="FFFFFF"/>
                <w:sz w:val="21"/>
                <w:szCs w:val="21"/>
              </w:rPr>
              <w:t xml:space="preserve"> sobre </w:t>
            </w:r>
            <w:r>
              <w:rPr>
                <w:rFonts w:ascii="Consolas" w:cs="Consolas" w:eastAsia="Consolas" w:hAnsi="Consolas"/>
                <w:b/>
                <w:bCs/>
                <w:color w:val="FFFFFF"/>
                <w:sz w:val="19"/>
                <w:szCs w:val="19"/>
              </w:rPr>
              <w:t xml:space="preserve">T10I4D100K</w:t>
            </w:r>
            <w:r>
              <w:rPr>
                <w:rFonts w:ascii="Cambria" w:cs="Cambria" w:eastAsia="Cambria" w:hAnsi="Cambria"/>
                <w:color w:val="FFFFFF"/>
                <w:sz w:val="21"/>
                <w:szCs w:val="21"/>
              </w:rPr>
              <w:t xml:space="preserve"> a </w:t>
            </w:r>
            <w:r>
              <w:rPr>
                <w:rFonts w:ascii="Consolas" w:cs="Consolas" w:eastAsia="Consolas" w:hAnsi="Consolas"/>
                <w:color w:val="FFFFFF"/>
                <w:sz w:val="19"/>
                <w:szCs w:val="19"/>
              </w:rPr>
              <w:t xml:space="preserve">min_support</w:t>
            </w:r>
            <w:r>
              <w:rPr>
                <w:rFonts w:ascii="Cambria" w:cs="Cambria" w:eastAsia="Cambria" w:hAnsi="Cambria"/>
                <w:color w:val="FFFFFF"/>
                <w:sz w:val="21"/>
                <w:szCs w:val="21"/>
              </w:rPr>
              <w:t xml:space="preserve"> = 0,01 (</w:t>
            </w:r>
            <w:r>
              <w:rPr>
                <w:rFonts w:ascii="Cambria" w:cs="Cambria" w:eastAsia="Cambria" w:hAnsi="Cambria"/>
                <w:b/>
                <w:bCs/>
                <w:color w:val="FFFFFF"/>
                <w:sz w:val="21"/>
                <w:szCs w:val="21"/>
              </w:rPr>
              <w:t xml:space="preserve">385</w:t>
            </w:r>
            <w:r>
              <w:rPr>
                <w:rFonts w:ascii="Cambria" w:cs="Cambria" w:eastAsia="Cambria" w:hAnsi="Cambria"/>
                <w:color w:val="FFFFFF"/>
                <w:sz w:val="21"/>
                <w:szCs w:val="21"/>
              </w:rPr>
              <w:t xml:space="preserve">), la </w:t>
            </w:r>
            <w:r>
              <w:rPr>
                <w:rFonts w:ascii="Cambria" w:cs="Cambria" w:eastAsia="Cambria" w:hAnsi="Cambria"/>
                <w:b/>
                <w:bCs/>
                <w:color w:val="FFFFFF"/>
                <w:sz w:val="21"/>
                <w:szCs w:val="21"/>
              </w:rPr>
              <w:t xml:space="preserve">diferencia Apriori − FP-Growth</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0</w:t>
            </w:r>
            <w:r>
              <w:rPr>
                <w:rFonts w:ascii="Cambria" w:cs="Cambria" w:eastAsia="Cambria" w:hAnsi="Cambria"/>
                <w:color w:val="FFFFFF"/>
                <w:sz w:val="21"/>
                <w:szCs w:val="21"/>
              </w:rPr>
              <w:t xml:space="preserve">, la identidad exacta que es el núcleo conceptual) y el </w:t>
            </w:r>
            <w:r>
              <w:rPr>
                <w:rFonts w:ascii="Cambria" w:cs="Cambria" w:eastAsia="Cambria" w:hAnsi="Cambria"/>
                <w:b/>
                <w:bCs/>
                <w:color w:val="FFFFFF"/>
                <w:sz w:val="21"/>
                <w:szCs w:val="21"/>
              </w:rPr>
              <w:t xml:space="preserve">nº de reglas</w:t>
            </w:r>
            <w:r>
              <w:rPr>
                <w:rFonts w:ascii="Cambria" w:cs="Cambria" w:eastAsia="Cambria" w:hAnsi="Cambria"/>
                <w:color w:val="FFFFFF"/>
                <w:sz w:val="21"/>
                <w:szCs w:val="21"/>
              </w:rPr>
              <w:t xml:space="preserve"> con confianza </w:t>
            </w:r>
            <w:r>
              <w:rPr>
                <w:rFonts w:ascii="Calibri" w:cs="Calibri" w:eastAsia="Calibri" w:hAnsi="Calibri"/>
                <w:color w:val="FFFFFF"/>
                <w:sz w:val="21"/>
                <w:szCs w:val="21"/>
              </w:rPr>
              <w:t xml:space="preserve">≥</w:t>
            </w:r>
            <w:r>
              <w:rPr>
                <w:rFonts w:ascii="Cambria" w:cs="Cambria" w:eastAsia="Cambria" w:hAnsi="Cambria"/>
                <w:color w:val="FFFFFF"/>
                <w:sz w:val="21"/>
                <w:szCs w:val="21"/>
              </w:rPr>
              <w:t xml:space="preserve"> 0,5 (</w:t>
            </w:r>
            <w:r>
              <w:rPr>
                <w:rFonts w:ascii="Cambria" w:cs="Cambria" w:eastAsia="Cambria" w:hAnsi="Cambria"/>
                <w:b/>
                <w:bCs/>
                <w:color w:val="FFFFFF"/>
                <w:sz w:val="21"/>
                <w:szCs w:val="21"/>
              </w:rPr>
              <w:t xml:space="preserve">7</w:t>
            </w:r>
            <w:r>
              <w:rPr>
                <w:rFonts w:ascii="Cambria" w:cs="Cambria" w:eastAsia="Cambria" w:hAnsi="Cambria"/>
                <w:color w:val="FFFFFF"/>
                <w:sz w:val="21"/>
                <w:szCs w:val="21"/>
              </w:rPr>
              <w:t xml:space="preserve">)— y comprobar que caen dentro de la tolerancia declarado para la sesión de la sesión, y se sostiene la </w:t>
            </w:r>
            <w:r>
              <w:rPr>
                <w:rFonts w:ascii="Cambria" w:cs="Cambria" w:eastAsia="Cambria" w:hAnsi="Cambria"/>
                <w:b/>
                <w:bCs/>
                <w:color w:val="FFFFFF"/>
                <w:sz w:val="21"/>
                <w:szCs w:val="21"/>
              </w:rPr>
              <w:t xml:space="preserve">conclusión robusta</w:t>
            </w:r>
            <w:r>
              <w:rPr>
                <w:rFonts w:ascii="Cambria" w:cs="Cambria" w:eastAsia="Cambria" w:hAnsi="Cambria"/>
                <w:color w:val="FFFFFF"/>
                <w:sz w:val="21"/>
                <w:szCs w:val="21"/>
              </w:rPr>
              <w:t xml:space="preserve">: Apriori y FP-Growth son </w:t>
            </w:r>
            <w:r>
              <w:rPr>
                <w:rFonts w:ascii="Cambria" w:cs="Cambria" w:eastAsia="Cambria" w:hAnsi="Cambria"/>
                <w:b/>
                <w:bCs/>
                <w:color w:val="FFFFFF"/>
                <w:sz w:val="21"/>
                <w:szCs w:val="21"/>
              </w:rPr>
              <w:t xml:space="preserve">algoritmos exactos</w:t>
            </w:r>
            <w:r>
              <w:rPr>
                <w:rFonts w:ascii="Cambria" w:cs="Cambria" w:eastAsia="Cambria" w:hAnsi="Cambria"/>
                <w:color w:val="FFFFFF"/>
                <w:sz w:val="21"/>
                <w:szCs w:val="21"/>
              </w:rPr>
              <w:t xml:space="preserve"> que producen </w:t>
            </w:r>
            <w:r>
              <w:rPr>
                <w:rFonts w:ascii="Cambria" w:cs="Cambria" w:eastAsia="Cambria" w:hAnsi="Cambria"/>
                <w:b/>
                <w:bCs/>
                <w:color w:val="FFFFFF"/>
                <w:sz w:val="21"/>
                <w:szCs w:val="21"/>
              </w:rPr>
              <w:t xml:space="preserve">los mismos</w:t>
            </w:r>
            <w:r>
              <w:rPr>
                <w:rFonts w:ascii="Cambria" w:cs="Cambria" w:eastAsia="Cambria" w:hAnsi="Cambria"/>
                <w:color w:val="FFFFFF"/>
                <w:sz w:val="21"/>
                <w:szCs w:val="21"/>
              </w:rPr>
              <w:t xml:space="preserve"> itemsets y reglas; solo difieren en </w:t>
            </w:r>
            <w:r>
              <w:rPr>
                <w:rFonts w:ascii="Cambria" w:cs="Cambria" w:eastAsia="Cambria" w:hAnsi="Cambria"/>
                <w:b/>
                <w:bCs/>
                <w:color w:val="FFFFFF"/>
                <w:sz w:val="21"/>
                <w:szCs w:val="21"/>
              </w:rPr>
              <w:t xml:space="preserve">tiempo</w:t>
            </w:r>
            <w:r>
              <w:rPr>
                <w:rFonts w:ascii="Cambria" w:cs="Cambria" w:eastAsia="Cambria" w:hAnsi="Cambria"/>
                <w:color w:val="FFFFFF"/>
                <w:sz w:val="21"/>
                <w:szCs w:val="21"/>
              </w:rPr>
              <w:t xml:space="preserve">, y esa diferencia se ensancha a favor de FP-Growth conforme baja el soporte. En el camino se practica el ciclo completo de la minería de patrones: </w:t>
            </w:r>
            <w:r>
              <w:rPr>
                <w:rFonts w:ascii="Cambria" w:cs="Cambria" w:eastAsia="Cambria" w:hAnsi="Cambria"/>
                <w:b/>
                <w:bCs/>
                <w:color w:val="FFFFFF"/>
                <w:sz w:val="21"/>
                <w:szCs w:val="21"/>
              </w:rPr>
              <w:t xml:space="preserve">parsear</w:t>
            </w:r>
            <w:r>
              <w:rPr>
                <w:rFonts w:ascii="Cambria" w:cs="Cambria" w:eastAsia="Cambria" w:hAnsi="Cambria"/>
                <w:color w:val="FFFFFF"/>
                <w:sz w:val="21"/>
                <w:szCs w:val="21"/>
              </w:rPr>
              <w:t xml:space="preserve"> datos transaccionales crudos, construir la matriz </w:t>
            </w:r>
            <w:r>
              <w:rPr>
                <w:rFonts w:ascii="Cambria" w:cs="Cambria" w:eastAsia="Cambria" w:hAnsi="Cambria"/>
                <w:b/>
                <w:bCs/>
                <w:color w:val="FFFFFF"/>
                <w:sz w:val="21"/>
                <w:szCs w:val="21"/>
              </w:rPr>
              <w:t xml:space="preserve">one-hot por ticket</w:t>
            </w:r>
            <w:r>
              <w:rPr>
                <w:rFonts w:ascii="Cambria" w:cs="Cambria" w:eastAsia="Cambria" w:hAnsi="Cambria"/>
                <w:color w:val="FFFFFF"/>
                <w:sz w:val="21"/>
                <w:szCs w:val="21"/>
              </w:rPr>
              <w:t xml:space="preserve">, minar </w:t>
            </w:r>
            <w:r>
              <w:rPr>
                <w:rFonts w:ascii="Cambria" w:cs="Cambria" w:eastAsia="Cambria" w:hAnsi="Cambria"/>
                <w:b/>
                <w:bCs/>
                <w:color w:val="FFFFFF"/>
                <w:sz w:val="21"/>
                <w:szCs w:val="21"/>
              </w:rPr>
              <w:t xml:space="preserve">itemsets frecuentes</w:t>
            </w:r>
            <w:r>
              <w:rPr>
                <w:rFonts w:ascii="Cambria" w:cs="Cambria" w:eastAsia="Cambria" w:hAnsi="Cambria"/>
                <w:color w:val="FFFFFF"/>
                <w:sz w:val="21"/>
                <w:szCs w:val="21"/>
              </w:rPr>
              <w:t xml:space="preserve">, leer las métricas de una regla —</w:t>
            </w:r>
            <w:r>
              <w:rPr>
                <w:rFonts w:ascii="Cambria" w:cs="Cambria" w:eastAsia="Cambria" w:hAnsi="Cambria"/>
                <w:b/>
                <w:bCs/>
                <w:color w:val="FFFFFF"/>
                <w:sz w:val="21"/>
                <w:szCs w:val="21"/>
              </w:rPr>
              <w:t xml:space="preserve">soporte, confianza, lift, conviction</w:t>
            </w:r>
            <w:r>
              <w:rPr>
                <w:rFonts w:ascii="Cambria" w:cs="Cambria" w:eastAsia="Cambria" w:hAnsi="Cambria"/>
                <w:color w:val="FFFFFF"/>
                <w:sz w:val="21"/>
                <w:szCs w:val="21"/>
              </w:rPr>
              <w:t xml:space="preserve">—, distinguir una </w:t>
            </w:r>
            <w:r>
              <w:rPr>
                <w:rFonts w:ascii="Cambria" w:cs="Cambria" w:eastAsia="Cambria" w:hAnsi="Cambria"/>
                <w:b/>
                <w:bCs/>
                <w:color w:val="FFFFFF"/>
                <w:sz w:val="21"/>
                <w:szCs w:val="21"/>
              </w:rPr>
              <w:t xml:space="preserve">regla trivial</w:t>
            </w:r>
            <w:r>
              <w:rPr>
                <w:rFonts w:ascii="Cambria" w:cs="Cambria" w:eastAsia="Cambria" w:hAnsi="Cambria"/>
                <w:color w:val="FFFFFF"/>
                <w:sz w:val="21"/>
                <w:szCs w:val="21"/>
              </w:rPr>
              <w:t xml:space="preserve"> (confianza alta con lift ≈ 1) de una </w:t>
            </w:r>
            <w:r>
              <w:rPr>
                <w:rFonts w:ascii="Cambria" w:cs="Cambria" w:eastAsia="Cambria" w:hAnsi="Cambria"/>
                <w:b/>
                <w:bCs/>
                <w:color w:val="FFFFFF"/>
                <w:sz w:val="21"/>
                <w:szCs w:val="21"/>
              </w:rPr>
              <w:t xml:space="preserve">accionable</w:t>
            </w:r>
            <w:r>
              <w:rPr>
                <w:rFonts w:ascii="Cambria" w:cs="Cambria" w:eastAsia="Cambria" w:hAnsi="Cambria"/>
                <w:color w:val="FFFFFF"/>
                <w:sz w:val="21"/>
                <w:szCs w:val="21"/>
              </w:rPr>
              <w:t xml:space="preserve"> (lift &gt; 1), </w:t>
            </w:r>
            <w:r>
              <w:rPr>
                <w:rFonts w:ascii="Cambria" w:cs="Cambria" w:eastAsia="Cambria" w:hAnsi="Cambria"/>
                <w:b/>
                <w:bCs/>
                <w:color w:val="FFFFFF"/>
                <w:sz w:val="21"/>
                <w:szCs w:val="21"/>
              </w:rPr>
              <w:t xml:space="preserve">filtrar</w:t>
            </w:r>
            <w:r>
              <w:rPr>
                <w:rFonts w:ascii="Cambria" w:cs="Cambria" w:eastAsia="Cambria" w:hAnsi="Cambria"/>
                <w:color w:val="FFFFFF"/>
                <w:sz w:val="21"/>
                <w:szCs w:val="21"/>
              </w:rPr>
              <w:t xml:space="preserve"> triviales y redundantes, ordenar por </w:t>
            </w:r>
            <w:r>
              <w:rPr>
                <w:rFonts w:ascii="Cambria" w:cs="Cambria" w:eastAsia="Cambria" w:hAnsi="Cambria"/>
                <w:b/>
                <w:bCs/>
                <w:color w:val="FFFFFF"/>
                <w:sz w:val="21"/>
                <w:szCs w:val="21"/>
              </w:rPr>
              <w:t xml:space="preserve">lift</w:t>
            </w:r>
            <w:r>
              <w:rPr>
                <w:rFonts w:ascii="Cambria" w:cs="Cambria" w:eastAsia="Cambria" w:hAnsi="Cambria"/>
                <w:color w:val="FFFFFF"/>
                <w:sz w:val="21"/>
                <w:szCs w:val="21"/>
              </w:rPr>
              <w:t xml:space="preserve"> (no por confianza), y </w:t>
            </w:r>
            <w:r>
              <w:rPr>
                <w:rFonts w:ascii="Cambria" w:cs="Cambria" w:eastAsia="Cambria" w:hAnsi="Cambria"/>
                <w:b/>
                <w:bCs/>
                <w:color w:val="FFFFFF"/>
                <w:sz w:val="21"/>
                <w:szCs w:val="21"/>
              </w:rPr>
              <w:t xml:space="preserve">cronometrar</w:t>
            </w:r>
            <w:r>
              <w:rPr>
                <w:rFonts w:ascii="Cambria" w:cs="Cambria" w:eastAsia="Cambria" w:hAnsi="Cambria"/>
                <w:color w:val="FFFFFF"/>
                <w:sz w:val="21"/>
                <w:szCs w:val="21"/>
              </w:rPr>
              <w:t xml:space="preserve"> Apriori vs. FP-Growth al bajar el umbral. Finalmente, se traslada todo al negocio: sobre </w:t>
            </w:r>
            <w:r>
              <w:rPr>
                <w:rFonts w:ascii="Cambria" w:cs="Cambria" w:eastAsia="Cambria" w:hAnsi="Cambria"/>
                <w:b/>
                <w:bCs/>
                <w:color w:val="FFFFFF"/>
                <w:sz w:val="21"/>
                <w:szCs w:val="21"/>
              </w:rPr>
              <w:t xml:space="preserve">Online Retail II</w:t>
            </w:r>
            <w:r>
              <w:rPr>
                <w:rFonts w:ascii="Cambria" w:cs="Cambria" w:eastAsia="Cambria" w:hAnsi="Cambria"/>
                <w:color w:val="FFFFFF"/>
                <w:sz w:val="21"/>
                <w:szCs w:val="21"/>
              </w:rPr>
              <w:t xml:space="preserve"> se arman canastas por factura, se minan reglas de </w:t>
            </w:r>
            <w:r>
              <w:rPr>
                <w:rFonts w:ascii="Cambria" w:cs="Cambria" w:eastAsia="Cambria" w:hAnsi="Cambria"/>
                <w:b/>
                <w:bCs/>
                <w:color w:val="FFFFFF"/>
                <w:sz w:val="21"/>
                <w:szCs w:val="21"/>
              </w:rPr>
              <w:t xml:space="preserve">cross-selling</w:t>
            </w:r>
            <w:r>
              <w:rPr>
                <w:rFonts w:ascii="Cambria" w:cs="Cambria" w:eastAsia="Cambria" w:hAnsi="Cambria"/>
                <w:color w:val="FFFFFF"/>
                <w:sz w:val="21"/>
                <w:szCs w:val="21"/>
              </w:rPr>
              <w:t xml:space="preserve">, se selecciona un </w:t>
            </w:r>
            <w:r>
              <w:rPr>
                <w:rFonts w:ascii="Cambria" w:cs="Cambria" w:eastAsia="Cambria" w:hAnsi="Cambria"/>
                <w:b/>
                <w:bCs/>
                <w:color w:val="FFFFFF"/>
                <w:sz w:val="21"/>
                <w:szCs w:val="21"/>
              </w:rPr>
              <w:t xml:space="preserve">top-N</w:t>
            </w:r>
            <w:r>
              <w:rPr>
                <w:rFonts w:ascii="Cambria" w:cs="Cambria" w:eastAsia="Cambria" w:hAnsi="Cambria"/>
                <w:color w:val="FFFFFF"/>
                <w:sz w:val="21"/>
                <w:szCs w:val="21"/>
              </w:rPr>
              <w:t xml:space="preserve"> legible y se </w:t>
            </w:r>
            <w:r>
              <w:rPr>
                <w:rFonts w:ascii="Cambria" w:cs="Cambria" w:eastAsia="Cambria" w:hAnsi="Cambria"/>
                <w:b/>
                <w:bCs/>
                <w:color w:val="FFFFFF"/>
                <w:sz w:val="21"/>
                <w:szCs w:val="21"/>
              </w:rPr>
              <w:t xml:space="preserve">estima el impacto</w:t>
            </w:r>
            <w:r>
              <w:rPr>
                <w:rFonts w:ascii="Cambria" w:cs="Cambria" w:eastAsia="Cambria" w:hAnsi="Cambria"/>
                <w:color w:val="FFFFFF"/>
                <w:sz w:val="21"/>
                <w:szCs w:val="21"/>
              </w:rPr>
              <w:t xml:space="preserve"> de una regla en GBP con su </w:t>
            </w:r>
            <w:r>
              <w:rPr>
                <w:rFonts w:ascii="Cambria" w:cs="Cambria" w:eastAsia="Cambria" w:hAnsi="Cambria"/>
                <w:b/>
                <w:bCs/>
                <w:color w:val="FFFFFF"/>
                <w:sz w:val="21"/>
                <w:szCs w:val="21"/>
              </w:rPr>
              <w:t xml:space="preserve">horizonte temporal explícito</w:t>
            </w:r>
            <w:r>
              <w:rPr>
                <w:rFonts w:ascii="Cambria" w:cs="Cambria" w:eastAsia="Cambria" w:hAnsi="Cambria"/>
                <w:color w:val="FFFFFF"/>
                <w:sz w:val="21"/>
                <w:szCs w:val="21"/>
              </w:rPr>
              <w:t xml:space="preserve"> (p. ej. anual) y supuestos declarados, y cierra con una </w:t>
            </w:r>
            <w:r>
              <w:rPr>
                <w:rFonts w:ascii="Cambria" w:cs="Cambria" w:eastAsia="Cambria" w:hAnsi="Cambria"/>
                <w:b/>
                <w:bCs/>
                <w:color w:val="FFFFFF"/>
                <w:sz w:val="21"/>
                <w:szCs w:val="21"/>
              </w:rPr>
              <w:t xml:space="preserve">recomendación</w:t>
            </w:r>
            <w:r>
              <w:rPr>
                <w:rFonts w:ascii="Cambria" w:cs="Cambria" w:eastAsia="Cambria" w:hAnsi="Cambria"/>
                <w:color w:val="FFFFFF"/>
                <w:sz w:val="21"/>
                <w:szCs w:val="21"/>
              </w:rPr>
              <w:t xml:space="preserve"> de </w:t>
            </w:r>
            <w:r>
              <w:rPr>
                <w:rFonts w:ascii="Cambria" w:cs="Cambria" w:eastAsia="Cambria" w:hAnsi="Cambria"/>
                <w:b/>
                <w:bCs/>
                <w:color w:val="FFFFFF"/>
                <w:sz w:val="21"/>
                <w:szCs w:val="21"/>
              </w:rPr>
              <w:t xml:space="preserve">cartera de reglas</w:t>
            </w:r>
            <w:r>
              <w:rPr>
                <w:rFonts w:ascii="Cambria" w:cs="Cambria" w:eastAsia="Cambria" w:hAnsi="Cambria"/>
                <w:color w:val="FFFFFF"/>
                <w:sz w:val="21"/>
                <w:szCs w:val="21"/>
              </w:rPr>
              <w:t xml:space="preserve"> (no una regla aislada) — con la advertencia crítica de la sesión: el </w:t>
            </w:r>
            <w:r>
              <w:rPr>
                <w:rFonts w:ascii="Cambria" w:cs="Cambria" w:eastAsia="Cambria" w:hAnsi="Cambria"/>
                <w:b/>
                <w:bCs/>
                <w:color w:val="FFFFFF"/>
                <w:sz w:val="21"/>
                <w:szCs w:val="21"/>
              </w:rPr>
              <w:t xml:space="preserve">lift mide asociación, no causalidad</w:t>
            </w:r>
            <w:r>
              <w:rPr>
                <w:rFonts w:ascii="Cambria" w:cs="Cambria" w:eastAsia="Cambria" w:hAnsi="Cambria"/>
                <w:color w:val="FFFFFF"/>
                <w:sz w:val="21"/>
                <w:szCs w:val="21"/>
              </w:rPr>
              <w:t xml:space="preserve">. Al cerrar el laboratorio se cuenta con una réplica más del portafolio del curso y con el borrador del </w:t>
            </w:r>
            <w:r>
              <w:rPr>
                <w:rFonts w:ascii="Cambria" w:cs="Cambria" w:eastAsia="Cambria" w:hAnsi="Cambria"/>
                <w:b/>
                <w:bCs/>
                <w:color w:val="FFFFFF"/>
                <w:sz w:val="21"/>
                <w:szCs w:val="21"/>
              </w:rPr>
              <w:t xml:space="preserve">entregable evaluable de la S08</w:t>
            </w:r>
            <w:r>
              <w:rPr>
                <w:rFonts w:ascii="Cambria" w:cs="Cambria" w:eastAsia="Cambria" w:hAnsi="Cambria"/>
                <w:color w:val="FFFFFF"/>
                <w:sz w:val="21"/>
                <w:szCs w:val="21"/>
              </w:rPr>
              <w:t xml:space="preserve">.</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 Agrawal &amp; Srikant (1994) / Han, Pei &amp; Yin (2000): Apriori vs. FP-Growth sobre T10I4D100K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~80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market basket sobre Online Retail II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~35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entregable y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10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b/>
          <w:bCs/>
          <w:color w:val="2D2D2D"/>
          <w:sz w:val="19"/>
          <w:szCs w:val="19"/>
        </w:rPr>
        <w:t xml:space="preserve">Prerequisitos:</w:t>
      </w:r>
      <w:r>
        <w:rPr>
          <w:rFonts w:ascii="Cambria" w:cs="Cambria" w:eastAsia="Cambria" w:hAnsi="Cambria"/>
          <w:color w:val="2D2D2D"/>
          <w:sz w:val="19"/>
          <w:szCs w:val="19"/>
        </w:rPr>
        <w:t xml:space="preserve"> haber recorrido las secciones 2 y 3 del cuaderno (teoría guiada de la sesión: canasta de mercado e itemsets frecuentes; las métricas soporte/confianza/</w:t>
      </w:r>
      <w:r>
        <w:rPr>
          <w:rFonts w:ascii="Cambria" w:cs="Cambria" w:eastAsia="Cambria" w:hAnsi="Cambria"/>
          <w:b/>
          <w:bCs/>
          <w:color w:val="2D2D2D"/>
          <w:sz w:val="19"/>
          <w:szCs w:val="19"/>
        </w:rPr>
        <w:t xml:space="preserve">lift</w:t>
      </w:r>
      <w:r>
        <w:rPr>
          <w:rFonts w:ascii="Cambria" w:cs="Cambria" w:eastAsia="Cambria" w:hAnsi="Cambria"/>
          <w:color w:val="2D2D2D"/>
          <w:sz w:val="19"/>
          <w:szCs w:val="19"/>
        </w:rPr>
        <w:t xml:space="preserve">/conviction y por qué la confianza sola induce a error; el algoritmo </w:t>
      </w:r>
      <w:r>
        <w:rPr>
          <w:rFonts w:ascii="Cambria" w:cs="Cambria" w:eastAsia="Cambria" w:hAnsi="Cambria"/>
          <w:b/>
          <w:bCs/>
          <w:color w:val="2D2D2D"/>
          <w:sz w:val="19"/>
          <w:szCs w:val="19"/>
        </w:rPr>
        <w:t xml:space="preserve">Apriori</w:t>
      </w:r>
      <w:r>
        <w:rPr>
          <w:rFonts w:ascii="Cambria" w:cs="Cambria" w:eastAsia="Cambria" w:hAnsi="Cambria"/>
          <w:color w:val="2D2D2D"/>
          <w:sz w:val="19"/>
          <w:szCs w:val="19"/>
        </w:rPr>
        <w:t xml:space="preserve"> —generación de candidatos + poda por anti-monotonía— y </w:t>
      </w:r>
      <w:r>
        <w:rPr>
          <w:rFonts w:ascii="Cambria" w:cs="Cambria" w:eastAsia="Cambria" w:hAnsi="Cambria"/>
          <w:b/>
          <w:bCs/>
          <w:color w:val="2D2D2D"/>
          <w:sz w:val="19"/>
          <w:szCs w:val="19"/>
        </w:rPr>
        <w:t xml:space="preserve">FP-Growth</w:t>
      </w:r>
      <w:r>
        <w:rPr>
          <w:rFonts w:ascii="Cambria" w:cs="Cambria" w:eastAsia="Cambria" w:hAnsi="Cambria"/>
          <w:color w:val="2D2D2D"/>
          <w:sz w:val="19"/>
          <w:szCs w:val="19"/>
        </w:rPr>
        <w:t xml:space="preserve"> —FP-tree, sin candidatos—; la preparación </w:t>
      </w:r>
      <w:r>
        <w:rPr>
          <w:rFonts w:ascii="Cambria" w:cs="Cambria" w:eastAsia="Cambria" w:hAnsi="Cambria"/>
          <w:b/>
          <w:bCs/>
          <w:color w:val="2D2D2D"/>
          <w:sz w:val="19"/>
          <w:szCs w:val="19"/>
        </w:rPr>
        <w:t xml:space="preserve">one-hot por ticket</w:t>
      </w:r>
      <w:r>
        <w:rPr>
          <w:rFonts w:ascii="Cambria" w:cs="Cambria" w:eastAsia="Cambria" w:hAnsi="Cambria"/>
          <w:color w:val="2D2D2D"/>
          <w:sz w:val="19"/>
          <w:szCs w:val="19"/>
        </w:rPr>
        <w:t xml:space="preserve">; y las reglas como </w:t>
      </w:r>
      <w:r>
        <w:rPr>
          <w:rFonts w:ascii="Cambria" w:cs="Cambria" w:eastAsia="Cambria" w:hAnsi="Cambria"/>
          <w:i/>
          <w:iCs/>
          <w:color w:val="2D2D2D"/>
          <w:sz w:val="19"/>
          <w:szCs w:val="19"/>
        </w:rPr>
        <w:t xml:space="preserve">features</w:t>
      </w:r>
      <w:r>
        <w:rPr>
          <w:rFonts w:ascii="Cambria" w:cs="Cambria" w:eastAsia="Cambria" w:hAnsi="Cambria"/>
          <w:color w:val="2D2D2D"/>
          <w:sz w:val="19"/>
          <w:szCs w:val="19"/>
        </w:rPr>
        <w:t xml:space="preserve"> booleanas). Se asume Python y pandas básicos (prerequisito del curso) y se </w:t>
      </w:r>
      <w:r>
        <w:rPr>
          <w:rFonts w:ascii="Cambria" w:cs="Cambria" w:eastAsia="Cambria" w:hAnsi="Cambria"/>
          <w:b/>
          <w:bCs/>
          <w:color w:val="2D2D2D"/>
          <w:sz w:val="19"/>
          <w:szCs w:val="19"/>
        </w:rPr>
        <w:t xml:space="preserve">vincula el lift con su definición de A/B testing (S02)</w:t>
      </w:r>
      <w:r>
        <w:rPr>
          <w:rFonts w:ascii="Cambria" w:cs="Cambria" w:eastAsia="Cambria" w:hAnsi="Cambria"/>
          <w:color w:val="2D2D2D"/>
          <w:sz w:val="19"/>
          <w:szCs w:val="19"/>
        </w:rPr>
        <w:t xml:space="preserve">, ahora sobre itemsets. No se requiere instalar nada localmente: el cuaderno se ejecuta en Google Colab con su celda de </w:t>
      </w:r>
      <w:r>
        <w:rPr>
          <w:rFonts w:ascii="Cambria" w:cs="Cambria" w:eastAsia="Cambria" w:hAnsi="Cambria"/>
          <w:i/>
          <w:iCs/>
          <w:color w:val="2D2D2D"/>
          <w:sz w:val="19"/>
          <w:szCs w:val="19"/>
        </w:rPr>
        <w:t xml:space="preserve">setup</w:t>
      </w:r>
      <w:r>
        <w:rPr>
          <w:rFonts w:ascii="Cambria" w:cs="Cambria" w:eastAsia="Cambria" w:hAnsi="Cambria"/>
          <w:color w:val="2D2D2D"/>
          <w:sz w:val="19"/>
          <w:szCs w:val="19"/>
        </w:rPr>
        <w:t xml:space="preserve"> (que instala mlxtend).</w:t>
      </w:r>
    </w:p>
    <w:p>
      <w:pPr>
        <w:spacing w:after="110" w:line="265"/>
      </w:pPr>
      <w:r>
        <w:rPr>
          <w:rFonts w:ascii="Calibri" w:cs="Calibri" w:eastAsia="Calibri" w:hAnsi="Calibri"/>
          <w:b/>
          <w:bCs/>
          <w:color w:val="7A1526"/>
          <w:sz w:val="18"/>
          <w:szCs w:val="18"/>
        </w:rPr>
        <w:t xml:space="preserve">0.2   </w:t>
      </w:r>
      <w:r>
        <w:rPr>
          <w:rFonts w:ascii="Cambria" w:cs="Cambria" w:eastAsia="Cambria" w:hAnsi="Cambria"/>
          <w:b/>
          <w:bCs/>
          <w:color w:val="2D2D2D"/>
          <w:sz w:val="19"/>
          <w:szCs w:val="19"/>
        </w:rPr>
        <w:t xml:space="preserve">Qué es este laboratorio:</w:t>
      </w:r>
      <w:r>
        <w:rPr>
          <w:rFonts w:ascii="Cambria" w:cs="Cambria" w:eastAsia="Cambria" w:hAnsi="Cambria"/>
          <w:color w:val="2D2D2D"/>
          <w:sz w:val="19"/>
          <w:szCs w:val="19"/>
        </w:rPr>
        <w:t xml:space="preserve"> la réplica del resultado con el que </w:t>
      </w:r>
      <w:r>
        <w:rPr>
          <w:rFonts w:ascii="Cambria" w:cs="Cambria" w:eastAsia="Cambria" w:hAnsi="Cambria"/>
          <w:b/>
          <w:bCs/>
          <w:color w:val="2D2D2D"/>
          <w:sz w:val="19"/>
          <w:szCs w:val="19"/>
        </w:rPr>
        <w:t xml:space="preserve">Agrawal &amp; Srikant (1994)</w:t>
      </w:r>
      <w:r>
        <w:rPr>
          <w:rFonts w:ascii="Cambria" w:cs="Cambria" w:eastAsia="Cambria" w:hAnsi="Cambria"/>
          <w:color w:val="2D2D2D"/>
          <w:sz w:val="19"/>
          <w:szCs w:val="19"/>
        </w:rPr>
        <w:t xml:space="preserve"> volvieron factible la minería de reglas de asociación —el algoritmo </w:t>
      </w:r>
      <w:r>
        <w:rPr>
          <w:rFonts w:ascii="Cambria" w:cs="Cambria" w:eastAsia="Cambria" w:hAnsi="Cambria"/>
          <w:b/>
          <w:bCs/>
          <w:color w:val="2D2D2D"/>
          <w:sz w:val="19"/>
          <w:szCs w:val="19"/>
        </w:rPr>
        <w:t xml:space="preserve">Apriori</w:t>
      </w:r>
      <w:r>
        <w:rPr>
          <w:rFonts w:ascii="Cambria" w:cs="Cambria" w:eastAsia="Cambria" w:hAnsi="Cambria"/>
          <w:color w:val="2D2D2D"/>
          <w:sz w:val="19"/>
          <w:szCs w:val="19"/>
        </w:rPr>
        <w:t xml:space="preserve"> y su propiedad de anti-monotonía—, contrastado con el algoritmo que </w:t>
      </w:r>
      <w:r>
        <w:rPr>
          <w:rFonts w:ascii="Cambria" w:cs="Cambria" w:eastAsia="Cambria" w:hAnsi="Cambria"/>
          <w:b/>
          <w:bCs/>
          <w:color w:val="2D2D2D"/>
          <w:sz w:val="19"/>
          <w:szCs w:val="19"/>
        </w:rPr>
        <w:t xml:space="preserve">Han, Pei &amp; Yin (2000)</w:t>
      </w:r>
      <w:r>
        <w:rPr>
          <w:rFonts w:ascii="Cambria" w:cs="Cambria" w:eastAsia="Cambria" w:hAnsi="Cambria"/>
          <w:color w:val="2D2D2D"/>
          <w:sz w:val="19"/>
          <w:szCs w:val="19"/>
        </w:rPr>
        <w:t xml:space="preserve"> propusieron para superar su cuello de botella —</w:t>
      </w:r>
      <w:r>
        <w:rPr>
          <w:rFonts w:ascii="Cambria" w:cs="Cambria" w:eastAsia="Cambria" w:hAnsi="Cambria"/>
          <w:b/>
          <w:bCs/>
          <w:color w:val="2D2D2D"/>
          <w:sz w:val="19"/>
          <w:szCs w:val="19"/>
        </w:rPr>
        <w:t xml:space="preserve">FP-Growth</w:t>
      </w:r>
      <w:r>
        <w:rPr>
          <w:rFonts w:ascii="Cambria" w:cs="Cambria" w:eastAsia="Cambria" w:hAnsi="Cambria"/>
          <w:color w:val="2D2D2D"/>
          <w:sz w:val="19"/>
          <w:szCs w:val="19"/>
        </w:rPr>
        <w:t xml:space="preserve">, que mina los mismos patrones </w:t>
      </w:r>
      <w:r>
        <w:rPr>
          <w:rFonts w:ascii="Cambria" w:cs="Cambria" w:eastAsia="Cambria" w:hAnsi="Cambria"/>
          <w:b/>
          <w:bCs/>
          <w:color w:val="2D2D2D"/>
          <w:sz w:val="19"/>
          <w:szCs w:val="19"/>
        </w:rPr>
        <w:t xml:space="preserve">sin generar candidatos</w:t>
      </w:r>
      <w:r>
        <w:rPr>
          <w:rFonts w:ascii="Cambria" w:cs="Cambria" w:eastAsia="Cambria" w:hAnsi="Cambria"/>
          <w:color w:val="2D2D2D"/>
          <w:sz w:val="19"/>
          <w:szCs w:val="19"/>
        </w:rPr>
        <w:t xml:space="preserve">—. Se reproduce, paso a paso en Colab, sobre el benchmark canónico </w:t>
      </w:r>
      <w:r>
        <w:rPr>
          <w:rFonts w:ascii="Consolas" w:cs="Consolas" w:eastAsia="Consolas" w:hAnsi="Consolas"/>
          <w:b/>
          <w:bCs/>
          <w:color w:val="7A1526"/>
          <w:sz w:val="17"/>
          <w:szCs w:val="17"/>
        </w:rPr>
        <w:t xml:space="preserve">T10I4D100K</w:t>
      </w:r>
      <w:r>
        <w:rPr>
          <w:rFonts w:ascii="Cambria" w:cs="Cambria" w:eastAsia="Cambria" w:hAnsi="Cambria"/>
          <w:color w:val="2D2D2D"/>
          <w:sz w:val="19"/>
          <w:szCs w:val="19"/>
        </w:rPr>
        <w:t xml:space="preserve"> (repositorio </w:t>
      </w:r>
      <w:r>
        <w:rPr>
          <w:rFonts w:ascii="Cambria" w:cs="Cambria" w:eastAsia="Cambria" w:hAnsi="Cambria"/>
          <w:b/>
          <w:bCs/>
          <w:color w:val="2D2D2D"/>
          <w:sz w:val="19"/>
          <w:szCs w:val="19"/>
        </w:rPr>
        <w:t xml:space="preserve">FIMI</w:t>
      </w:r>
      <w:r>
        <w:rPr>
          <w:rFonts w:ascii="Cambria" w:cs="Cambria" w:eastAsia="Cambria" w:hAnsi="Cambria"/>
          <w:color w:val="2D2D2D"/>
          <w:sz w:val="19"/>
          <w:szCs w:val="19"/>
        </w:rPr>
        <w:t xml:space="preserve">) que a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 0,01 hay </w:t>
      </w:r>
      <w:r>
        <w:rPr>
          <w:rFonts w:ascii="Cambria" w:cs="Cambria" w:eastAsia="Cambria" w:hAnsi="Cambria"/>
          <w:b/>
          <w:bCs/>
          <w:color w:val="2D2D2D"/>
          <w:sz w:val="19"/>
          <w:szCs w:val="19"/>
        </w:rPr>
        <w:t xml:space="preserve">385 itemsets frecuentes</w:t>
      </w:r>
      <w:r>
        <w:rPr>
          <w:rFonts w:ascii="Cambria" w:cs="Cambria" w:eastAsia="Cambria" w:hAnsi="Cambria"/>
          <w:color w:val="2D2D2D"/>
          <w:sz w:val="19"/>
          <w:szCs w:val="19"/>
        </w:rPr>
        <w:t xml:space="preserve"> y que </w:t>
      </w:r>
      <w:r>
        <w:rPr>
          <w:rFonts w:ascii="Cambria" w:cs="Cambria" w:eastAsia="Cambria" w:hAnsi="Cambria"/>
          <w:b/>
          <w:bCs/>
          <w:color w:val="2D2D2D"/>
          <w:sz w:val="19"/>
          <w:szCs w:val="19"/>
        </w:rPr>
        <w:t xml:space="preserve">Apriori y FP-Growth devuelven exactamente los mismos</w:t>
      </w:r>
      <w:r>
        <w:rPr>
          <w:rFonts w:ascii="Cambria" w:cs="Cambria" w:eastAsia="Cambria" w:hAnsi="Cambria"/>
          <w:color w:val="2D2D2D"/>
          <w:sz w:val="19"/>
          <w:szCs w:val="19"/>
        </w:rPr>
        <w:t xml:space="preserve"> (diferencia = 0: son algoritmos </w:t>
      </w:r>
      <w:r>
        <w:rPr>
          <w:rFonts w:ascii="Cambria" w:cs="Cambria" w:eastAsia="Cambria" w:hAnsi="Cambria"/>
          <w:b/>
          <w:bCs/>
          <w:color w:val="2D2D2D"/>
          <w:sz w:val="19"/>
          <w:szCs w:val="19"/>
        </w:rPr>
        <w:t xml:space="preserve">exactos</w:t>
      </w:r>
      <w:r>
        <w:rPr>
          <w:rFonts w:ascii="Cambria" w:cs="Cambria" w:eastAsia="Cambria" w:hAnsi="Cambria"/>
          <w:color w:val="2D2D2D"/>
          <w:sz w:val="19"/>
          <w:szCs w:val="19"/>
        </w:rPr>
        <w:t xml:space="preserve">; difieren solo en eficiencia), más las </w:t>
      </w:r>
      <w:r>
        <w:rPr>
          <w:rFonts w:ascii="Cambria" w:cs="Cambria" w:eastAsia="Cambria" w:hAnsi="Cambria"/>
          <w:b/>
          <w:bCs/>
          <w:color w:val="2D2D2D"/>
          <w:sz w:val="19"/>
          <w:szCs w:val="19"/>
        </w:rPr>
        <w:t xml:space="preserve">7 reglas</w:t>
      </w:r>
      <w:r>
        <w:rPr>
          <w:rFonts w:ascii="Cambria" w:cs="Cambria" w:eastAsia="Cambria" w:hAnsi="Cambria"/>
          <w:color w:val="2D2D2D"/>
          <w:sz w:val="19"/>
          <w:szCs w:val="19"/>
        </w:rPr>
        <w:t xml:space="preserve"> con confianza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0,5. Luego se traslada la técnica al negocio: </w:t>
      </w:r>
      <w:r>
        <w:rPr>
          <w:rFonts w:ascii="Cambria" w:cs="Cambria" w:eastAsia="Cambria" w:hAnsi="Cambria"/>
          <w:b/>
          <w:bCs/>
          <w:color w:val="2D2D2D"/>
          <w:sz w:val="19"/>
          <w:szCs w:val="19"/>
        </w:rPr>
        <w:t xml:space="preserve">market basket</w:t>
      </w:r>
      <w:r>
        <w:rPr>
          <w:rFonts w:ascii="Cambria" w:cs="Cambria" w:eastAsia="Cambria" w:hAnsi="Cambria"/>
          <w:color w:val="2D2D2D"/>
          <w:sz w:val="19"/>
          <w:szCs w:val="19"/>
        </w:rPr>
        <w:t xml:space="preserve"> sobre transacciones reales de e-commerce (</w:t>
      </w:r>
      <w:r>
        <w:rPr>
          <w:rFonts w:ascii="Cambria" w:cs="Cambria" w:eastAsia="Cambria" w:hAnsi="Cambria"/>
          <w:b/>
          <w:bCs/>
          <w:color w:val="2D2D2D"/>
          <w:sz w:val="19"/>
          <w:szCs w:val="19"/>
        </w:rPr>
        <w:t xml:space="preserve">Online Retail II</w:t>
      </w:r>
      <w:r>
        <w:rPr>
          <w:rFonts w:ascii="Cambria" w:cs="Cambria" w:eastAsia="Cambria" w:hAnsi="Cambria"/>
          <w:color w:val="2D2D2D"/>
          <w:sz w:val="19"/>
          <w:szCs w:val="19"/>
        </w:rPr>
        <w:t xml:space="preserve">), se arman </w:t>
      </w:r>
      <w:r>
        <w:rPr>
          <w:rFonts w:ascii="Cambria" w:cs="Cambria" w:eastAsia="Cambria" w:hAnsi="Cambria"/>
          <w:b/>
          <w:bCs/>
          <w:color w:val="2D2D2D"/>
          <w:sz w:val="19"/>
          <w:szCs w:val="19"/>
        </w:rPr>
        <w:t xml:space="preserve">canastas por factura</w:t>
      </w:r>
      <w:r>
        <w:rPr>
          <w:rFonts w:ascii="Cambria" w:cs="Cambria" w:eastAsia="Cambria" w:hAnsi="Cambria"/>
          <w:color w:val="2D2D2D"/>
          <w:sz w:val="19"/>
          <w:szCs w:val="19"/>
        </w:rPr>
        <w:t xml:space="preserve">, se minan reglas, </w:t>
      </w:r>
      <w:r>
        <w:rPr>
          <w:rFonts w:ascii="Cambria" w:cs="Cambria" w:eastAsia="Cambria" w:hAnsi="Cambria"/>
          <w:b/>
          <w:bCs/>
          <w:color w:val="2D2D2D"/>
          <w:sz w:val="19"/>
          <w:szCs w:val="19"/>
        </w:rPr>
        <w:t xml:space="preserve">se filtran las triviales</w:t>
      </w:r>
      <w:r>
        <w:rPr>
          <w:rFonts w:ascii="Cambria" w:cs="Cambria" w:eastAsia="Cambria" w:hAnsi="Cambria"/>
          <w:color w:val="2D2D2D"/>
          <w:sz w:val="19"/>
          <w:szCs w:val="19"/>
        </w:rPr>
        <w:t xml:space="preserve"> por lift/conviction, se selecciona el </w:t>
      </w:r>
      <w:r>
        <w:rPr>
          <w:rFonts w:ascii="Cambria" w:cs="Cambria" w:eastAsia="Cambria" w:hAnsi="Cambria"/>
          <w:b/>
          <w:bCs/>
          <w:color w:val="2D2D2D"/>
          <w:sz w:val="19"/>
          <w:szCs w:val="19"/>
        </w:rPr>
        <w:t xml:space="preserve">top-N</w:t>
      </w:r>
      <w:r>
        <w:rPr>
          <w:rFonts w:ascii="Cambria" w:cs="Cambria" w:eastAsia="Cambria" w:hAnsi="Cambria"/>
          <w:color w:val="2D2D2D"/>
          <w:sz w:val="19"/>
          <w:szCs w:val="19"/>
        </w:rPr>
        <w:t xml:space="preserve"> con lectura de negocio y </w:t>
      </w:r>
      <w:r>
        <w:rPr>
          <w:rFonts w:ascii="Cambria" w:cs="Cambria" w:eastAsia="Cambria" w:hAnsi="Cambria"/>
          <w:b/>
          <w:bCs/>
          <w:color w:val="2D2D2D"/>
          <w:sz w:val="19"/>
          <w:szCs w:val="19"/>
        </w:rPr>
        <w:t xml:space="preserve">se estima el impacto de cross-selling</w:t>
      </w:r>
      <w:r>
        <w:rPr>
          <w:rFonts w:ascii="Cambria" w:cs="Cambria" w:eastAsia="Cambria" w:hAnsi="Cambria"/>
          <w:color w:val="2D2D2D"/>
          <w:sz w:val="19"/>
          <w:szCs w:val="19"/>
        </w:rPr>
        <w:t xml:space="preserve">. Sigue los </w:t>
      </w:r>
      <w:r>
        <w:rPr>
          <w:rFonts w:ascii="Cambria" w:cs="Cambria" w:eastAsia="Cambria" w:hAnsi="Cambria"/>
          <w:b/>
          <w:bCs/>
          <w:color w:val="2D2D2D"/>
          <w:sz w:val="19"/>
          <w:szCs w:val="19"/>
        </w:rPr>
        <w:t xml:space="preserve">7 pasos (0–6)</w:t>
      </w:r>
      <w:r>
        <w:rPr>
          <w:rFonts w:ascii="Cambria" w:cs="Cambria" w:eastAsia="Cambria" w:hAnsi="Cambria"/>
          <w:color w:val="2D2D2D"/>
          <w:sz w:val="19"/>
          <w:szCs w:val="19"/>
        </w:rPr>
        <w:t xml:space="preserve"> del protocolo de replicación del curso, especializados para reglas de asociación en la ficha de la sesión de réplica del paper</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Cuaderno de la sesión: </w:t>
      </w:r>
      <w:r>
        <w:rPr>
          <w:rFonts w:ascii="Consolas" w:cs="Consolas" w:eastAsia="Consolas" w:hAnsi="Consolas"/>
          <w:color w:val="7A1526"/>
          <w:sz w:val="17"/>
          <w:szCs w:val="17"/>
        </w:rPr>
        <w:t xml:space="preserve">notebook/S08_reglas_asociacion.ipynb</w:t>
      </w:r>
      <w:r>
        <w:rPr>
          <w:rFonts w:ascii="Cambria" w:cs="Cambria" w:eastAsia="Cambria" w:hAnsi="Cambria"/>
          <w:color w:val="2D2D2D"/>
          <w:sz w:val="19"/>
          <w:szCs w:val="19"/>
        </w:rPr>
        <w:t xml:space="preserve"> — motor del laboratorio: la </w:t>
      </w:r>
      <w:r>
        <w:rPr>
          <w:rFonts w:ascii="Cambria" w:cs="Cambria" w:eastAsia="Cambria" w:hAnsi="Cambria"/>
          <w:b/>
          <w:bCs/>
          <w:color w:val="2D2D2D"/>
          <w:sz w:val="19"/>
          <w:szCs w:val="19"/>
        </w:rPr>
        <w:t xml:space="preserve">sección 4 (Replicación del paper)</w:t>
      </w:r>
      <w:r>
        <w:rPr>
          <w:rFonts w:ascii="Cambria" w:cs="Cambria" w:eastAsia="Cambria" w:hAnsi="Cambria"/>
          <w:color w:val="2D2D2D"/>
          <w:sz w:val="19"/>
          <w:szCs w:val="19"/>
        </w:rPr>
        <w:t xml:space="preserve"> cubre los pasos 0–5 (Apriori vs. FP-Growth sobre </w:t>
      </w:r>
      <w:r>
        <w:rPr>
          <w:rFonts w:ascii="Consolas" w:cs="Consolas" w:eastAsia="Consolas" w:hAnsi="Consolas"/>
          <w:color w:val="7A1526"/>
          <w:sz w:val="17"/>
          <w:szCs w:val="17"/>
        </w:rPr>
        <w:t xml:space="preserve">T10I4D100K</w:t>
      </w:r>
      <w:r>
        <w:rPr>
          <w:rFonts w:ascii="Cambria" w:cs="Cambria" w:eastAsia="Cambria" w:hAnsi="Cambria"/>
          <w:color w:val="2D2D2D"/>
          <w:sz w:val="19"/>
          <w:szCs w:val="19"/>
        </w:rPr>
        <w:t xml:space="preserve">, identidad de itemsets, conteo, reglas y contraste de tiempos) y la </w:t>
      </w:r>
      <w:r>
        <w:rPr>
          <w:rFonts w:ascii="Cambria" w:cs="Cambria" w:eastAsia="Cambria" w:hAnsi="Cambria"/>
          <w:b/>
          <w:bCs/>
          <w:color w:val="2D2D2D"/>
          <w:sz w:val="19"/>
          <w:szCs w:val="19"/>
        </w:rPr>
        <w:t xml:space="preserve">sección 5 (Laboratorio de negocio)</w:t>
      </w:r>
      <w:r>
        <w:rPr>
          <w:rFonts w:ascii="Cambria" w:cs="Cambria" w:eastAsia="Cambria" w:hAnsi="Cambria"/>
          <w:color w:val="2D2D2D"/>
          <w:sz w:val="19"/>
          <w:szCs w:val="19"/>
        </w:rPr>
        <w:t xml:space="preserve"> cubre el paso 6 (canastas por factura + reglas + filtrado + top-N + impacto de cross-selling).</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Descarga de 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 obtiene </w:t>
      </w:r>
      <w:r>
        <w:rPr>
          <w:rFonts w:ascii="Consolas" w:cs="Consolas" w:eastAsia="Consolas" w:hAnsi="Consolas"/>
          <w:color w:val="7A1526"/>
          <w:sz w:val="17"/>
          <w:szCs w:val="17"/>
        </w:rPr>
        <w:t xml:space="preserve">T10I4D100K.dat</w:t>
      </w:r>
      <w:r>
        <w:rPr>
          <w:rFonts w:ascii="Cambria" w:cs="Cambria" w:eastAsia="Cambria" w:hAnsi="Cambria"/>
          <w:color w:val="2D2D2D"/>
          <w:sz w:val="19"/>
          <w:szCs w:val="19"/>
        </w:rPr>
        <w:t xml:space="preserve"> (100 000 transacciones, 870 ítems distintos) y la muestra </w:t>
      </w:r>
      <w:r>
        <w:rPr>
          <w:rFonts w:ascii="Consolas" w:cs="Consolas" w:eastAsia="Consolas" w:hAnsi="Consolas"/>
          <w:color w:val="7A1526"/>
          <w:sz w:val="17"/>
          <w:szCs w:val="17"/>
        </w:rPr>
        <w:t xml:space="preserve">online_retail_baskets_muestra.csv</w:t>
      </w:r>
      <w:r>
        <w:rPr>
          <w:rFonts w:ascii="Cambria" w:cs="Cambria" w:eastAsia="Cambria" w:hAnsi="Cambria"/>
          <w:color w:val="2D2D2D"/>
          <w:sz w:val="19"/>
          <w:szCs w:val="19"/>
        </w:rPr>
        <w:t xml:space="preserve"> (800 facturas, 16 979×4) de forma idempotente, con verificación de esquema y checksum SHA256.</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Diccionario de datos: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 significado de cada dataset, el formato transaccional crudo del.dat, la limpieza de Online Retail II y cómo se arma la </w:t>
      </w:r>
      <w:r>
        <w:rPr>
          <w:rFonts w:ascii="Cambria" w:cs="Cambria" w:eastAsia="Cambria" w:hAnsi="Cambria"/>
          <w:b/>
          <w:bCs/>
          <w:color w:val="2D2D2D"/>
          <w:sz w:val="19"/>
          <w:szCs w:val="19"/>
        </w:rPr>
        <w:t xml:space="preserve">canasta por factura</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Guía de one-hot transaccional: </w:t>
      </w:r>
      <w:r>
        <w:rPr>
          <w:rFonts w:ascii="Consolas" w:cs="Consolas" w:eastAsia="Consolas" w:hAnsi="Consolas"/>
          <w:color w:val="7A1526"/>
          <w:sz w:val="17"/>
          <w:szCs w:val="17"/>
        </w:rPr>
        <w:t xml:space="preserve">plantillas/guia_one_hot_transacciones.docx</w:t>
      </w:r>
      <w:r>
        <w:rPr>
          <w:rFonts w:ascii="Cambria" w:cs="Cambria" w:eastAsia="Cambria" w:hAnsi="Cambria"/>
          <w:color w:val="2D2D2D"/>
          <w:sz w:val="19"/>
          <w:szCs w:val="19"/>
        </w:rPr>
        <w:t xml:space="preserve"> — una página con el paso de datos «largos» (ticket, item) a la matriz </w:t>
      </w:r>
      <w:r>
        <w:rPr>
          <w:rFonts w:ascii="Cambria" w:cs="Cambria" w:eastAsia="Cambria" w:hAnsi="Cambria"/>
          <w:b/>
          <w:bCs/>
          <w:color w:val="2D2D2D"/>
          <w:sz w:val="19"/>
          <w:szCs w:val="19"/>
        </w:rPr>
        <w:t xml:space="preserve">one-hot booleana por ticket</w:t>
      </w:r>
      <w:r>
        <w:rPr>
          <w:rFonts w:ascii="Cambria" w:cs="Cambria" w:eastAsia="Cambria" w:hAnsi="Cambria"/>
          <w:color w:val="2D2D2D"/>
          <w:sz w:val="19"/>
          <w:szCs w:val="19"/>
        </w:rPr>
        <w:t xml:space="preserve"> con TransactionEncoder; apoya el paso 2 y evita los errores de preparación.</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Plantilla de top-N reglas con impacto: </w:t>
      </w:r>
      <w:r>
        <w:rPr>
          <w:rFonts w:ascii="Consolas" w:cs="Consolas" w:eastAsia="Consolas" w:hAnsi="Consolas"/>
          <w:color w:val="7A1526"/>
          <w:sz w:val="17"/>
          <w:szCs w:val="17"/>
        </w:rPr>
        <w:t xml:space="preserve">plantillas/top_reglas_impacto.docx</w:t>
      </w:r>
      <w:r>
        <w:rPr>
          <w:rFonts w:ascii="Cambria" w:cs="Cambria" w:eastAsia="Cambria" w:hAnsi="Cambria"/>
          <w:color w:val="2D2D2D"/>
          <w:sz w:val="19"/>
          <w:szCs w:val="19"/>
        </w:rPr>
        <w:t xml:space="preserve"> — estructura para registrar el top-N de reglas (antecedente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consecuente, soporte/confianza/lift/conviction), su </w:t>
      </w:r>
      <w:r>
        <w:rPr>
          <w:rFonts w:ascii="Cambria" w:cs="Cambria" w:eastAsia="Cambria" w:hAnsi="Cambria"/>
          <w:b/>
          <w:bCs/>
          <w:color w:val="2D2D2D"/>
          <w:sz w:val="19"/>
          <w:szCs w:val="19"/>
        </w:rPr>
        <w:t xml:space="preserve">lectura de negocio</w:t>
      </w:r>
      <w:r>
        <w:rPr>
          <w:rFonts w:ascii="Cambria" w:cs="Cambria" w:eastAsia="Cambria" w:hAnsi="Cambria"/>
          <w:color w:val="2D2D2D"/>
          <w:sz w:val="19"/>
          <w:szCs w:val="19"/>
        </w:rPr>
        <w:t xml:space="preserve"> y la </w:t>
      </w:r>
      <w:r>
        <w:rPr>
          <w:rFonts w:ascii="Cambria" w:cs="Cambria" w:eastAsia="Cambria" w:hAnsi="Cambria"/>
          <w:b/>
          <w:bCs/>
          <w:color w:val="2D2D2D"/>
          <w:sz w:val="19"/>
          <w:szCs w:val="19"/>
        </w:rPr>
        <w:t xml:space="preserve">estimación de impacto</w:t>
      </w:r>
      <w:r>
        <w:rPr>
          <w:rFonts w:ascii="Cambria" w:cs="Cambria" w:eastAsia="Cambria" w:hAnsi="Cambria"/>
          <w:color w:val="2D2D2D"/>
          <w:sz w:val="19"/>
          <w:szCs w:val="19"/>
        </w:rPr>
        <w:t xml:space="preserve"> de cross-selling; es el entregable central del laboratorio.</w:t>
      </w:r>
    </w:p>
    <w:p>
      <w:pPr>
        <w:spacing w:after="110" w:line="265"/>
      </w:pPr>
      <w:r>
        <w:rPr>
          <w:rFonts w:ascii="Calibri" w:cs="Calibri" w:eastAsia="Calibri" w:hAnsi="Calibri"/>
          <w:b/>
          <w:bCs/>
          <w:color w:val="7A1526"/>
          <w:sz w:val="18"/>
          <w:szCs w:val="18"/>
        </w:rPr>
        <w:t xml:space="preserve">0.8   </w:t>
      </w:r>
      <w:r>
        <w:rPr>
          <w:rFonts w:ascii="Cambria" w:cs="Cambria" w:eastAsia="Cambria" w:hAnsi="Cambria"/>
          <w:color w:val="2D2D2D"/>
          <w:sz w:val="19"/>
          <w:szCs w:val="19"/>
        </w:rPr>
        <w:t xml:space="preserve">Enunciado y rúbrica del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 criterios con los que se calificará el minado de reglas, el filtrado de triviales, el top-N con lectura de negocio, la estimación de impacto y la comparación Apriori vs. FP-Growth (escala vigesimal, total 20).</w:t>
      </w:r>
    </w:p>
    <w:p>
      <w:pPr>
        <w:spacing w:after="110" w:line="265"/>
      </w:pPr>
      <w:r>
        <w:rPr>
          <w:rFonts w:ascii="Calibri" w:cs="Calibri" w:eastAsia="Calibri" w:hAnsi="Calibri"/>
          <w:b/>
          <w:bCs/>
          <w:color w:val="7A1526"/>
          <w:sz w:val="18"/>
          <w:szCs w:val="18"/>
        </w:rPr>
        <w:t xml:space="preserve">0.9   </w:t>
      </w:r>
      <w:r>
        <w:rPr>
          <w:rFonts w:ascii="Cambria" w:cs="Cambria" w:eastAsia="Cambria" w:hAnsi="Cambria"/>
          <w:color w:val="2D2D2D"/>
          <w:sz w:val="19"/>
          <w:szCs w:val="19"/>
        </w:rPr>
        <w:t xml:space="preserve">Ejercicios de práctica: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 los tres drills del sílabo (calcular soporte/confianza/lift de una regla de forma manual; explicar por qué una regla con confianza alta puede tener lift &lt; 1; comparar tiempos de Apriori vs. FP-Growth al bajar el soporte mínimo).</w:t>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 AGRAWAL &amp; SRIKANT (1994) / HAN, PEI &amp; YIN (2000)</w:t>
      </w:r>
    </w:p>
    <w:p>
      <w:pPr>
        <w:keepNext/>
        <w:pBdr>
          <w:bottom w:val="single" w:color="E4002B" w:sz="14" w:space="8"/>
        </w:pBdr>
        <w:spacing w:after="140"/>
      </w:pPr>
      <w:r>
        <w:rPr>
          <w:rFonts w:ascii="Cambria" w:cs="Cambria" w:eastAsia="Cambria" w:hAnsi="Cambria"/>
          <w:i/>
          <w:iCs/>
          <w:color w:val="6E6E6E"/>
          <w:sz w:val="19"/>
          <w:szCs w:val="19"/>
        </w:rPr>
        <w:t xml:space="preserve">jueves · capítulo 8.5, Sección 4 del cuaderno · Pasos 0–5</w:t>
      </w:r>
      <w:r>
        <w:rPr>
          <w:rFonts w:ascii="Cambria" w:cs="Cambria" w:eastAsia="Cambria" w:hAnsi="Cambria"/>
          <w:b/>
          <w:bCs/>
          <w:color w:val="7A1526"/>
          <w:sz w:val="19"/>
          <w:szCs w:val="19"/>
        </w:rPr>
        <w:t xml:space="preserve">   |   ~80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De AIS (1993) a Apriori (1994) y FP-Growth (2000)</w:t>
            </w:r>
          </w:p>
          <w:p>
            <w:pPr>
              <w:spacing w:after="70" w:line="265"/>
            </w:pPr>
            <w:r>
              <w:rPr>
                <w:rFonts w:ascii="Cambria" w:cs="Cambria" w:eastAsia="Cambria" w:hAnsi="Cambria"/>
                <w:color w:val="3A3A3A"/>
                <w:sz w:val="18"/>
                <w:szCs w:val="18"/>
              </w:rPr>
              <w:t xml:space="preserve">En </w:t>
            </w:r>
            <w:r>
              <w:rPr>
                <w:rFonts w:ascii="Cambria" w:cs="Cambria" w:eastAsia="Cambria" w:hAnsi="Cambria"/>
                <w:b/>
                <w:bCs/>
                <w:color w:val="3A3A3A"/>
                <w:sz w:val="18"/>
                <w:szCs w:val="18"/>
              </w:rPr>
              <w:t xml:space="preserve">1993</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Agrawal, Imieliński &amp; Swami</w:t>
            </w:r>
            <w:r>
              <w:rPr>
                <w:rFonts w:ascii="Cambria" w:cs="Cambria" w:eastAsia="Cambria" w:hAnsi="Cambria"/>
                <w:color w:val="3A3A3A"/>
                <w:sz w:val="18"/>
                <w:szCs w:val="18"/>
              </w:rPr>
              <w:t xml:space="preserve">, en </w:t>
            </w:r>
            <w:r>
              <w:rPr>
                <w:rFonts w:ascii="Cambria" w:cs="Cambria" w:eastAsia="Cambria" w:hAnsi="Cambria"/>
                <w:i/>
                <w:iCs/>
                <w:color w:val="3A3A3A"/>
                <w:sz w:val="18"/>
                <w:szCs w:val="18"/>
              </w:rPr>
              <w:t xml:space="preserve">Mining Association Rules between Sets of Items in Large Databases</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Proc. ACM SIGMOD 1993</w:t>
            </w:r>
            <w:r>
              <w:rPr>
                <w:rFonts w:ascii="Cambria" w:cs="Cambria" w:eastAsia="Cambria" w:hAnsi="Cambria"/>
                <w:color w:val="3A3A3A"/>
                <w:sz w:val="18"/>
                <w:szCs w:val="18"/>
              </w:rPr>
              <w:t xml:space="preserve">, pp. 207-216, DOI 10.1145/170035.170072), plantearon el problema de las </w:t>
            </w:r>
            <w:r>
              <w:rPr>
                <w:rFonts w:ascii="Cambria" w:cs="Cambria" w:eastAsia="Cambria" w:hAnsi="Cambria"/>
                <w:b/>
                <w:bCs/>
                <w:color w:val="3A3A3A"/>
                <w:sz w:val="18"/>
                <w:szCs w:val="18"/>
              </w:rPr>
              <w:t xml:space="preserve">reglas de asociación</w:t>
            </w:r>
            <w:r>
              <w:rPr>
                <w:rFonts w:ascii="Cambria" w:cs="Cambria" w:eastAsia="Cambria" w:hAnsi="Cambria"/>
                <w:color w:val="3A3A3A"/>
                <w:sz w:val="18"/>
                <w:szCs w:val="18"/>
              </w:rPr>
              <w:t xml:space="preserve"> para datos de canasta de mercado y dieron un primer algoritmo (AIS). Un año después, </w:t>
            </w:r>
            <w:r>
              <w:rPr>
                <w:rFonts w:ascii="Cambria" w:cs="Cambria" w:eastAsia="Cambria" w:hAnsi="Cambria"/>
                <w:b/>
                <w:bCs/>
                <w:color w:val="3A3A3A"/>
                <w:sz w:val="18"/>
                <w:szCs w:val="18"/>
              </w:rPr>
              <w:t xml:space="preserve">Agrawal &amp; Srikant (1994)</w:t>
            </w:r>
            <w:r>
              <w:rPr>
                <w:rFonts w:ascii="Cambria" w:cs="Cambria" w:eastAsia="Cambria" w:hAnsi="Cambria"/>
                <w:color w:val="3A3A3A"/>
                <w:sz w:val="18"/>
                <w:szCs w:val="18"/>
              </w:rPr>
              <w:t xml:space="preserve">, en </w:t>
            </w:r>
            <w:r>
              <w:rPr>
                <w:rFonts w:ascii="Cambria" w:cs="Cambria" w:eastAsia="Cambria" w:hAnsi="Cambria"/>
                <w:i/>
                <w:iCs/>
                <w:color w:val="3A3A3A"/>
                <w:sz w:val="18"/>
                <w:szCs w:val="18"/>
              </w:rPr>
              <w:t xml:space="preserve">Fast Algorithms for Mining Association Rules</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Proc. 20th VLDB</w:t>
            </w:r>
            <w:r>
              <w:rPr>
                <w:rFonts w:ascii="Cambria" w:cs="Cambria" w:eastAsia="Cambria" w:hAnsi="Cambria"/>
                <w:color w:val="3A3A3A"/>
                <w:sz w:val="18"/>
                <w:szCs w:val="18"/>
              </w:rPr>
              <w:t xml:space="preserve">, Santiago de Chile, pp. 487-499), publicaron </w:t>
            </w:r>
            <w:r>
              <w:rPr>
                <w:rFonts w:ascii="Cambria" w:cs="Cambria" w:eastAsia="Cambria" w:hAnsi="Cambria"/>
                <w:b/>
                <w:bCs/>
                <w:color w:val="3A3A3A"/>
                <w:sz w:val="18"/>
                <w:szCs w:val="18"/>
              </w:rPr>
              <w:t xml:space="preserve">Apriori</w:t>
            </w:r>
            <w:r>
              <w:rPr>
                <w:rFonts w:ascii="Cambria" w:cs="Cambria" w:eastAsia="Cambria" w:hAnsi="Cambria"/>
                <w:color w:val="3A3A3A"/>
                <w:sz w:val="18"/>
                <w:szCs w:val="18"/>
              </w:rPr>
              <w:t xml:space="preserve">, cuyo aporte decisivo fue la </w:t>
            </w:r>
            <w:r>
              <w:rPr>
                <w:rFonts w:ascii="Cambria" w:cs="Cambria" w:eastAsia="Cambria" w:hAnsi="Cambria"/>
                <w:b/>
                <w:bCs/>
                <w:color w:val="3A3A3A"/>
                <w:sz w:val="18"/>
                <w:szCs w:val="18"/>
              </w:rPr>
              <w:t xml:space="preserve">propiedad de anti-monotonía</w:t>
            </w:r>
            <w:r>
              <w:rPr>
                <w:rFonts w:ascii="Cambria" w:cs="Cambria" w:eastAsia="Cambria" w:hAnsi="Cambria"/>
                <w:color w:val="3A3A3A"/>
                <w:sz w:val="18"/>
                <w:szCs w:val="18"/>
              </w:rPr>
              <w:t xml:space="preserve"> (todo subconjunto de un itemset frecuente es frecuente; equivalentemente, si un itemset es infrecuente, todos sus superconjuntos lo son): permite </w:t>
            </w:r>
            <w:r>
              <w:rPr>
                <w:rFonts w:ascii="Cambria" w:cs="Cambria" w:eastAsia="Cambria" w:hAnsi="Cambria"/>
                <w:b/>
                <w:bCs/>
                <w:color w:val="3A3A3A"/>
                <w:sz w:val="18"/>
                <w:szCs w:val="18"/>
              </w:rPr>
              <w:t xml:space="preserve">podar</w:t>
            </w:r>
            <w:r>
              <w:rPr>
                <w:rFonts w:ascii="Cambria" w:cs="Cambria" w:eastAsia="Cambria" w:hAnsi="Cambria"/>
                <w:color w:val="3A3A3A"/>
                <w:sz w:val="18"/>
                <w:szCs w:val="18"/>
              </w:rPr>
              <w:t xml:space="preserve"> candidatos sin tocar los datos y volvió factible un problema antes intratable (2^m itemsets posibles). Apriori se convirtió en el algoritmo fundacional del área. Su cuello de botella —</w:t>
            </w:r>
            <w:r>
              <w:rPr>
                <w:rFonts w:ascii="Cambria" w:cs="Cambria" w:eastAsia="Cambria" w:hAnsi="Cambria"/>
                <w:b/>
                <w:bCs/>
                <w:color w:val="3A3A3A"/>
                <w:sz w:val="18"/>
                <w:szCs w:val="18"/>
              </w:rPr>
              <w:t xml:space="preserve">generar y contar millones de candidatos</w:t>
            </w:r>
            <w:r>
              <w:rPr>
                <w:rFonts w:ascii="Cambria" w:cs="Cambria" w:eastAsia="Cambria" w:hAnsi="Cambria"/>
                <w:color w:val="3A3A3A"/>
                <w:sz w:val="18"/>
                <w:szCs w:val="18"/>
              </w:rPr>
              <w:t xml:space="preserve"> con múltiples pasadas sobre la base— motivó a </w:t>
            </w:r>
            <w:r>
              <w:rPr>
                <w:rFonts w:ascii="Cambria" w:cs="Cambria" w:eastAsia="Cambria" w:hAnsi="Cambria"/>
                <w:b/>
                <w:bCs/>
                <w:color w:val="3A3A3A"/>
                <w:sz w:val="18"/>
                <w:szCs w:val="18"/>
              </w:rPr>
              <w:t xml:space="preserve">Han, Pei &amp; Yin (2000)</w:t>
            </w:r>
            <w:r>
              <w:rPr>
                <w:rFonts w:ascii="Cambria" w:cs="Cambria" w:eastAsia="Cambria" w:hAnsi="Cambria"/>
                <w:color w:val="3A3A3A"/>
                <w:sz w:val="18"/>
                <w:szCs w:val="18"/>
              </w:rPr>
              <w:t xml:space="preserve">, en </w:t>
            </w:r>
            <w:r>
              <w:rPr>
                <w:rFonts w:ascii="Cambria" w:cs="Cambria" w:eastAsia="Cambria" w:hAnsi="Cambria"/>
                <w:i/>
                <w:iCs/>
                <w:color w:val="3A3A3A"/>
                <w:sz w:val="18"/>
                <w:szCs w:val="18"/>
              </w:rPr>
              <w:t xml:space="preserve">Mining Frequent Patterns without Candidate Generation</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Proc. ACM SIGMOD 2000</w:t>
            </w:r>
            <w:r>
              <w:rPr>
                <w:rFonts w:ascii="Cambria" w:cs="Cambria" w:eastAsia="Cambria" w:hAnsi="Cambria"/>
                <w:color w:val="3A3A3A"/>
                <w:sz w:val="18"/>
                <w:szCs w:val="18"/>
              </w:rPr>
              <w:t xml:space="preserve">, pp. 1-12), a proponer </w:t>
            </w:r>
            <w:r>
              <w:rPr>
                <w:rFonts w:ascii="Cambria" w:cs="Cambria" w:eastAsia="Cambria" w:hAnsi="Cambria"/>
                <w:b/>
                <w:bCs/>
                <w:color w:val="3A3A3A"/>
                <w:sz w:val="18"/>
                <w:szCs w:val="18"/>
              </w:rPr>
              <w:t xml:space="preserve">FP-Growth</w:t>
            </w:r>
            <w:r>
              <w:rPr>
                <w:rFonts w:ascii="Cambria" w:cs="Cambria" w:eastAsia="Cambria" w:hAnsi="Cambria"/>
                <w:color w:val="3A3A3A"/>
                <w:sz w:val="18"/>
                <w:szCs w:val="18"/>
              </w:rPr>
              <w:t xml:space="preserve">, que comprime la base en un </w:t>
            </w:r>
            <w:r>
              <w:rPr>
                <w:rFonts w:ascii="Cambria" w:cs="Cambria" w:eastAsia="Cambria" w:hAnsi="Cambria"/>
                <w:b/>
                <w:bCs/>
                <w:color w:val="3A3A3A"/>
                <w:sz w:val="18"/>
                <w:szCs w:val="18"/>
              </w:rPr>
              <w:t xml:space="preserve">FP-tree</w:t>
            </w:r>
            <w:r>
              <w:rPr>
                <w:rFonts w:ascii="Cambria" w:cs="Cambria" w:eastAsia="Cambria" w:hAnsi="Cambria"/>
                <w:color w:val="3A3A3A"/>
                <w:sz w:val="18"/>
                <w:szCs w:val="18"/>
              </w:rPr>
              <w:t xml:space="preserve"> y mina los patrones </w:t>
            </w:r>
            <w:r>
              <w:rPr>
                <w:rFonts w:ascii="Cambria" w:cs="Cambria" w:eastAsia="Cambria" w:hAnsi="Cambria"/>
                <w:b/>
                <w:bCs/>
                <w:color w:val="3A3A3A"/>
                <w:sz w:val="18"/>
                <w:szCs w:val="18"/>
              </w:rPr>
              <w:t xml:space="preserve">sin generar candidatos</w:t>
            </w:r>
            <w:r>
              <w:rPr>
                <w:rFonts w:ascii="Cambria" w:cs="Cambria" w:eastAsia="Cambria" w:hAnsi="Cambria"/>
                <w:color w:val="3A3A3A"/>
                <w:sz w:val="18"/>
                <w:szCs w:val="18"/>
              </w:rPr>
              <w:t xml:space="preserve">, con solo dos pasadas. Ambos son algoritmos </w:t>
            </w:r>
            <w:r>
              <w:rPr>
                <w:rFonts w:ascii="Cambria" w:cs="Cambria" w:eastAsia="Cambria" w:hAnsi="Cambria"/>
                <w:b/>
                <w:bCs/>
                <w:color w:val="3A3A3A"/>
                <w:sz w:val="18"/>
                <w:szCs w:val="18"/>
              </w:rPr>
              <w:t xml:space="preserve">exactos</w:t>
            </w:r>
            <w:r>
              <w:rPr>
                <w:rFonts w:ascii="Cambria" w:cs="Cambria" w:eastAsia="Cambria" w:hAnsi="Cambria"/>
                <w:color w:val="3A3A3A"/>
                <w:sz w:val="18"/>
                <w:szCs w:val="18"/>
              </w:rPr>
              <w:t xml:space="preserve">: producen el </w:t>
            </w:r>
            <w:r>
              <w:rPr>
                <w:rFonts w:ascii="Cambria" w:cs="Cambria" w:eastAsia="Cambria" w:hAnsi="Cambria"/>
                <w:b/>
                <w:bCs/>
                <w:color w:val="3A3A3A"/>
                <w:sz w:val="18"/>
                <w:szCs w:val="18"/>
              </w:rPr>
              <w:t xml:space="preserve">mismo</w:t>
            </w:r>
            <w:r>
              <w:rPr>
                <w:rFonts w:ascii="Cambria" w:cs="Cambria" w:eastAsia="Cambria" w:hAnsi="Cambria"/>
                <w:color w:val="3A3A3A"/>
                <w:sz w:val="18"/>
                <w:szCs w:val="18"/>
              </w:rPr>
              <w:t xml:space="preserve"> conjunto de itemsets frecuentes; difieren únicamente en </w:t>
            </w:r>
            <w:r>
              <w:rPr>
                <w:rFonts w:ascii="Cambria" w:cs="Cambria" w:eastAsia="Cambria" w:hAnsi="Cambria"/>
                <w:b/>
                <w:bCs/>
                <w:color w:val="3A3A3A"/>
                <w:sz w:val="18"/>
                <w:szCs w:val="18"/>
              </w:rPr>
              <w:t xml:space="preserve">eficiencia</w:t>
            </w:r>
            <w:r>
              <w:rPr>
                <w:rFonts w:ascii="Cambria" w:cs="Cambria" w:eastAsia="Cambria" w:hAnsi="Cambria"/>
                <w:color w:val="3A3A3A"/>
                <w:sz w:val="18"/>
                <w:szCs w:val="18"/>
              </w:rPr>
              <w:t xml:space="preserve">. Para comparar implementaciones de forma neutral, la comunidad (workshop </w:t>
            </w:r>
            <w:r>
              <w:rPr>
                <w:rFonts w:ascii="Cambria" w:cs="Cambria" w:eastAsia="Cambria" w:hAnsi="Cambria"/>
                <w:b/>
                <w:bCs/>
                <w:color w:val="3A3A3A"/>
                <w:sz w:val="18"/>
                <w:szCs w:val="18"/>
              </w:rPr>
              <w:t xml:space="preserve">FIMI</w:t>
            </w:r>
            <w:r>
              <w:rPr>
                <w:rFonts w:ascii="Cambria" w:cs="Cambria" w:eastAsia="Cambria" w:hAnsi="Cambria"/>
                <w:color w:val="3A3A3A"/>
                <w:sz w:val="18"/>
                <w:szCs w:val="18"/>
              </w:rPr>
              <w:t xml:space="preserve"> — </w:t>
            </w:r>
            <w:r>
              <w:rPr>
                <w:rFonts w:ascii="Cambria" w:cs="Cambria" w:eastAsia="Cambria" w:hAnsi="Cambria"/>
                <w:i/>
                <w:iCs/>
                <w:color w:val="3A3A3A"/>
                <w:sz w:val="18"/>
                <w:szCs w:val="18"/>
              </w:rPr>
              <w:t xml:space="preserve">Frequent Itemset Mining Implementations</w:t>
            </w:r>
            <w:r>
              <w:rPr>
                <w:rFonts w:ascii="Cambria" w:cs="Cambria" w:eastAsia="Cambria" w:hAnsi="Cambria"/>
                <w:color w:val="3A3A3A"/>
                <w:sz w:val="18"/>
                <w:szCs w:val="18"/>
              </w:rPr>
              <w:t xml:space="preserve">, IEEE ICDM 2003 y 2004) adoptó datasets sintéticos del generador </w:t>
            </w:r>
            <w:r>
              <w:rPr>
                <w:rFonts w:ascii="Cambria" w:cs="Cambria" w:eastAsia="Cambria" w:hAnsi="Cambria"/>
                <w:b/>
                <w:bCs/>
                <w:color w:val="3A3A3A"/>
                <w:sz w:val="18"/>
                <w:szCs w:val="18"/>
              </w:rPr>
              <w:t xml:space="preserve">IBM Quest</w:t>
            </w:r>
            <w:r>
              <w:rPr>
                <w:rFonts w:ascii="Cambria" w:cs="Cambria" w:eastAsia="Cambria" w:hAnsi="Cambria"/>
                <w:color w:val="3A3A3A"/>
                <w:sz w:val="18"/>
                <w:szCs w:val="18"/>
              </w:rPr>
              <w:t xml:space="preserve">, entre ellos </w:t>
            </w:r>
            <w:r>
              <w:rPr>
                <w:rFonts w:ascii="Consolas" w:cs="Consolas" w:eastAsia="Consolas" w:hAnsi="Consolas"/>
                <w:b/>
                <w:bCs/>
                <w:color w:val="7A1526"/>
                <w:sz w:val="16"/>
                <w:szCs w:val="16"/>
              </w:rPr>
              <w:t xml:space="preserve">T10I4D100K</w:t>
            </w:r>
            <w:r>
              <w:rPr>
                <w:rFonts w:ascii="Cambria" w:cs="Cambria" w:eastAsia="Cambria" w:hAnsi="Cambria"/>
                <w:color w:val="3A3A3A"/>
                <w:sz w:val="18"/>
                <w:szCs w:val="18"/>
              </w:rPr>
              <w:t xml:space="preserve">, que es el que ancla esta réplica.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Qué preguntaba el paper de 1994, y por qué usó lo que usó</w:t>
            </w:r>
          </w:p>
          <w:p>
            <w:pPr>
              <w:spacing w:after="70" w:line="265"/>
            </w:pPr>
            <w:r>
              <w:rPr>
                <w:rFonts w:ascii="Cambria" w:cs="Cambria" w:eastAsia="Cambria" w:hAnsi="Cambria"/>
                <w:color w:val="3A3A3A"/>
                <w:sz w:val="18"/>
                <w:szCs w:val="18"/>
              </w:rPr>
              <w:t xml:space="preserve">Antes de descargar un solo byte conviene deshacer el malentendido más común de esta sesión, porque de él dependen todas las decisiones que siguen </w:t>
            </w:r>
            <w:r>
              <w:rPr>
                <w:rFonts w:ascii="Cambria" w:cs="Cambria" w:eastAsia="Cambria" w:hAnsi="Cambria"/>
                <w:i/>
                <w:iCs/>
                <w:color w:val="3A3A3A"/>
                <w:sz w:val="18"/>
                <w:szCs w:val="18"/>
              </w:rPr>
              <w:t xml:space="preserve">(desarrollo completo, con las citas del original, en la ficha de la sesión de réplica del paper, «Sección 0».)</w:t>
            </w:r>
          </w:p>
          <w:p>
            <w:pPr>
              <w:spacing w:after="70" w:line="265"/>
            </w:pPr>
            <w:r>
              <w:rPr>
                <w:rFonts w:ascii="Cambria" w:cs="Cambria" w:eastAsia="Cambria" w:hAnsi="Cambria"/>
                <w:b/>
                <w:bCs/>
                <w:color w:val="3A3A3A"/>
                <w:sz w:val="18"/>
                <w:szCs w:val="18"/>
              </w:rPr>
              <w:t xml:space="preserve">El objetivo no era descubrir qué se compra junto.</w:t>
            </w:r>
            <w:r>
              <w:rPr>
                <w:rFonts w:ascii="Cambria" w:cs="Cambria" w:eastAsia="Cambria" w:hAnsi="Cambria"/>
                <w:color w:val="3A3A3A"/>
                <w:sz w:val="18"/>
                <w:szCs w:val="18"/>
              </w:rPr>
              <w:t xml:space="preserve"> Eso ya estaba planteado y definido un año antes por Agrawal, Imieliński y Swami (SIGMOD 1993), a quienes el propio artículo cita y de quienes toma la formulación literal del problema (p. 487). Lo que Agrawal y Srikant aportan está anunciado en el título con una sola palabra: </w:t>
            </w:r>
            <w:r>
              <w:rPr>
                <w:rFonts w:ascii="Cambria" w:cs="Cambria" w:eastAsia="Cambria" w:hAnsi="Cambria"/>
                <w:i/>
                <w:iCs/>
                <w:color w:val="3A3A3A"/>
                <w:sz w:val="18"/>
                <w:szCs w:val="18"/>
              </w:rPr>
              <w:t xml:space="preserve">Fast</w:t>
            </w:r>
            <w:r>
              <w:rPr>
                <w:rFonts w:ascii="Cambria" w:cs="Cambria" w:eastAsia="Cambria" w:hAnsi="Cambria"/>
                <w:color w:val="3A3A3A"/>
                <w:sz w:val="18"/>
                <w:szCs w:val="18"/>
              </w:rPr>
              <w:t xml:space="preserve">. La pregunta de investigación es </w:t>
            </w:r>
            <w:r>
              <w:rPr>
                <w:rFonts w:ascii="Cambria" w:cs="Cambria" w:eastAsia="Cambria" w:hAnsi="Cambria"/>
                <w:b/>
                <w:bCs/>
                <w:color w:val="3A3A3A"/>
                <w:sz w:val="18"/>
                <w:szCs w:val="18"/>
              </w:rPr>
              <w:t xml:space="preserve">si generar todas las reglas era computacionalmente posible</w:t>
            </w:r>
            <w:r>
              <w:rPr>
                <w:rFonts w:ascii="Cambria" w:cs="Cambria" w:eastAsia="Cambria" w:hAnsi="Cambria"/>
                <w:color w:val="3A3A3A"/>
                <w:sz w:val="18"/>
                <w:szCs w:val="18"/>
              </w:rPr>
              <w:t xml:space="preserve"> sobre las bases que el código de barras ya acumulaba: «Progress in bar-code technology has made it possible for retail organizations to collect and store massive amounts of sales data» (p. 487). Los datos existían; la manera de explotarlos, no. Y el objetivo declarado llega inmediatamente después: «The databases involved in these applications are very large. It is imperative, therefore, to have fast algorithms for this task» (p. 487).</w:t>
            </w:r>
          </w:p>
          <w:p>
            <w:pPr>
              <w:spacing w:after="70" w:line="265"/>
            </w:pPr>
            <w:r>
              <w:rPr>
                <w:rFonts w:ascii="Cambria" w:cs="Cambria" w:eastAsia="Cambria" w:hAnsi="Cambria"/>
                <w:b/>
                <w:bCs/>
                <w:color w:val="3A3A3A"/>
                <w:sz w:val="18"/>
                <w:szCs w:val="18"/>
              </w:rPr>
              <w:t xml:space="preserve">Por qué el problema era difícil — la palabra «todas».</w:t>
            </w:r>
            <w:r>
              <w:rPr>
                <w:rFonts w:ascii="Cambria" w:cs="Cambria" w:eastAsia="Cambria" w:hAnsi="Cambria"/>
                <w:color w:val="3A3A3A"/>
                <w:sz w:val="18"/>
                <w:szCs w:val="18"/>
              </w:rPr>
              <w:t xml:space="preserve"> El artículo exige generar </w:t>
            </w:r>
            <w:r>
              <w:rPr>
                <w:rFonts w:ascii="Cambria" w:cs="Cambria" w:eastAsia="Cambria" w:hAnsi="Cambria"/>
                <w:b/>
                <w:bCs/>
                <w:color w:val="3A3A3A"/>
                <w:sz w:val="18"/>
                <w:szCs w:val="18"/>
              </w:rPr>
              <w:t xml:space="preserve">todas</w:t>
            </w:r>
            <w:r>
              <w:rPr>
                <w:rFonts w:ascii="Cambria" w:cs="Cambria" w:eastAsia="Cambria" w:hAnsi="Cambria"/>
                <w:color w:val="3A3A3A"/>
                <w:sz w:val="18"/>
                <w:szCs w:val="18"/>
              </w:rPr>
              <w:t xml:space="preserve"> las reglas por encima de los umbrales de soporte y confianza (p. 487): no las más interesantes, no una muestra, no las que sugiera una heurística. Esa exigencia de exhaustividad prohíbe cualquier atajo y traslada el problema entero a la combinatoria: con m ítems hay 2^m − 1 itemsets no vacíos, y con los 1000 ítems que los autores configuran en sus experimentos (p. 493) ningún cómputo —ni el de 1994 ni el de hoy— recorre ese universo. La fuerza bruta no queda descartada por costosa, sino por inejecutable. El equipo disponible tampoco ayudaba: una IBM RS/6000 a 33 MHz, con 64 MB de memoria y un disco que leía 2 MB por segundo (p. 492), de modo que </w:t>
            </w:r>
            <w:r>
              <w:rPr>
                <w:rFonts w:ascii="Cambria" w:cs="Cambria" w:eastAsia="Cambria" w:hAnsi="Cambria"/>
                <w:b/>
                <w:bCs/>
                <w:color w:val="3A3A3A"/>
                <w:sz w:val="18"/>
                <w:szCs w:val="18"/>
              </w:rPr>
              <w:t xml:space="preserve">cada pasada sobre el fichero cuesta tiempo real medible</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La decisión de método central — de dónde provienen los candidatos.</w:t>
            </w:r>
            <w:r>
              <w:rPr>
                <w:rFonts w:ascii="Cambria" w:cs="Cambria" w:eastAsia="Cambria" w:hAnsi="Cambria"/>
                <w:color w:val="3A3A3A"/>
                <w:sz w:val="18"/>
                <w:szCs w:val="18"/>
              </w:rPr>
              <w:t xml:space="preserve"> Los dos algoritmos previos, AIS y SETM, generaban los candidatos «on-the-fly during the pass as data is being read» (p. 488): al leer un ticket, extendían con sus ítems los itemsets frecuentes de la pasada anterior. El defecto lo enuncian los autores sin rodeos: así se generan y cuentan «too many candidate itemsets that turn out to be small» (pp. 488-489). Apriori invierte el origen y construye los candidatos </w:t>
            </w:r>
            <w:r>
              <w:rPr>
                <w:rFonts w:ascii="Cambria" w:cs="Cambria" w:eastAsia="Cambria" w:hAnsi="Cambria"/>
                <w:b/>
                <w:bCs/>
                <w:color w:val="3A3A3A"/>
                <w:sz w:val="18"/>
                <w:szCs w:val="18"/>
              </w:rPr>
              <w:t xml:space="preserve">solo a partir de los itemsets frecuentes de la pasada anterior, sin mirar las transacciones</w:t>
            </w:r>
            <w:r>
              <w:rPr>
                <w:rFonts w:ascii="Cambria" w:cs="Cambria" w:eastAsia="Cambria" w:hAnsi="Cambria"/>
                <w:color w:val="3A3A3A"/>
                <w:sz w:val="18"/>
                <w:szCs w:val="18"/>
              </w:rPr>
              <w:t xml:space="preserve"> (p. 489). La licencia para hacerlo es la </w:t>
            </w:r>
            <w:r>
              <w:rPr>
                <w:rFonts w:ascii="Cambria" w:cs="Cambria" w:eastAsia="Cambria" w:hAnsi="Cambria"/>
                <w:b/>
                <w:bCs/>
                <w:color w:val="3A3A3A"/>
                <w:sz w:val="18"/>
                <w:szCs w:val="18"/>
              </w:rPr>
              <w:t xml:space="preserve">anti-monotonía del soporte</w:t>
            </w:r>
            <w:r>
              <w:rPr>
                <w:rFonts w:ascii="Cambria" w:cs="Cambria" w:eastAsia="Cambria" w:hAnsi="Cambria"/>
                <w:color w:val="3A3A3A"/>
                <w:sz w:val="18"/>
                <w:szCs w:val="18"/>
              </w:rPr>
              <w:t xml:space="preserve">: «any subset of a large itemset must be large» (p. 489), cuya forma contrapuesta es la operativa — si un itemset no alcanza el soporte mínimo, ninguno de sus superconjuntos lo alcanzará. De ahí la consecuencia decisiva: un candidato se descarta </w:t>
            </w:r>
            <w:r>
              <w:rPr>
                <w:rFonts w:ascii="Cambria" w:cs="Cambria" w:eastAsia="Cambria" w:hAnsi="Cambria"/>
                <w:b/>
                <w:bCs/>
                <w:color w:val="3A3A3A"/>
                <w:sz w:val="18"/>
                <w:szCs w:val="18"/>
              </w:rPr>
              <w:t xml:space="preserve">sin contarlo, sin abrir el fichero, sin tocar un solo ticket</w:t>
            </w:r>
            <w:r>
              <w:rPr>
                <w:rFonts w:ascii="Cambria" w:cs="Cambria" w:eastAsia="Cambria" w:hAnsi="Cambria"/>
                <w:color w:val="3A3A3A"/>
                <w:sz w:val="18"/>
                <w:szCs w:val="18"/>
              </w:rPr>
              <w:t xml:space="preserve">. La poda es gratuita, y el Paso 5 del cuaderno la cuantifica nivel por nivel.</w:t>
            </w:r>
          </w:p>
          <w:p>
            <w:pPr>
              <w:spacing w:after="70" w:line="265"/>
            </w:pPr>
            <w:r>
              <w:rPr>
                <w:rFonts w:ascii="Cambria" w:cs="Cambria" w:eastAsia="Cambria" w:hAnsi="Cambria"/>
                <w:b/>
                <w:bCs/>
                <w:color w:val="3A3A3A"/>
                <w:sz w:val="18"/>
                <w:szCs w:val="18"/>
              </w:rPr>
              <w:t xml:space="preserve">Por qué datos sintéticos y no una canasta real.</w:t>
            </w:r>
            <w:r>
              <w:rPr>
                <w:rFonts w:ascii="Cambria" w:cs="Cambria" w:eastAsia="Cambria" w:hAnsi="Cambria"/>
                <w:color w:val="3A3A3A"/>
                <w:sz w:val="18"/>
                <w:szCs w:val="18"/>
              </w:rPr>
              <w:t xml:space="preserve"> Es la decisión que más extraña al alumno, y la que define este laboratorio: «We generated synthetic transactions to evaluate the performance of the algorithms over a large range of data characteristics» (p. 492). El objetivo del trabajo no era describir una tienda, sino </w:t>
            </w:r>
            <w:r>
              <w:rPr>
                <w:rFonts w:ascii="Cambria" w:cs="Cambria" w:eastAsia="Cambria" w:hAnsi="Cambria"/>
                <w:b/>
                <w:bCs/>
                <w:color w:val="3A3A3A"/>
                <w:sz w:val="18"/>
                <w:szCs w:val="18"/>
              </w:rPr>
              <w:t xml:space="preserve">medir algoritmos</w:t>
            </w:r>
            <w:r>
              <w:rPr>
                <w:rFonts w:ascii="Cambria" w:cs="Cambria" w:eastAsia="Cambria" w:hAnsi="Cambria"/>
                <w:color w:val="3A3A3A"/>
                <w:sz w:val="18"/>
                <w:szCs w:val="18"/>
              </w:rPr>
              <w:t xml:space="preserve">, y para eso hace falta variar de forma controlada lo que determina el coste: longitud del ticket, tamaño de los patrones ocultos, número de ítems, número de transacciones. Una canasta real entrega </w:t>
            </w:r>
            <w:r>
              <w:rPr>
                <w:rFonts w:ascii="Cambria" w:cs="Cambria" w:eastAsia="Cambria" w:hAnsi="Cambria"/>
                <w:b/>
                <w:bCs/>
                <w:color w:val="3A3A3A"/>
                <w:sz w:val="18"/>
                <w:szCs w:val="18"/>
              </w:rPr>
              <w:t xml:space="preserve">un solo punto</w:t>
            </w:r>
            <w:r>
              <w:rPr>
                <w:rFonts w:ascii="Cambria" w:cs="Cambria" w:eastAsia="Cambria" w:hAnsi="Cambria"/>
                <w:color w:val="3A3A3A"/>
                <w:sz w:val="18"/>
                <w:szCs w:val="18"/>
              </w:rPr>
              <w:t xml:space="preserve"> de ese espacio; el generador entrega una malla de seis conjuntos (p. 493). </w:t>
            </w:r>
            <w:r>
              <w:rPr>
                <w:rFonts w:ascii="Consolas" w:cs="Consolas" w:eastAsia="Consolas" w:hAnsi="Consolas"/>
                <w:b/>
                <w:bCs/>
                <w:color w:val="7A1526"/>
                <w:sz w:val="16"/>
                <w:szCs w:val="16"/>
              </w:rPr>
              <w:t xml:space="preserve">T10I4D100K</w:t>
            </w:r>
            <w:r>
              <w:rPr>
                <w:rFonts w:ascii="Cambria" w:cs="Cambria" w:eastAsia="Cambria" w:hAnsi="Cambria"/>
                <w:b/>
                <w:bCs/>
                <w:color w:val="3A3A3A"/>
                <w:sz w:val="18"/>
                <w:szCs w:val="18"/>
              </w:rPr>
              <w:t xml:space="preserve"> es literalmente una fila de esa tabla</w:t>
            </w:r>
            <w:r>
              <w:rPr>
                <w:rFonts w:ascii="Cambria" w:cs="Cambria" w:eastAsia="Cambria" w:hAnsi="Cambria"/>
                <w:color w:val="3A3A3A"/>
                <w:sz w:val="18"/>
                <w:szCs w:val="18"/>
              </w:rPr>
              <w:t xml:space="preserve"> —|T| = 10, |I| = 4, |D| = 100 000—, y sus 100 000 transacciones no son una cifra redonda elegida por comodidad: son el techo que imponía SETM, el algoritmo de referencia contra el que había que competir, que «could not be run for larger values» (p. 493). Que los ítems sean números anónimos no es una carencia: es la condición para que la medición sea sobre el algoritmo y no sobre la tienda.</w:t>
            </w:r>
          </w:p>
          <w:p>
            <w:pPr>
              <w:spacing w:after="70" w:line="265"/>
            </w:pPr>
            <w:r>
              <w:rPr>
                <w:rFonts w:ascii="Cambria" w:cs="Cambria" w:eastAsia="Cambria" w:hAnsi="Cambria"/>
                <w:b/>
                <w:bCs/>
                <w:color w:val="3A3A3A"/>
                <w:sz w:val="18"/>
                <w:szCs w:val="18"/>
              </w:rPr>
              <w:t xml:space="preserve">Por qué el paper no opina sobre qué regla es interesante.</w:t>
            </w:r>
            <w:r>
              <w:rPr>
                <w:rFonts w:ascii="Cambria" w:cs="Cambria" w:eastAsia="Cambria" w:hAnsi="Cambria"/>
                <w:color w:val="3A3A3A"/>
                <w:sz w:val="18"/>
                <w:szCs w:val="18"/>
              </w:rPr>
              <w:t xml:space="preserve"> Los autores conocen la discusión y se apartan de ella de forma deliberada: el trabajo se ofrece como </w:t>
            </w:r>
            <w:r>
              <w:rPr>
                <w:rFonts w:ascii="Cambria" w:cs="Cambria" w:eastAsia="Cambria" w:hAnsi="Cambria"/>
                <w:b/>
                <w:bCs/>
                <w:color w:val="3A3A3A"/>
                <w:sz w:val="18"/>
                <w:szCs w:val="18"/>
              </w:rPr>
              <w:t xml:space="preserve">motor</w:t>
            </w:r>
            <w:r>
              <w:rPr>
                <w:rFonts w:ascii="Cambria" w:cs="Cambria" w:eastAsia="Cambria" w:hAnsi="Cambria"/>
                <w:color w:val="3A3A3A"/>
                <w:sz w:val="18"/>
                <w:szCs w:val="18"/>
              </w:rPr>
              <w:t xml:space="preserve"> de un sistema de descubrimiento —«a rule discovery system that may use our algorithms as the engine» (p. 488)—, no como criterio de negocio. Por eso aquí solo aparecen el soporte y la confianza, umbrales que fija el usuario, y por eso el </w:t>
            </w:r>
            <w:r>
              <w:rPr>
                <w:rFonts w:ascii="Cambria" w:cs="Cambria" w:eastAsia="Cambria" w:hAnsi="Cambria"/>
                <w:b/>
                <w:bCs/>
                <w:color w:val="3A3A3A"/>
                <w:sz w:val="18"/>
                <w:szCs w:val="18"/>
              </w:rPr>
              <w:t xml:space="preserve">lift</w:t>
            </w:r>
            <w:r>
              <w:rPr>
                <w:rFonts w:ascii="Cambria" w:cs="Cambria" w:eastAsia="Cambria" w:hAnsi="Cambria"/>
                <w:color w:val="3A3A3A"/>
                <w:sz w:val="18"/>
                <w:szCs w:val="18"/>
              </w:rPr>
              <w:t xml:space="preserve"> y la </w:t>
            </w:r>
            <w:r>
              <w:rPr>
                <w:rFonts w:ascii="Cambria" w:cs="Cambria" w:eastAsia="Cambria" w:hAnsi="Cambria"/>
                <w:b/>
                <w:bCs/>
                <w:color w:val="3A3A3A"/>
                <w:sz w:val="18"/>
                <w:szCs w:val="18"/>
              </w:rPr>
              <w:t xml:space="preserve">conviction</w:t>
            </w:r>
            <w:r>
              <w:rPr>
                <w:rFonts w:ascii="Cambria" w:cs="Cambria" w:eastAsia="Cambria" w:hAnsi="Cambria"/>
                <w:color w:val="3A3A3A"/>
                <w:sz w:val="18"/>
                <w:szCs w:val="18"/>
              </w:rPr>
              <w:t xml:space="preserve"> con los que este laboratorio descarta reglas triviales provienen de otro artículo (Brin, Motwani, Ullman y Tsur, 1997). Separar el motor del criterio es exactamente lo que se hace en los pasos 3 a 6.</w:t>
            </w:r>
          </w:p>
          <w:p>
            <w:pPr>
              <w:spacing w:after="70" w:line="265"/>
            </w:pPr>
            <w:r>
              <w:rPr>
                <w:rFonts w:ascii="Cambria" w:cs="Cambria" w:eastAsia="Cambria" w:hAnsi="Cambria"/>
                <w:b/>
                <w:bCs/>
                <w:color w:val="3A3A3A"/>
                <w:sz w:val="18"/>
                <w:szCs w:val="18"/>
              </w:rPr>
              <w:t xml:space="preserve">De ahí la forma de esta réplica.</w:t>
            </w:r>
            <w:r>
              <w:rPr>
                <w:rFonts w:ascii="Cambria" w:cs="Cambria" w:eastAsia="Cambria" w:hAnsi="Cambria"/>
                <w:color w:val="3A3A3A"/>
                <w:sz w:val="18"/>
                <w:szCs w:val="18"/>
              </w:rPr>
              <w:t xml:space="preserve"> El artículo publica segundos de una máquina de 33 MHz, con una implementación en C que nunca se distribuyó: el laboratorio no reproduce ni uno. Lo que sí replica es la </w:t>
            </w:r>
            <w:r>
              <w:rPr>
                <w:rFonts w:ascii="Cambria" w:cs="Cambria" w:eastAsia="Cambria" w:hAnsi="Cambria"/>
                <w:b/>
                <w:bCs/>
                <w:color w:val="3A3A3A"/>
                <w:sz w:val="18"/>
                <w:szCs w:val="18"/>
              </w:rPr>
              <w:t xml:space="preserve">condición que el argumento entero da por supuesta</w:t>
            </w:r>
            <w:r>
              <w:rPr>
                <w:rFonts w:ascii="Cambria" w:cs="Cambria" w:eastAsia="Cambria" w:hAnsi="Cambria"/>
                <w:color w:val="3A3A3A"/>
                <w:sz w:val="18"/>
                <w:szCs w:val="18"/>
              </w:rPr>
              <w:t xml:space="preserve"> —que dos algoritmos exactos devuelvan el mismo conjunto de itemsets, con diferencia 0— y la </w:t>
            </w:r>
            <w:r>
              <w:rPr>
                <w:rFonts w:ascii="Cambria" w:cs="Cambria" w:eastAsia="Cambria" w:hAnsi="Cambria"/>
                <w:b/>
                <w:bCs/>
                <w:color w:val="3A3A3A"/>
                <w:sz w:val="18"/>
                <w:szCs w:val="18"/>
              </w:rPr>
              <w:t xml:space="preserve">estructura del experimento</w:t>
            </w:r>
            <w:r>
              <w:rPr>
                <w:rFonts w:ascii="Cambria" w:cs="Cambria" w:eastAsia="Cambria" w:hAnsi="Cambria"/>
                <w:color w:val="3A3A3A"/>
                <w:sz w:val="18"/>
                <w:szCs w:val="18"/>
              </w:rPr>
              <w:t xml:space="preserve">: la misma malla de soportes decrecientes sobre la que el artículo observa cómo se ensancha la brecha entre algoritmos (Tabla 4, p. 495). Un algoritmo diez veces más rápido que devuelve otra respuesta no es una mejora: es un error.</w:t>
            </w:r>
          </w:p>
          <w:p>
            <w:pPr>
              <w:spacing w:after="70" w:line="265"/>
            </w:pPr>
            <w:r>
              <w:rPr>
                <w:rFonts w:ascii="Cambria" w:cs="Cambria" w:eastAsia="Cambria" w:hAnsi="Cambria"/>
                <w:b/>
                <w:bCs/>
                <w:color w:val="3A3A3A"/>
                <w:sz w:val="18"/>
                <w:szCs w:val="18"/>
              </w:rPr>
              <w:t xml:space="preserve">Por qué esto le importa a un analista de negocios (vínculo con la actualidad).</w:t>
            </w:r>
            <w:r>
              <w:rPr>
                <w:rFonts w:ascii="Cambria" w:cs="Cambria" w:eastAsia="Cambria" w:hAnsi="Cambria"/>
                <w:color w:val="3A3A3A"/>
                <w:sz w:val="18"/>
                <w:szCs w:val="18"/>
              </w:rPr>
              <w:t xml:space="preserve"> El patrón «quien compra X también podría llevar Y» que Apriori formalizó en 1994 es, en 2025-2026, el motor de una categoría de software en crecimiento: el mercado de IA de cross-sell y up-sell se valoró en </w:t>
            </w:r>
            <w:r>
              <w:rPr>
                <w:rFonts w:ascii="Cambria" w:cs="Cambria" w:eastAsia="Cambria" w:hAnsi="Cambria"/>
                <w:b/>
                <w:bCs/>
                <w:color w:val="3A3A3A"/>
                <w:sz w:val="18"/>
                <w:szCs w:val="18"/>
              </w:rPr>
              <w:t xml:space="preserve">4,8 mil millones de dólares en 2025</w:t>
            </w:r>
            <w:r>
              <w:rPr>
                <w:rFonts w:ascii="Cambria" w:cs="Cambria" w:eastAsia="Cambria" w:hAnsi="Cambria"/>
                <w:color w:val="3A3A3A"/>
                <w:sz w:val="18"/>
                <w:szCs w:val="18"/>
              </w:rPr>
              <w:t xml:space="preserve"> con proyección a </w:t>
            </w:r>
            <w:r>
              <w:rPr>
                <w:rFonts w:ascii="Cambria" w:cs="Cambria" w:eastAsia="Cambria" w:hAnsi="Cambria"/>
                <w:b/>
                <w:bCs/>
                <w:color w:val="3A3A3A"/>
                <w:sz w:val="18"/>
                <w:szCs w:val="18"/>
              </w:rPr>
              <w:t xml:space="preserve">20,1 mil millones en 2034</w:t>
            </w:r>
            <w:r>
              <w:rPr>
                <w:rFonts w:ascii="Cambria" w:cs="Cambria" w:eastAsia="Cambria" w:hAnsi="Cambria"/>
                <w:color w:val="3A3A3A"/>
                <w:sz w:val="18"/>
                <w:szCs w:val="18"/>
              </w:rPr>
              <w:t xml:space="preserve"> (Market Intelo, 11/06/2026), y las recomendaciones basadas en </w:t>
            </w:r>
            <w:r>
              <w:rPr>
                <w:rFonts w:ascii="Cambria" w:cs="Cambria" w:eastAsia="Cambria" w:hAnsi="Cambria"/>
                <w:b/>
                <w:bCs/>
                <w:color w:val="3A3A3A"/>
                <w:sz w:val="18"/>
                <w:szCs w:val="18"/>
              </w:rPr>
              <w:t xml:space="preserve">afinidad de canasta</w:t>
            </w:r>
            <w:r>
              <w:rPr>
                <w:rFonts w:ascii="Cambria" w:cs="Cambria" w:eastAsia="Cambria" w:hAnsi="Cambria"/>
                <w:color w:val="3A3A3A"/>
                <w:sz w:val="18"/>
                <w:szCs w:val="18"/>
              </w:rPr>
              <w:t xml:space="preserve"> elevan el valor medio del pedido </w:t>
            </w:r>
            <w:r>
              <w:rPr>
                <w:rFonts w:ascii="Cambria" w:cs="Cambria" w:eastAsia="Cambria" w:hAnsi="Cambria"/>
                <w:b/>
                <w:bCs/>
                <w:color w:val="3A3A3A"/>
                <w:sz w:val="18"/>
                <w:szCs w:val="18"/>
              </w:rPr>
              <w:t xml:space="preserve">15-30 %</w:t>
            </w:r>
            <w:r>
              <w:rPr>
                <w:rFonts w:ascii="Cambria" w:cs="Cambria" w:eastAsia="Cambria" w:hAnsi="Cambria"/>
                <w:color w:val="3A3A3A"/>
                <w:sz w:val="18"/>
                <w:szCs w:val="18"/>
              </w:rPr>
              <w:t xml:space="preserve"> (The AI Journal, 19/12/2025). El «Cart Assistant» que Kroger e Instacart desplegaron en 11/2025 es cross-selling conversacional sobre el mismo principio de co-ocurrencia (las fuentes de actualidad de la sesión). Dominar el </w:t>
            </w:r>
            <w:r>
              <w:rPr>
                <w:rFonts w:ascii="Cambria" w:cs="Cambria" w:eastAsia="Cambria" w:hAnsi="Cambria"/>
                <w:b/>
                <w:bCs/>
                <w:color w:val="3A3A3A"/>
                <w:sz w:val="18"/>
                <w:szCs w:val="18"/>
              </w:rPr>
              <w:t xml:space="preserve">lift</w:t>
            </w:r>
            <w:r>
              <w:rPr>
                <w:rFonts w:ascii="Cambria" w:cs="Cambria" w:eastAsia="Cambria" w:hAnsi="Cambria"/>
                <w:color w:val="3A3A3A"/>
                <w:sz w:val="18"/>
                <w:szCs w:val="18"/>
              </w:rPr>
              <w:t xml:space="preserve"> y el filtrado de reglas es, por tanto, una competencia de mercado, no solo académica.</w:t>
            </w:r>
          </w:p>
        </w:tc>
      </w:tr>
    </w:tbl>
    <w:p>
      <w:pPr>
        <w:spacing w:after="220"/>
      </w:pPr>
    </w:p>
    <w:p>
      <w:pPr>
        <w:spacing w:line="270"/>
      </w:pPr>
      <w:r>
        <w:rPr>
          <w:rFonts w:ascii="Cambria" w:cs="Cambria" w:eastAsia="Cambria" w:hAnsi="Cambria"/>
          <w:b/>
          <w:bCs/>
          <w:color w:val="2D2D2D"/>
          <w:sz w:val="20"/>
          <w:szCs w:val="20"/>
        </w:rPr>
        <w:t xml:space="preserve">Lo que se va a reproducir (targets de lo declarado para la sesión, según la ficha de la sesión de réplica del paper):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Benchmark (etiquetado)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Nº de itemsets frecuentes</w:t>
            </w:r>
            <w:r>
              <w:rPr>
                <w:rFonts w:ascii="Calibri" w:cs="Calibri" w:eastAsia="Calibri" w:hAnsi="Calibri"/>
                <w:b w:val="false"/>
                <w:bCs w:val="false"/>
                <w:color w:val="2D2D2D"/>
                <w:sz w:val="18"/>
                <w:szCs w:val="18"/>
              </w:rPr>
              <w:t xml:space="preserve"> (Apriori, </w:t>
            </w:r>
            <w:r>
              <w:rPr>
                <w:rFonts w:ascii="Consolas" w:cs="Consolas" w:eastAsia="Consolas" w:hAnsi="Consolas"/>
                <w:b w:val="false"/>
                <w:bCs w:val="false"/>
                <w:color w:val="7A1526"/>
                <w:sz w:val="16"/>
                <w:szCs w:val="16"/>
              </w:rPr>
              <w:t xml:space="preserve">min_support</w:t>
            </w:r>
            <w:r>
              <w:rPr>
                <w:rFonts w:ascii="Calibri" w:cs="Calibri" w:eastAsia="Calibri" w:hAnsi="Calibri"/>
                <w:b w:val="false"/>
                <w:bCs w:val="false"/>
                <w:color w:val="2D2D2D"/>
                <w:sz w:val="18"/>
                <w:szCs w:val="18"/>
              </w:rPr>
              <w:t xml:space="preserve">=0,01)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385</w:t>
            </w:r>
            <w:r>
              <w:rPr>
                <w:rFonts w:ascii="Calibri" w:cs="Calibri" w:eastAsia="Calibri" w:hAnsi="Calibri"/>
                <w:b w:val="false"/>
                <w:bCs w:val="false"/>
                <w:color w:val="2D2D2D"/>
                <w:sz w:val="18"/>
                <w:szCs w:val="18"/>
              </w:rPr>
              <w:t xml:space="preserve"> (375 de 1 ítem + 9 de 2 + 1 de 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 (banda ±10 vs. benchmark)</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comunitario ≈ </w:t>
            </w:r>
            <w:r>
              <w:rPr>
                <w:rFonts w:ascii="Calibri" w:cs="Calibri" w:eastAsia="Calibri" w:hAnsi="Calibri"/>
                <w:b/>
                <w:bCs/>
                <w:color w:val="2D2D2D"/>
                <w:sz w:val="18"/>
                <w:szCs w:val="18"/>
              </w:rPr>
              <w:t xml:space="preserve">385</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Diferencia Apriori − FP-Growth</w:t>
            </w:r>
            <w:r>
              <w:rPr>
                <w:rFonts w:ascii="Calibri" w:cs="Calibri" w:eastAsia="Calibri" w:hAnsi="Calibri"/>
                <w:b w:val="false"/>
                <w:bCs w:val="false"/>
                <w:color w:val="2D2D2D"/>
                <w:sz w:val="18"/>
                <w:szCs w:val="18"/>
              </w:rPr>
              <w:t xml:space="preserve"> (nº y conjunto de itemsets)</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w:t>
            </w:r>
            <w:r>
              <w:rPr>
                <w:rFonts w:ascii="Calibri" w:cs="Calibri" w:eastAsia="Calibri" w:hAnsi="Calibri"/>
                <w:b w:val="false"/>
                <w:bCs w:val="false"/>
                <w:color w:val="2D2D2D"/>
                <w:sz w:val="18"/>
                <w:szCs w:val="18"/>
              </w:rPr>
              <w:t xml:space="preserve"> (conjuntos idénticos)</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w:t>
            </w:r>
            <w:r>
              <w:rPr>
                <w:rFonts w:ascii="Calibri" w:cs="Calibri" w:eastAsia="Calibri" w:hAnsi="Calibri"/>
                <w:b w:val="false"/>
                <w:bCs w:val="false"/>
                <w:color w:val="2D2D2D"/>
                <w:sz w:val="18"/>
                <w:szCs w:val="18"/>
              </w:rPr>
              <w:t xml:space="preserve"> (garantía algorítmica)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ambos exactos (Agrawal 1994 / Han 2000)</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Nº de reglas</w:t>
            </w:r>
            <w:r>
              <w:rPr>
                <w:rFonts w:ascii="Calibri" w:cs="Calibri" w:eastAsia="Calibri" w:hAnsi="Calibri"/>
                <w:b w:val="false"/>
                <w:bCs w:val="false"/>
                <w:color w:val="2D2D2D"/>
                <w:sz w:val="18"/>
                <w:szCs w:val="18"/>
              </w:rPr>
              <w:t xml:space="preserve"> con confianza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0,5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7</w:t>
            </w:r>
            <w:r>
              <w:rPr>
                <w:rFonts w:ascii="Calibri" w:cs="Calibri" w:eastAsia="Calibri" w:hAnsi="Calibri"/>
                <w:b w:val="false"/>
                <w:bCs w:val="false"/>
                <w:color w:val="2D2D2D"/>
                <w:sz w:val="18"/>
                <w:szCs w:val="18"/>
              </w:rPr>
              <w:t xml:space="preserve"> ({39,704}</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{825}, conf 0,935, lift 30,3)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comunitario ≈ 7–10</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Tendencia de tiempo</w:t>
            </w:r>
            <w:r>
              <w:rPr>
                <w:rFonts w:ascii="Calibri" w:cs="Calibri" w:eastAsia="Calibri" w:hAnsi="Calibri"/>
                <w:b w:val="false"/>
                <w:bCs w:val="false"/>
                <w:color w:val="2D2D2D"/>
                <w:sz w:val="18"/>
                <w:szCs w:val="18"/>
              </w:rPr>
              <w:t xml:space="preserve"> Apriori vs. FP-Growth al bajar </w:t>
            </w:r>
            <w:r>
              <w:rPr>
                <w:rFonts w:ascii="Consolas" w:cs="Consolas" w:eastAsia="Consolas" w:hAnsi="Consolas"/>
                <w:b w:val="false"/>
                <w:bCs w:val="false"/>
                <w:color w:val="7A1526"/>
                <w:sz w:val="16"/>
                <w:szCs w:val="16"/>
              </w:rPr>
              <w:t xml:space="preserve">min_support</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FP-Growth </w:t>
            </w:r>
            <w:r>
              <w:rPr>
                <w:rFonts w:ascii="Calibri" w:cs="Calibri" w:eastAsia="Calibri" w:hAnsi="Calibri"/>
                <w:b/>
                <w:bCs/>
                <w:color w:val="2D2D2D"/>
                <w:sz w:val="18"/>
                <w:szCs w:val="18"/>
              </w:rPr>
              <w:t xml:space="preserve">≤</w:t>
            </w:r>
            <w:r>
              <w:rPr>
                <w:rFonts w:ascii="Calibri" w:cs="Calibri" w:eastAsia="Calibri" w:hAnsi="Calibri"/>
                <w:b/>
                <w:bCs/>
                <w:color w:val="2D2D2D"/>
                <w:sz w:val="18"/>
                <w:szCs w:val="18"/>
              </w:rPr>
              <w:t xml:space="preserve"> Apriori</w:t>
            </w:r>
            <w:r>
              <w:rPr>
                <w:rFonts w:ascii="Calibri" w:cs="Calibri" w:eastAsia="Calibri" w:hAnsi="Calibri"/>
                <w:b w:val="false"/>
                <w:bCs w:val="false"/>
                <w:color w:val="2D2D2D"/>
                <w:sz w:val="18"/>
                <w:szCs w:val="18"/>
              </w:rPr>
              <w:t xml:space="preserve"> conforme </w:t>
            </w:r>
            <w:r>
              <w:rPr>
                <w:rFonts w:ascii="Consolas" w:cs="Consolas" w:eastAsia="Consolas" w:hAnsi="Consolas"/>
                <w:b w:val="false"/>
                <w:bCs w:val="false"/>
                <w:color w:val="7A1526"/>
                <w:sz w:val="16"/>
                <w:szCs w:val="16"/>
              </w:rPr>
              <w:t xml:space="preserve">min_support</w:t>
            </w:r>
            <w:r>
              <w:rPr>
                <w:rFonts w:ascii="Calibri" w:cs="Calibri" w:eastAsia="Calibri" w:hAnsi="Calibri"/>
                <w:b w:val="false"/>
                <w:bCs w:val="false"/>
                <w:color w:val="2D2D2D"/>
                <w:sz w:val="18"/>
                <w:szCs w:val="18"/>
              </w:rPr>
              <w:t xml:space="preserve"> baja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conclusión (no un decimal)</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Han 2000 (FP-Growth evita candidatos)</w:t>
            </w:r>
          </w:p>
        </w:tc>
      </w:tr>
    </w:tbl>
    <w:p>
      <w:pPr>
        <w:spacing w:after="220"/>
      </w:pPr>
    </w:p>
    <w:p>
      <w:pPr>
        <w:spacing w:line="270"/>
      </w:pPr>
      <w:r>
        <w:rPr>
          <w:rFonts w:ascii="Cambria" w:cs="Cambria" w:eastAsia="Cambria" w:hAnsi="Cambria"/>
          <w:b/>
          <w:bCs/>
          <w:color w:val="2D2D2D"/>
          <w:sz w:val="20"/>
          <w:szCs w:val="20"/>
        </w:rPr>
        <w:t xml:space="preserve">Target PRIMARIO (el núcleo conceptual):</w:t>
      </w:r>
      <w:r>
        <w:rPr>
          <w:rFonts w:ascii="Cambria" w:cs="Cambria" w:eastAsia="Cambria" w:hAnsi="Cambria"/>
          <w:color w:val="2D2D2D"/>
          <w:sz w:val="20"/>
          <w:szCs w:val="20"/>
        </w:rPr>
        <w:t xml:space="preserve"> el </w:t>
      </w:r>
      <w:r>
        <w:rPr>
          <w:rFonts w:ascii="Cambria" w:cs="Cambria" w:eastAsia="Cambria" w:hAnsi="Cambria"/>
          <w:b/>
          <w:bCs/>
          <w:color w:val="2D2D2D"/>
          <w:sz w:val="20"/>
          <w:szCs w:val="20"/>
        </w:rPr>
        <w:t xml:space="preserve">#2</w:t>
      </w:r>
      <w:r>
        <w:rPr>
          <w:rFonts w:ascii="Cambria" w:cs="Cambria" w:eastAsia="Cambria" w:hAnsi="Cambria"/>
          <w:color w:val="2D2D2D"/>
          <w:sz w:val="20"/>
          <w:szCs w:val="20"/>
        </w:rPr>
        <w:t xml:space="preserve"> — la </w:t>
      </w:r>
      <w:r>
        <w:rPr>
          <w:rFonts w:ascii="Cambria" w:cs="Cambria" w:eastAsia="Cambria" w:hAnsi="Cambria"/>
          <w:b/>
          <w:bCs/>
          <w:color w:val="2D2D2D"/>
          <w:sz w:val="20"/>
          <w:szCs w:val="20"/>
        </w:rPr>
        <w:t xml:space="preserve">identidad exacta</w:t>
      </w:r>
      <w:r>
        <w:rPr>
          <w:rFonts w:ascii="Cambria" w:cs="Cambria" w:eastAsia="Cambria" w:hAnsi="Cambria"/>
          <w:color w:val="2D2D2D"/>
          <w:sz w:val="20"/>
          <w:szCs w:val="20"/>
        </w:rPr>
        <w:t xml:space="preserve"> Apriori == FP-Growth (</w:t>
      </w:r>
      <w:r>
        <w:rPr>
          <w:rFonts w:ascii="Cambria" w:cs="Cambria" w:eastAsia="Cambria" w:hAnsi="Cambria"/>
          <w:b/>
          <w:bCs/>
          <w:color w:val="2D2D2D"/>
          <w:sz w:val="20"/>
          <w:szCs w:val="20"/>
        </w:rPr>
        <w:t xml:space="preserve">tolerancia 0</w:t>
      </w:r>
      <w:r>
        <w:rPr>
          <w:rFonts w:ascii="Cambria" w:cs="Cambria" w:eastAsia="Cambria" w:hAnsi="Cambria"/>
          <w:color w:val="2D2D2D"/>
          <w:sz w:val="20"/>
          <w:szCs w:val="20"/>
        </w:rPr>
        <w:t xml:space="preserve">). No es un benchmark a estimar sino una </w:t>
      </w:r>
      <w:r>
        <w:rPr>
          <w:rFonts w:ascii="Cambria" w:cs="Cambria" w:eastAsia="Cambria" w:hAnsi="Cambria"/>
          <w:b/>
          <w:bCs/>
          <w:color w:val="2D2D2D"/>
          <w:sz w:val="20"/>
          <w:szCs w:val="20"/>
        </w:rPr>
        <w:t xml:space="preserve">garantía matemática</w:t>
      </w:r>
      <w:r>
        <w:rPr>
          <w:rFonts w:ascii="Cambria" w:cs="Cambria" w:eastAsia="Cambria" w:hAnsi="Cambria"/>
          <w:color w:val="2D2D2D"/>
          <w:sz w:val="20"/>
          <w:szCs w:val="20"/>
        </w:rPr>
        <w:t xml:space="preserve">: dos algoritmos exactos sobre la misma base y umbral devuelven el mismo conjunto. El #1 fija el conteo al que se refiere esa identidad; el #3 conecta con las reglas y el cross-selling; el target </w:t>
      </w:r>
      <w:r>
        <w:rPr>
          <w:rFonts w:ascii="Cambria" w:cs="Cambria" w:eastAsia="Cambria" w:hAnsi="Cambria"/>
          <w:b/>
          <w:bCs/>
          <w:color w:val="2D2D2D"/>
          <w:sz w:val="20"/>
          <w:szCs w:val="20"/>
        </w:rPr>
        <w:t xml:space="preserve">T</w:t>
      </w:r>
      <w:r>
        <w:rPr>
          <w:rFonts w:ascii="Cambria" w:cs="Cambria" w:eastAsia="Cambria" w:hAnsi="Cambria"/>
          <w:color w:val="2D2D2D"/>
          <w:sz w:val="20"/>
          <w:szCs w:val="20"/>
        </w:rPr>
        <w:t xml:space="preserve"> motiva por qué existe FP-Growth.</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Regla de oro de la sesión (valor operativo vs. publicado)</w:t>
            </w:r>
          </w:p>
          <w:p>
            <w:pPr>
              <w:spacing w:after="70" w:line="265"/>
            </w:pPr>
            <w:r>
              <w:rPr>
                <w:rFonts w:ascii="Cambria" w:cs="Cambria" w:eastAsia="Cambria" w:hAnsi="Cambria"/>
                <w:color w:val="3A3A3A"/>
                <w:sz w:val="18"/>
                <w:szCs w:val="18"/>
              </w:rPr>
              <w:t xml:space="preserve">El número de la sesión es el que produce el </w:t>
            </w:r>
            <w:r>
              <w:rPr>
                <w:rFonts w:ascii="Cambria" w:cs="Cambria" w:eastAsia="Cambria" w:hAnsi="Cambria"/>
                <w:b/>
                <w:bCs/>
                <w:color w:val="3A3A3A"/>
                <w:sz w:val="18"/>
                <w:szCs w:val="18"/>
              </w:rPr>
              <w:t xml:space="preserve">venv/Excel</w:t>
            </w:r>
            <w:r>
              <w:rPr>
                <w:rFonts w:ascii="Cambria" w:cs="Cambria" w:eastAsia="Cambria" w:hAnsi="Cambria"/>
                <w:color w:val="3A3A3A"/>
                <w:sz w:val="18"/>
                <w:szCs w:val="18"/>
              </w:rPr>
              <w:t xml:space="preserve">; cualquier cifra de un benchmark o de la literatura FIMI se muestra </w:t>
            </w:r>
            <w:r>
              <w:rPr>
                <w:rFonts w:ascii="Cambria" w:cs="Cambria" w:eastAsia="Cambria" w:hAnsi="Cambria"/>
                <w:b/>
                <w:bCs/>
                <w:color w:val="3A3A3A"/>
                <w:sz w:val="18"/>
                <w:szCs w:val="18"/>
              </w:rPr>
              <w:t xml:space="preserve">en columna aparte rotulada «benchmark comunitario»</w:t>
            </w:r>
            <w:r>
              <w:rPr>
                <w:rFonts w:ascii="Cambria" w:cs="Cambria" w:eastAsia="Cambria" w:hAnsi="Cambria"/>
                <w:color w:val="3A3A3A"/>
                <w:sz w:val="18"/>
                <w:szCs w:val="18"/>
              </w:rPr>
              <w:t xml:space="preserve">, nunca mezclada como resultado propio. Aquí el venv arroja </w:t>
            </w:r>
            <w:r>
              <w:rPr>
                <w:rFonts w:ascii="Cambria" w:cs="Cambria" w:eastAsia="Cambria" w:hAnsi="Cambria"/>
                <w:b/>
                <w:bCs/>
                <w:color w:val="3A3A3A"/>
                <w:sz w:val="18"/>
                <w:szCs w:val="18"/>
              </w:rPr>
              <w:t xml:space="preserve">385 = 385</w:t>
            </w:r>
            <w:r>
              <w:rPr>
                <w:rFonts w:ascii="Cambria" w:cs="Cambria" w:eastAsia="Cambria" w:hAnsi="Cambria"/>
                <w:color w:val="3A3A3A"/>
                <w:sz w:val="18"/>
                <w:szCs w:val="18"/>
              </w:rPr>
              <w:t xml:space="preserve"> (Apriori = FP-Growth), que además </w:t>
            </w:r>
            <w:r>
              <w:rPr>
                <w:rFonts w:ascii="Cambria" w:cs="Cambria" w:eastAsia="Cambria" w:hAnsi="Cambria"/>
                <w:b/>
                <w:bCs/>
                <w:color w:val="3A3A3A"/>
                <w:sz w:val="18"/>
                <w:szCs w:val="18"/>
              </w:rPr>
              <w:t xml:space="preserve">coincide</w:t>
            </w:r>
            <w:r>
              <w:rPr>
                <w:rFonts w:ascii="Cambria" w:cs="Cambria" w:eastAsia="Cambria" w:hAnsi="Cambria"/>
                <w:color w:val="3A3A3A"/>
                <w:sz w:val="18"/>
                <w:szCs w:val="18"/>
              </w:rPr>
              <w:t xml:space="preserve"> con el benchmark comunitario ≈ 385 — pero el número que se publica es el del venv. La confirmación numérica con tolerancias vive en el script el material de referencia de la sesión, que el notebook/QA ejecuta con el venv; en el laboratorio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contra la tabla, sin assert en las celdas.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Contexto de los papers</w:t>
            </w:r>
          </w:p>
          <w:p>
            <w:pPr>
              <w:spacing w:line="265"/>
            </w:pPr>
            <w:r>
              <w:rPr>
                <w:rFonts w:ascii="Cambria" w:cs="Cambria" w:eastAsia="Cambria" w:hAnsi="Cambria"/>
                <w:color w:val="2D2D2D"/>
                <w:sz w:val="19"/>
                <w:szCs w:val="19"/>
              </w:rPr>
              <w:t xml:space="preserve">En parejas, leer el contexto del cuaderno y anotar, con las propias palabras, tres respuestas. (1) </w:t>
            </w:r>
            <w:r>
              <w:rPr>
                <w:rFonts w:ascii="Cambria" w:cs="Cambria" w:eastAsia="Cambria" w:hAnsi="Cambria"/>
                <w:b/>
                <w:bCs/>
                <w:color w:val="2D2D2D"/>
                <w:sz w:val="19"/>
                <w:szCs w:val="19"/>
              </w:rPr>
              <w:t xml:space="preserve">¿Qué quería averiguar el paper de 1994?</w:t>
            </w:r>
            <w:r>
              <w:rPr>
                <w:rFonts w:ascii="Cambria" w:cs="Cambria" w:eastAsia="Cambria" w:hAnsi="Cambria"/>
                <w:color w:val="2D2D2D"/>
                <w:sz w:val="19"/>
                <w:szCs w:val="19"/>
              </w:rPr>
              <w:t xml:space="preserve"> — no qué se compra junto (eso ya estaba planteado y definido en 1993), sino si generar todas las reglas era computacionalmente posible sobre las bases de código de barras. (2) </w:t>
            </w:r>
            <w:r>
              <w:rPr>
                <w:rFonts w:ascii="Cambria" w:cs="Cambria" w:eastAsia="Cambria" w:hAnsi="Cambria"/>
                <w:b/>
                <w:bCs/>
                <w:color w:val="2D2D2D"/>
                <w:sz w:val="19"/>
                <w:szCs w:val="19"/>
              </w:rPr>
              <w:t xml:space="preserve">¿Por qué genera los candidatos desde los itemsets frecuentes de la pasada anterior y no desde las transacciones?</w:t>
            </w:r>
            <w:r>
              <w:rPr>
                <w:rFonts w:ascii="Cambria" w:cs="Cambria" w:eastAsia="Cambria" w:hAnsi="Cambria"/>
                <w:color w:val="2D2D2D"/>
                <w:sz w:val="19"/>
                <w:szCs w:val="19"/>
              </w:rPr>
              <w:t xml:space="preserve"> — hay que </w:t>
            </w:r>
            <w:r>
              <w:rPr>
                <w:rFonts w:ascii="Cambria" w:cs="Cambria" w:eastAsia="Cambria" w:hAnsi="Cambria"/>
                <w:b/>
                <w:bCs/>
                <w:color w:val="2D2D2D"/>
                <w:sz w:val="19"/>
                <w:szCs w:val="19"/>
              </w:rPr>
              <w:t xml:space="preserve">reconstruir la decisión</w:t>
            </w:r>
            <w:r>
              <w:rPr>
                <w:rFonts w:ascii="Cambria" w:cs="Cambria" w:eastAsia="Cambria" w:hAnsi="Cambria"/>
                <w:color w:val="2D2D2D"/>
                <w:sz w:val="19"/>
                <w:szCs w:val="19"/>
              </w:rPr>
              <w:t xml:space="preserve">: enunciar la anti-monotonía en su forma contrapuesta, decir qué hacían AIS y SETM y qué les costaba, y explicar por qué la poda no cuesta ni una lectura. (3) </w:t>
            </w:r>
            <w:r>
              <w:rPr>
                <w:rFonts w:ascii="Cambria" w:cs="Cambria" w:eastAsia="Cambria" w:hAnsi="Cambria"/>
                <w:b/>
                <w:bCs/>
                <w:color w:val="2D2D2D"/>
                <w:sz w:val="19"/>
                <w:szCs w:val="19"/>
              </w:rPr>
              <w:t xml:space="preserve">¿Cuál es el target primario y por qué responde la pregunta?</w:t>
            </w:r>
            <w:r>
              <w:rPr>
                <w:rFonts w:ascii="Cambria" w:cs="Cambria" w:eastAsia="Cambria" w:hAnsi="Cambria"/>
                <w:color w:val="2D2D2D"/>
                <w:sz w:val="19"/>
                <w:szCs w:val="19"/>
              </w:rPr>
              <w:t xml:space="preserve"> — la identidad Apriori == FP-Growth con diferencia 0: si dos algoritmos exactos discreparan, la velocidad no valdría nada. Como control, describir en una línea en qué se diferencia FP-Growth de Apriori (comprime la base en un FP-tree y no genera candidatos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misma respuesta, menos tiempo).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Tres elementos por escrito: (1) los tres targets de la réplica (qué se va a reproducir y de dónde proviene), (2) una frase que contraste Apriori y FP-Growth (mismo resultado, distinta eficiencia) y (3) </w:t>
            </w:r>
            <w:r>
              <w:rPr>
                <w:rFonts w:ascii="Cambria" w:cs="Cambria" w:eastAsia="Cambria" w:hAnsi="Cambria"/>
                <w:b/>
                <w:bCs/>
                <w:color w:val="2D2D2D"/>
                <w:sz w:val="19"/>
                <w:szCs w:val="19"/>
              </w:rPr>
              <w:t xml:space="preserve">la pregunta que Agrawal y Srikant querían responder en 1994, con la reconstrucción de una de sus decisiones de método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b/>
          <w:bCs/>
          <w:i/>
          <w:iCs/>
          <w:color w:val="6E6E6E"/>
          <w:sz w:val="18"/>
          <w:szCs w:val="18"/>
        </w:rPr>
        <w:t xml:space="preserve">Pregunta para discutir en voz alta (2 min).</w:t>
      </w:r>
      <w:r>
        <w:rPr>
          <w:rFonts w:ascii="Cambria" w:cs="Cambria" w:eastAsia="Cambria" w:hAnsi="Cambria"/>
          <w:i/>
          <w:iCs/>
          <w:color w:val="6E6E6E"/>
          <w:sz w:val="18"/>
          <w:szCs w:val="18"/>
        </w:rPr>
        <w:t xml:space="preserve"> Si en 1994 se hubiera dispuesto de una máquina mil veces más rápida, ¿habría sobrado Apriori? No: el universo de itemsets crece como 2^m y ningún factor constante compensa un crecimiento exponencial; además, la exigencia de hallarlas </w:t>
      </w:r>
      <w:r>
        <w:rPr>
          <w:rFonts w:ascii="Cambria" w:cs="Cambria" w:eastAsia="Cambria" w:hAnsi="Cambria"/>
          <w:b/>
          <w:bCs/>
          <w:i/>
          <w:iCs/>
          <w:color w:val="6E6E6E"/>
          <w:sz w:val="18"/>
          <w:szCs w:val="18"/>
        </w:rPr>
        <w:t xml:space="preserve">todas</w:t>
      </w:r>
      <w:r>
        <w:rPr>
          <w:rFonts w:ascii="Cambria" w:cs="Cambria" w:eastAsia="Cambria" w:hAnsi="Cambria"/>
          <w:i/>
          <w:iCs/>
          <w:color w:val="6E6E6E"/>
          <w:sz w:val="18"/>
          <w:szCs w:val="18"/>
        </w:rPr>
        <w:t xml:space="preserve"> prohíbe muestrear. Lo que Apriori quita no es tiempo por candidato, sino </w:t>
      </w:r>
      <w:r>
        <w:rPr>
          <w:rFonts w:ascii="Cambria" w:cs="Cambria" w:eastAsia="Cambria" w:hAnsi="Cambria"/>
          <w:b/>
          <w:bCs/>
          <w:i/>
          <w:iCs/>
          <w:color w:val="6E6E6E"/>
          <w:sz w:val="18"/>
          <w:szCs w:val="18"/>
        </w:rPr>
        <w:t xml:space="preserve">candidatos enteros</w:t>
      </w:r>
      <w:r>
        <w:rPr>
          <w:rFonts w:ascii="Cambria" w:cs="Cambria" w:eastAsia="Cambria" w:hAnsi="Cambria"/>
          <w:i/>
          <w:iCs/>
          <w:color w:val="6E6E6E"/>
          <w:sz w:val="18"/>
          <w:szCs w:val="18"/>
        </w:rPr>
        <w:t xml:space="preserve">, y los quita sin leer un solo ticket.</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Cargar T10I4D100K</w:t>
            </w:r>
          </w:p>
          <w:p>
            <w:pPr>
              <w:spacing w:line="265"/>
            </w:pPr>
            <w:r>
              <w:rPr>
                <w:rFonts w:ascii="Cambria" w:cs="Cambria" w:eastAsia="Cambria" w:hAnsi="Cambria"/>
                <w:color w:val="2D2D2D"/>
                <w:sz w:val="19"/>
                <w:szCs w:val="19"/>
              </w:rPr>
              <w:t xml:space="preserve">Ejecutar la celda que invoca </w:t>
            </w:r>
            <w:r>
              <w:rPr>
                <w:rFonts w:ascii="Consolas" w:cs="Consolas" w:eastAsia="Consolas" w:hAnsi="Consolas"/>
                <w:color w:val="7A1526"/>
                <w:sz w:val="17"/>
                <w:szCs w:val="17"/>
              </w:rPr>
              <w:t xml:space="preserve">descargar_datos.py</w:t>
            </w:r>
            <w:r>
              <w:rPr>
                <w:rFonts w:ascii="Cambria" w:cs="Cambria" w:eastAsia="Cambria" w:hAnsi="Cambria"/>
                <w:color w:val="2D2D2D"/>
                <w:sz w:val="19"/>
                <w:szCs w:val="19"/>
              </w:rPr>
              <w:t xml:space="preserve">. El script obtiene </w:t>
            </w:r>
            <w:r>
              <w:rPr>
                <w:rFonts w:ascii="Consolas" w:cs="Consolas" w:eastAsia="Consolas" w:hAnsi="Consolas"/>
                <w:b/>
                <w:bCs/>
                <w:color w:val="7A1526"/>
                <w:sz w:val="17"/>
                <w:szCs w:val="17"/>
              </w:rPr>
              <w:t xml:space="preserve">T10I4D100K</w:t>
            </w:r>
            <w:r>
              <w:rPr>
                <w:rFonts w:ascii="Cambria" w:cs="Cambria" w:eastAsia="Cambria" w:hAnsi="Cambria"/>
                <w:color w:val="2D2D2D"/>
                <w:sz w:val="19"/>
                <w:szCs w:val="19"/>
              </w:rPr>
              <w:t xml:space="preserve"> desde un mirror abierto en GitHub con </w:t>
            </w:r>
            <w:r>
              <w:rPr>
                <w:rFonts w:ascii="Cambria" w:cs="Cambria" w:eastAsia="Cambria" w:hAnsi="Cambria"/>
                <w:b/>
                <w:bCs/>
                <w:color w:val="2D2D2D"/>
                <w:sz w:val="19"/>
                <w:szCs w:val="19"/>
              </w:rPr>
              <w:t xml:space="preserve">contenido idéntico</w:t>
            </w:r>
            <w:r>
              <w:rPr>
                <w:rFonts w:ascii="Cambria" w:cs="Cambria" w:eastAsia="Cambria" w:hAnsi="Cambria"/>
                <w:color w:val="2D2D2D"/>
                <w:sz w:val="19"/>
                <w:szCs w:val="19"/>
              </w:rPr>
              <w:t xml:space="preserve"> al.dat original (la fuente FIMI del sílabo devolvía HTTP-404 el 18/07/2026; el sitio ya está </w:t>
            </w:r>
            <w:r>
              <w:rPr>
                <w:rFonts w:ascii="Cambria" w:cs="Cambria" w:eastAsia="Cambria" w:hAnsi="Cambria"/>
                <w:b/>
                <w:bCs/>
                <w:color w:val="2D2D2D"/>
                <w:sz w:val="19"/>
                <w:szCs w:val="19"/>
              </w:rPr>
              <w:t xml:space="preserve">RESUELTO</w:t>
            </w:r>
            <w:r>
              <w:rPr>
                <w:rFonts w:ascii="Cambria" w:cs="Cambria" w:eastAsia="Cambria" w:hAnsi="Cambria"/>
                <w:color w:val="2D2D2D"/>
                <w:sz w:val="19"/>
                <w:szCs w:val="19"/>
              </w:rPr>
              <w:t xml:space="preserve"> por HTTPS, re-verificado en vivo el 24/08/2026 — FIMI y los mirrors GitHub comparten el mismo SHA256) y lo guarda localmente como </w:t>
            </w:r>
            <w:r>
              <w:rPr>
                <w:rFonts w:ascii="Consolas" w:cs="Consolas" w:eastAsia="Consolas" w:hAnsi="Consolas"/>
                <w:color w:val="7A1526"/>
                <w:sz w:val="17"/>
                <w:szCs w:val="17"/>
              </w:rPr>
              <w:t xml:space="preserve">T10I4D100K.dat</w:t>
            </w:r>
            <w:r>
              <w:rPr>
                <w:rFonts w:ascii="Cambria" w:cs="Cambria" w:eastAsia="Cambria" w:hAnsi="Cambria"/>
                <w:color w:val="2D2D2D"/>
                <w:sz w:val="19"/>
                <w:szCs w:val="19"/>
              </w:rPr>
              <w:t xml:space="preserve"> con verificación de esquema y </w:t>
            </w:r>
            <w:r>
              <w:rPr>
                <w:rFonts w:ascii="Cambria" w:cs="Cambria" w:eastAsia="Cambria" w:hAnsi="Cambria"/>
                <w:b/>
                <w:bCs/>
                <w:color w:val="2D2D2D"/>
                <w:sz w:val="19"/>
                <w:szCs w:val="19"/>
              </w:rPr>
              <w:t xml:space="preserve">checksum SHA256</w:t>
            </w:r>
            <w:r>
              <w:rPr>
                <w:rFonts w:ascii="Cambria" w:cs="Cambria" w:eastAsia="Cambria" w:hAnsi="Cambria"/>
                <w:color w:val="2D2D2D"/>
                <w:sz w:val="19"/>
                <w:szCs w:val="19"/>
              </w:rPr>
              <w:t xml:space="preserve"> (464d7b87…c62e0c). El archivo pesa ~3,8 MB (&lt; 25 MB)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se conserva</w:t>
            </w:r>
            <w:r>
              <w:rPr>
                <w:rFonts w:ascii="Cambria" w:cs="Cambria" w:eastAsia="Cambria" w:hAnsi="Cambria"/>
                <w:color w:val="2D2D2D"/>
                <w:sz w:val="19"/>
                <w:szCs w:val="19"/>
              </w:rPr>
              <w:t xml:space="preserve"> en la carpeta data/. </w:t>
            </w:r>
            <w:r>
              <w:rPr>
                <w:rFonts w:ascii="Consolas" w:cs="Consolas" w:eastAsia="Consolas" w:hAnsi="Consolas"/>
                <w:b/>
                <w:bCs/>
                <w:color w:val="7A1526"/>
                <w:sz w:val="17"/>
                <w:szCs w:val="17"/>
              </w:rPr>
              <w:t xml:space="preserve">T10I4D100K</w:t>
            </w:r>
            <w:r>
              <w:rPr>
                <w:rFonts w:ascii="Cambria" w:cs="Cambria" w:eastAsia="Cambria" w:hAnsi="Cambria"/>
                <w:color w:val="2D2D2D"/>
                <w:sz w:val="19"/>
                <w:szCs w:val="19"/>
              </w:rPr>
              <w:t xml:space="preserve"> son datos transaccionales </w:t>
            </w:r>
            <w:r>
              <w:rPr>
                <w:rFonts w:ascii="Cambria" w:cs="Cambria" w:eastAsia="Cambria" w:hAnsi="Cambria"/>
                <w:b/>
                <w:bCs/>
                <w:color w:val="2D2D2D"/>
                <w:sz w:val="19"/>
                <w:szCs w:val="19"/>
              </w:rPr>
              <w:t xml:space="preserve">sintéticos</w:t>
            </w:r>
            <w:r>
              <w:rPr>
                <w:rFonts w:ascii="Cambria" w:cs="Cambria" w:eastAsia="Cambria" w:hAnsi="Cambria"/>
                <w:color w:val="2D2D2D"/>
                <w:sz w:val="19"/>
                <w:szCs w:val="19"/>
              </w:rPr>
              <w:t xml:space="preserve"> del generador </w:t>
            </w:r>
            <w:r>
              <w:rPr>
                <w:rFonts w:ascii="Cambria" w:cs="Cambria" w:eastAsia="Cambria" w:hAnsi="Cambria"/>
                <w:b/>
                <w:bCs/>
                <w:color w:val="2D2D2D"/>
                <w:sz w:val="19"/>
                <w:szCs w:val="19"/>
              </w:rPr>
              <w:t xml:space="preserve">IBM Quest</w:t>
            </w:r>
            <w:r>
              <w:rPr>
                <w:rFonts w:ascii="Cambria" w:cs="Cambria" w:eastAsia="Cambria" w:hAnsi="Cambria"/>
                <w:color w:val="2D2D2D"/>
                <w:sz w:val="19"/>
                <w:szCs w:val="19"/>
              </w:rPr>
              <w:t xml:space="preserve">, benchmark canónico de FIMI: el nombre codifica los parámetros del generador —</w:t>
            </w:r>
            <w:r>
              <w:rPr>
                <w:rFonts w:ascii="Cambria" w:cs="Cambria" w:eastAsia="Cambria" w:hAnsi="Cambria"/>
                <w:b/>
                <w:bCs/>
                <w:color w:val="2D2D2D"/>
                <w:sz w:val="19"/>
                <w:szCs w:val="19"/>
              </w:rPr>
              <w:t xml:space="preserve">T10</w:t>
            </w:r>
            <w:r>
              <w:rPr>
                <w:rFonts w:ascii="Cambria" w:cs="Cambria" w:eastAsia="Cambria" w:hAnsi="Cambria"/>
                <w:color w:val="2D2D2D"/>
                <w:sz w:val="19"/>
                <w:szCs w:val="19"/>
              </w:rPr>
              <w:t xml:space="preserve"> (longitud media de transacción ≈ 10 ítems), </w:t>
            </w:r>
            <w:r>
              <w:rPr>
                <w:rFonts w:ascii="Cambria" w:cs="Cambria" w:eastAsia="Cambria" w:hAnsi="Cambria"/>
                <w:b/>
                <w:bCs/>
                <w:color w:val="2D2D2D"/>
                <w:sz w:val="19"/>
                <w:szCs w:val="19"/>
              </w:rPr>
              <w:t xml:space="preserve">I4</w:t>
            </w:r>
            <w:r>
              <w:rPr>
                <w:rFonts w:ascii="Cambria" w:cs="Cambria" w:eastAsia="Cambria" w:hAnsi="Cambria"/>
                <w:color w:val="2D2D2D"/>
                <w:sz w:val="19"/>
                <w:szCs w:val="19"/>
              </w:rPr>
              <w:t xml:space="preserve"> (tamaño medio del itemset máximo potencialmente frecuente ≈ 4), </w:t>
            </w:r>
            <w:r>
              <w:rPr>
                <w:rFonts w:ascii="Cambria" w:cs="Cambria" w:eastAsia="Cambria" w:hAnsi="Cambria"/>
                <w:b/>
                <w:bCs/>
                <w:color w:val="2D2D2D"/>
                <w:sz w:val="19"/>
                <w:szCs w:val="19"/>
              </w:rPr>
              <w:t xml:space="preserve">D100K</w:t>
            </w:r>
            <w:r>
              <w:rPr>
                <w:rFonts w:ascii="Cambria" w:cs="Cambria" w:eastAsia="Cambria" w:hAnsi="Cambria"/>
                <w:color w:val="2D2D2D"/>
                <w:sz w:val="19"/>
                <w:szCs w:val="19"/>
              </w:rPr>
              <w:t xml:space="preserve"> (100 000 transacciones)—; cada entero es un </w:t>
            </w:r>
            <w:r>
              <w:rPr>
                <w:rFonts w:ascii="Cambria" w:cs="Cambria" w:eastAsia="Cambria" w:hAnsi="Cambria"/>
                <w:b/>
                <w:bCs/>
                <w:color w:val="2D2D2D"/>
                <w:sz w:val="19"/>
                <w:szCs w:val="19"/>
              </w:rPr>
              <w:t xml:space="preserve">producto anónimo</w:t>
            </w:r>
            <w:r>
              <w:rPr>
                <w:rFonts w:ascii="Cambria" w:cs="Cambria" w:eastAsia="Cambria" w:hAnsi="Cambria"/>
                <w:color w:val="2D2D2D"/>
                <w:sz w:val="19"/>
                <w:szCs w:val="19"/>
              </w:rPr>
              <w:t xml:space="preserve"> (SKU) sin etiqueta legible: sirve para </w:t>
            </w:r>
            <w:r>
              <w:rPr>
                <w:rFonts w:ascii="Cambria" w:cs="Cambria" w:eastAsia="Cambria" w:hAnsi="Cambria"/>
                <w:b/>
                <w:bCs/>
                <w:color w:val="2D2D2D"/>
                <w:sz w:val="19"/>
                <w:szCs w:val="19"/>
              </w:rPr>
              <w:t xml:space="preserve">medir y comparar algoritmos</w:t>
            </w:r>
            <w:r>
              <w:rPr>
                <w:rFonts w:ascii="Cambria" w:cs="Cambria" w:eastAsia="Cambria" w:hAnsi="Cambria"/>
                <w:color w:val="2D2D2D"/>
                <w:sz w:val="19"/>
                <w:szCs w:val="19"/>
              </w:rPr>
              <w:t xml:space="preserve"> de forma reproducible, no para leer reglas de negocio (eso se hace en el paso 6 con el retail). Confirmar por código el nº de líneas (len = 100 000), el nº de ítems distintos (≈ 870), la longitud media de transacción (≈ 10,1 ítems) y que la primera línea coincide con la canónica (25 52 164 240 274 328 368 448 538 561 630 687 730 775 825 834); anotar la fecha de verificación (DD/MM/YYYY).</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archivo </w:t>
            </w:r>
            <w:r>
              <w:rPr>
                <w:rFonts w:ascii="Consolas" w:cs="Consolas" w:eastAsia="Consolas" w:hAnsi="Consolas"/>
                <w:color w:val="7A1526"/>
                <w:sz w:val="17"/>
                <w:szCs w:val="17"/>
              </w:rPr>
              <w:t xml:space="preserve">T10I4D100K.dat</w:t>
            </w:r>
            <w:r>
              <w:rPr>
                <w:rFonts w:ascii="Cambria" w:cs="Cambria" w:eastAsia="Cambria" w:hAnsi="Cambria"/>
                <w:color w:val="2D2D2D"/>
                <w:sz w:val="19"/>
                <w:szCs w:val="19"/>
              </w:rPr>
              <w:t xml:space="preserve"> descargado y verificado —100 000 líneas (transacciones), primera línea canónica— con la fecha DD/MM/YYYY de verificación.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Formato transaccional crudo, no tabular (advertencia)</w:t>
            </w:r>
          </w:p>
          <w:p>
            <w:pPr>
              <w:spacing w:after="70" w:line="265"/>
            </w:pPr>
            <w:r>
              <w:rPr>
                <w:rFonts w:ascii="Cambria" w:cs="Cambria" w:eastAsia="Cambria" w:hAnsi="Cambria"/>
                <w:color w:val="3A3A3A"/>
                <w:sz w:val="18"/>
                <w:szCs w:val="18"/>
              </w:rPr>
              <w:t xml:space="preserve">El.dat es </w:t>
            </w:r>
            <w:r>
              <w:rPr>
                <w:rFonts w:ascii="Cambria" w:cs="Cambria" w:eastAsia="Cambria" w:hAnsi="Cambria"/>
                <w:b/>
                <w:bCs/>
                <w:color w:val="3A3A3A"/>
                <w:sz w:val="18"/>
                <w:szCs w:val="18"/>
              </w:rPr>
              <w:t xml:space="preserve">una línea por transacción</w:t>
            </w:r>
            <w:r>
              <w:rPr>
                <w:rFonts w:ascii="Cambria" w:cs="Cambria" w:eastAsia="Cambria" w:hAnsi="Cambria"/>
                <w:color w:val="3A3A3A"/>
                <w:sz w:val="18"/>
                <w:szCs w:val="18"/>
              </w:rPr>
              <w:t xml:space="preserve">; cada línea son los ítems de esa canasta como </w:t>
            </w:r>
            <w:r>
              <w:rPr>
                <w:rFonts w:ascii="Cambria" w:cs="Cambria" w:eastAsia="Cambria" w:hAnsi="Cambria"/>
                <w:b/>
                <w:bCs/>
                <w:color w:val="3A3A3A"/>
                <w:sz w:val="18"/>
                <w:szCs w:val="18"/>
              </w:rPr>
              <w:t xml:space="preserve">enteros separados por espacio</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cada fila tiene un largo distinto</w:t>
            </w:r>
            <w:r>
              <w:rPr>
                <w:rFonts w:ascii="Cambria" w:cs="Cambria" w:eastAsia="Cambria" w:hAnsi="Cambria"/>
                <w:color w:val="3A3A3A"/>
                <w:sz w:val="18"/>
                <w:szCs w:val="18"/>
              </w:rPr>
              <w:t xml:space="preserve"> (no hay cabecera, comas ni columnas fijas).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se puede leer con pd.</w:t>
            </w:r>
            <w:r>
              <w:rPr>
                <w:rFonts w:ascii="Consolas" w:cs="Consolas" w:eastAsia="Consolas" w:hAnsi="Consolas"/>
                <w:color w:val="7A1526"/>
                <w:sz w:val="16"/>
                <w:szCs w:val="16"/>
              </w:rPr>
              <w:t xml:space="preserve">read_csv</w:t>
            </w:r>
            <w:r>
              <w:rPr>
                <w:rFonts w:ascii="Cambria" w:cs="Cambria" w:eastAsia="Cambria" w:hAnsi="Cambria"/>
                <w:color w:val="3A3A3A"/>
                <w:sz w:val="18"/>
                <w:szCs w:val="18"/>
              </w:rPr>
              <w:t xml:space="preserve"> como matriz: se parsea línea a línea (paso 2).</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Preparar: parsear + one-hot por ticket</w:t>
            </w:r>
          </w:p>
          <w:p>
            <w:pPr>
              <w:spacing w:line="265"/>
            </w:pPr>
            <w:r>
              <w:rPr>
                <w:rFonts w:ascii="Cambria" w:cs="Cambria" w:eastAsia="Cambria" w:hAnsi="Cambria"/>
                <w:color w:val="2D2D2D"/>
                <w:sz w:val="19"/>
                <w:szCs w:val="19"/>
              </w:rPr>
              <w:t xml:space="preserve">Este paso deja los datos listos para Apriori/FP-Growth y fija la lección de preparación más importante de la sesión. </w:t>
            </w:r>
            <w:r>
              <w:rPr>
                <w:rFonts w:ascii="Cambria" w:cs="Cambria" w:eastAsia="Cambria" w:hAnsi="Cambria"/>
                <w:b/>
                <w:bCs/>
                <w:color w:val="2D2D2D"/>
                <w:sz w:val="19"/>
                <w:szCs w:val="19"/>
              </w:rPr>
              <w:t xml:space="preserve">Parsear a lista de transacciones:</w:t>
            </w:r>
            <w:r>
              <w:rPr>
                <w:rFonts w:ascii="Cambria" w:cs="Cambria" w:eastAsia="Cambria" w:hAnsi="Cambria"/>
                <w:color w:val="2D2D2D"/>
                <w:sz w:val="19"/>
                <w:szCs w:val="19"/>
              </w:rPr>
              <w:t xml:space="preserve"> leer el.dat línea a línea; para cada línea, split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una </w:t>
            </w:r>
            <w:r>
              <w:rPr>
                <w:rFonts w:ascii="Cambria" w:cs="Cambria" w:eastAsia="Cambria" w:hAnsi="Cambria"/>
                <w:b/>
                <w:bCs/>
                <w:color w:val="2D2D2D"/>
                <w:sz w:val="19"/>
                <w:szCs w:val="19"/>
              </w:rPr>
              <w:t xml:space="preserve">lista de ítems</w:t>
            </w:r>
            <w:r>
              <w:rPr>
                <w:rFonts w:ascii="Cambria" w:cs="Cambria" w:eastAsia="Cambria" w:hAnsi="Cambria"/>
                <w:color w:val="2D2D2D"/>
                <w:sz w:val="19"/>
                <w:szCs w:val="19"/>
              </w:rPr>
              <w:t xml:space="preserve"> (una transacción). Confirmar len(transacciones) == 100000. Cada elemento es una canasta; el conjunto de ítems de una línea es su contenido. </w:t>
            </w:r>
            <w:r>
              <w:rPr>
                <w:rFonts w:ascii="Cambria" w:cs="Cambria" w:eastAsia="Cambria" w:hAnsi="Cambria"/>
                <w:b/>
                <w:bCs/>
                <w:color w:val="2D2D2D"/>
                <w:sz w:val="19"/>
                <w:szCs w:val="19"/>
              </w:rPr>
              <w:t xml:space="preserve">One-hot booleano por transacción:</w:t>
            </w:r>
            <w:r>
              <w:rPr>
                <w:rFonts w:ascii="Cambria" w:cs="Cambria" w:eastAsia="Cambria" w:hAnsi="Cambria"/>
                <w:color w:val="2D2D2D"/>
                <w:sz w:val="19"/>
                <w:szCs w:val="19"/>
              </w:rPr>
              <w:t xml:space="preserve"> TransactionEncoder.fit(transacciones).transform(transacciones)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matriz booleana; envolver en pd.DataFrame(..., columns=te.columns_). Confirmar shape 100000 × ~870, dtype=bool. Cada </w:t>
            </w:r>
            <w:r>
              <w:rPr>
                <w:rFonts w:ascii="Cambria" w:cs="Cambria" w:eastAsia="Cambria" w:hAnsi="Cambria"/>
                <w:b/>
                <w:bCs/>
                <w:color w:val="2D2D2D"/>
                <w:sz w:val="19"/>
                <w:szCs w:val="19"/>
              </w:rPr>
              <w:t xml:space="preserve">fila = una transacción</w:t>
            </w:r>
            <w:r>
              <w:rPr>
                <w:rFonts w:ascii="Cambria" w:cs="Cambria" w:eastAsia="Cambria" w:hAnsi="Cambria"/>
                <w:color w:val="2D2D2D"/>
                <w:sz w:val="19"/>
                <w:szCs w:val="19"/>
              </w:rPr>
              <w:t xml:space="preserve">; cada </w:t>
            </w:r>
            <w:r>
              <w:rPr>
                <w:rFonts w:ascii="Cambria" w:cs="Cambria" w:eastAsia="Cambria" w:hAnsi="Cambria"/>
                <w:b/>
                <w:bCs/>
                <w:color w:val="2D2D2D"/>
                <w:sz w:val="19"/>
                <w:szCs w:val="19"/>
              </w:rPr>
              <w:t xml:space="preserve">columna = un ítem</w:t>
            </w:r>
            <w:r>
              <w:rPr>
                <w:rFonts w:ascii="Cambria" w:cs="Cambria" w:eastAsia="Cambria" w:hAnsi="Cambria"/>
                <w:color w:val="2D2D2D"/>
                <w:sz w:val="19"/>
                <w:szCs w:val="19"/>
              </w:rPr>
              <w:t xml:space="preserve">; True = el ítem está en esa canasta. La matriz es </w:t>
            </w:r>
            <w:r>
              <w:rPr>
                <w:rFonts w:ascii="Cambria" w:cs="Cambria" w:eastAsia="Cambria" w:hAnsi="Cambria"/>
                <w:b/>
                <w:bCs/>
                <w:color w:val="2D2D2D"/>
                <w:sz w:val="19"/>
                <w:szCs w:val="19"/>
              </w:rPr>
              <w:t xml:space="preserve">muy dispersa</w:t>
            </w:r>
            <w:r>
              <w:rPr>
                <w:rFonts w:ascii="Cambria" w:cs="Cambria" w:eastAsia="Cambria" w:hAnsi="Cambria"/>
                <w:color w:val="2D2D2D"/>
                <w:sz w:val="19"/>
                <w:szCs w:val="19"/>
              </w:rPr>
              <w:t xml:space="preserve"> (la mayoría de celdas son False): usar bool (no int) por memoria — en denso son 100 000 × 870 ≈ 87 MB, manejable en el venv y en Colab. Construir la one-hot y confirmar df.shape (100 000 × ~870) y que df.dtypes es bool; escribir una frase que explique por qué «una fila = una transacción» y qué pasaría con el soporte si se agrupara por cliente.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lista de 100 000 transacciones parseada y la matriz </w:t>
            </w:r>
            <w:r>
              <w:rPr>
                <w:rFonts w:ascii="Cambria" w:cs="Cambria" w:eastAsia="Cambria" w:hAnsi="Cambria"/>
                <w:b/>
                <w:bCs/>
                <w:color w:val="2D2D2D"/>
                <w:sz w:val="19"/>
                <w:szCs w:val="19"/>
              </w:rPr>
              <w:t xml:space="preserve">one-hot booleana</w:t>
            </w:r>
            <w:r>
              <w:rPr>
                <w:rFonts w:ascii="Cambria" w:cs="Cambria" w:eastAsia="Cambria" w:hAnsi="Cambria"/>
                <w:color w:val="2D2D2D"/>
                <w:sz w:val="19"/>
                <w:szCs w:val="19"/>
              </w:rPr>
              <w:t xml:space="preserve"> df de forma 100 000 × ~870 con dtype=bool, con una nota escrita sobre por qué la unidad de análisis es la </w:t>
            </w:r>
            <w:r>
              <w:rPr>
                <w:rFonts w:ascii="Cambria" w:cs="Cambria" w:eastAsia="Cambria" w:hAnsi="Cambria"/>
                <w:b/>
                <w:bCs/>
                <w:color w:val="2D2D2D"/>
                <w:sz w:val="19"/>
                <w:szCs w:val="19"/>
              </w:rPr>
              <w:t xml:space="preserve">transacción</w:t>
            </w:r>
            <w:r>
              <w:rPr>
                <w:rFonts w:ascii="Cambria" w:cs="Cambria" w:eastAsia="Cambria" w:hAnsi="Cambria"/>
                <w:color w:val="2D2D2D"/>
                <w:sz w:val="19"/>
                <w:szCs w:val="19"/>
              </w:rPr>
              <w:t xml:space="preserve"> y no el cliente.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Los tres errores de preparación que invalidan el análisis</w:t>
            </w:r>
          </w:p>
          <w:p>
            <w:pPr>
              <w:spacing w:after="70" w:line="265"/>
            </w:pPr>
            <w:r>
              <w:rPr>
                <w:rFonts w:ascii="Cambria" w:cs="Cambria" w:eastAsia="Cambria" w:hAnsi="Cambria"/>
                <w:color w:val="3A3A3A"/>
                <w:sz w:val="18"/>
                <w:szCs w:val="18"/>
              </w:rPr>
              <w:t xml:space="preserve">(a) </w:t>
            </w:r>
            <w:r>
              <w:rPr>
                <w:rFonts w:ascii="Cambria" w:cs="Cambria" w:eastAsia="Cambria" w:hAnsi="Cambria"/>
                <w:b/>
                <w:bCs/>
                <w:color w:val="3A3A3A"/>
                <w:sz w:val="18"/>
                <w:szCs w:val="18"/>
              </w:rPr>
              <w:t xml:space="preserve">Agrupar por cliente en vez de por ticket</w:t>
            </w:r>
            <w:r>
              <w:rPr>
                <w:rFonts w:ascii="Cambria" w:cs="Cambria" w:eastAsia="Cambria" w:hAnsi="Cambria"/>
                <w:color w:val="3A3A3A"/>
                <w:sz w:val="18"/>
                <w:szCs w:val="18"/>
              </w:rPr>
              <w:t xml:space="preserve">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mezcla canastas de compras distintas e </w:t>
            </w:r>
            <w:r>
              <w:rPr>
                <w:rFonts w:ascii="Cambria" w:cs="Cambria" w:eastAsia="Cambria" w:hAnsi="Cambria"/>
                <w:b/>
                <w:bCs/>
                <w:color w:val="3A3A3A"/>
                <w:sz w:val="18"/>
                <w:szCs w:val="18"/>
              </w:rPr>
              <w:t xml:space="preserve">infla el soporte</w:t>
            </w:r>
            <w:r>
              <w:rPr>
                <w:rFonts w:ascii="Cambria" w:cs="Cambria" w:eastAsia="Cambria" w:hAnsi="Cambria"/>
                <w:color w:val="3A3A3A"/>
                <w:sz w:val="18"/>
                <w:szCs w:val="18"/>
              </w:rPr>
              <w:t xml:space="preserve"> artificialmente. Una fila = una transacción. (b) </w:t>
            </w:r>
            <w:r>
              <w:rPr>
                <w:rFonts w:ascii="Cambria" w:cs="Cambria" w:eastAsia="Cambria" w:hAnsi="Cambria"/>
                <w:b/>
                <w:bCs/>
                <w:color w:val="3A3A3A"/>
                <w:sz w:val="18"/>
                <w:szCs w:val="18"/>
              </w:rPr>
              <w:t xml:space="preserve">Usar cantidades en lugar de presencia/ausencia</w:t>
            </w:r>
            <w:r>
              <w:rPr>
                <w:rFonts w:ascii="Cambria" w:cs="Cambria" w:eastAsia="Cambria" w:hAnsi="Cambria"/>
                <w:color w:val="3A3A3A"/>
                <w:sz w:val="18"/>
                <w:szCs w:val="18"/>
              </w:rPr>
              <w:t xml:space="preserve">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mlxtend espera </w:t>
            </w:r>
            <w:r>
              <w:rPr>
                <w:rFonts w:ascii="Cambria" w:cs="Cambria" w:eastAsia="Cambria" w:hAnsi="Cambria"/>
                <w:b/>
                <w:bCs/>
                <w:color w:val="3A3A3A"/>
                <w:sz w:val="18"/>
                <w:szCs w:val="18"/>
              </w:rPr>
              <w:t xml:space="preserve">booleanos</w:t>
            </w:r>
            <w:r>
              <w:rPr>
                <w:rFonts w:ascii="Cambria" w:cs="Cambria" w:eastAsia="Cambria" w:hAnsi="Cambria"/>
                <w:color w:val="3A3A3A"/>
                <w:sz w:val="18"/>
                <w:szCs w:val="18"/>
              </w:rPr>
              <w:t xml:space="preserve">; valores &gt; 1 rompen el conteo de soporte. (c) </w:t>
            </w:r>
            <w:r>
              <w:rPr>
                <w:rFonts w:ascii="Cambria" w:cs="Cambria" w:eastAsia="Cambria" w:hAnsi="Cambria"/>
                <w:b/>
                <w:bCs/>
                <w:color w:val="3A3A3A"/>
                <w:sz w:val="18"/>
                <w:szCs w:val="18"/>
              </w:rPr>
              <w:t xml:space="preserve">No de-duplicar ítems dentro del ticket</w:t>
            </w:r>
            <w:r>
              <w:rPr>
                <w:rFonts w:ascii="Cambria" w:cs="Cambria" w:eastAsia="Cambria" w:hAnsi="Cambria"/>
                <w:color w:val="3A3A3A"/>
                <w:sz w:val="18"/>
                <w:szCs w:val="18"/>
              </w:rPr>
              <w:t xml:space="preserve">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un mismo producto contado dos veces distorsiona el itemset. En </w:t>
            </w:r>
            <w:r>
              <w:rPr>
                <w:rFonts w:ascii="Consolas" w:cs="Consolas" w:eastAsia="Consolas" w:hAnsi="Consolas"/>
                <w:color w:val="7A1526"/>
                <w:sz w:val="16"/>
                <w:szCs w:val="16"/>
              </w:rPr>
              <w:t xml:space="preserve">T10I4D100K</w:t>
            </w:r>
            <w:r>
              <w:rPr>
                <w:rFonts w:ascii="Cambria" w:cs="Cambria" w:eastAsia="Cambria" w:hAnsi="Cambria"/>
                <w:color w:val="3A3A3A"/>
                <w:sz w:val="18"/>
                <w:szCs w:val="18"/>
              </w:rPr>
              <w:t xml:space="preserve"> ya viene una línea = una transacción con ítems únicos, así que sirve para </w:t>
            </w:r>
            <w:r>
              <w:rPr>
                <w:rFonts w:ascii="Cambria" w:cs="Cambria" w:eastAsia="Cambria" w:hAnsi="Cambria"/>
                <w:b/>
                <w:bCs/>
                <w:color w:val="3A3A3A"/>
                <w:sz w:val="18"/>
                <w:szCs w:val="18"/>
              </w:rPr>
              <w:t xml:space="preserve">aprender el formato limpio</w:t>
            </w:r>
            <w:r>
              <w:rPr>
                <w:rFonts w:ascii="Cambria" w:cs="Cambria" w:eastAsia="Cambria" w:hAnsi="Cambria"/>
                <w:color w:val="3A3A3A"/>
                <w:sz w:val="18"/>
                <w:szCs w:val="18"/>
              </w:rPr>
              <w:t xml:space="preserve"> antes de aplicarlo al retail (paso 6), donde estos errores sí acechan (la guía de interpretación de resultados; el glosario de la sesión).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Minar itemsets con Apriori y FP-Growth</w:t>
            </w:r>
          </w:p>
          <w:p>
            <w:pPr>
              <w:spacing w:line="265"/>
            </w:pP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0,01</w:t>
            </w:r>
            <w:r>
              <w:rPr>
                <w:rFonts w:ascii="Cambria" w:cs="Cambria" w:eastAsia="Cambria" w:hAnsi="Cambria"/>
                <w:color w:val="2D2D2D"/>
                <w:sz w:val="19"/>
                <w:szCs w:val="19"/>
              </w:rPr>
              <w:t xml:space="preserve"> (= 1 % de las transacciones = soporte absoluto </w:t>
            </w:r>
            <w:r>
              <w:rPr>
                <w:rFonts w:ascii="Cambria" w:cs="Cambria" w:eastAsia="Cambria" w:hAnsi="Cambria"/>
                <w:b/>
                <w:bCs/>
                <w:color w:val="2D2D2D"/>
                <w:sz w:val="19"/>
                <w:szCs w:val="19"/>
              </w:rPr>
              <w:t xml:space="preserve">1000/100000</w:t>
            </w:r>
            <w:r>
              <w:rPr>
                <w:rFonts w:ascii="Cambria" w:cs="Cambria" w:eastAsia="Cambria" w:hAnsi="Cambria"/>
                <w:color w:val="2D2D2D"/>
                <w:sz w:val="19"/>
                <w:szCs w:val="19"/>
              </w:rPr>
              <w:t xml:space="preserve">). En mlxtend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es una </w:t>
            </w:r>
            <w:r>
              <w:rPr>
                <w:rFonts w:ascii="Cambria" w:cs="Cambria" w:eastAsia="Cambria" w:hAnsi="Cambria"/>
                <w:b/>
                <w:bCs/>
                <w:color w:val="2D2D2D"/>
                <w:sz w:val="19"/>
                <w:szCs w:val="19"/>
              </w:rPr>
              <w:t xml:space="preserve">fracción</w:t>
            </w:r>
            <w:r>
              <w:rPr>
                <w:rFonts w:ascii="Cambria" w:cs="Cambria" w:eastAsia="Cambria" w:hAnsi="Cambria"/>
                <w:color w:val="2D2D2D"/>
                <w:sz w:val="19"/>
                <w:szCs w:val="19"/>
              </w:rPr>
              <w:t xml:space="preserve">, no un conteo; para un soporte absoluto s, usar s/len(df). El resultado es </w:t>
            </w:r>
            <w:r>
              <w:rPr>
                <w:rFonts w:ascii="Cambria" w:cs="Cambria" w:eastAsia="Cambria" w:hAnsi="Cambria"/>
                <w:b/>
                <w:bCs/>
                <w:color w:val="2D2D2D"/>
                <w:sz w:val="19"/>
                <w:szCs w:val="19"/>
              </w:rPr>
              <w:t xml:space="preserve">determinista</w:t>
            </w:r>
            <w:r>
              <w:rPr>
                <w:rFonts w:ascii="Cambria" w:cs="Cambria" w:eastAsia="Cambria" w:hAnsi="Cambria"/>
                <w:color w:val="2D2D2D"/>
                <w:sz w:val="19"/>
                <w:szCs w:val="19"/>
              </w:rPr>
              <w:t xml:space="preserve">: dado el archivo y el umbral, es único y reproducible (sin semilla). </w:t>
            </w:r>
            <w:r>
              <w:rPr>
                <w:rFonts w:ascii="Cambria" w:cs="Cambria" w:eastAsia="Cambria" w:hAnsi="Cambria"/>
                <w:b/>
                <w:bCs/>
                <w:color w:val="2D2D2D"/>
                <w:sz w:val="19"/>
                <w:szCs w:val="19"/>
              </w:rPr>
              <w:t xml:space="preserve">Apriori (target #1):</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fi_ap</w:t>
            </w:r>
            <w:r>
              <w:rPr>
                <w:rFonts w:ascii="Cambria" w:cs="Cambria" w:eastAsia="Cambria" w:hAnsi="Cambria"/>
                <w:color w:val="2D2D2D"/>
                <w:sz w:val="19"/>
                <w:szCs w:val="19"/>
              </w:rPr>
              <w:t xml:space="preserve"> = apriori(df,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=0.01, </w:t>
            </w:r>
            <w:r>
              <w:rPr>
                <w:rFonts w:ascii="Consolas" w:cs="Consolas" w:eastAsia="Consolas" w:hAnsi="Consolas"/>
                <w:color w:val="7A1526"/>
                <w:sz w:val="17"/>
                <w:szCs w:val="17"/>
              </w:rPr>
              <w:t xml:space="preserve">use_colnames</w:t>
            </w:r>
            <w:r>
              <w:rPr>
                <w:rFonts w:ascii="Cambria" w:cs="Cambria" w:eastAsia="Cambria" w:hAnsi="Cambria"/>
                <w:color w:val="2D2D2D"/>
                <w:sz w:val="19"/>
                <w:szCs w:val="19"/>
              </w:rPr>
              <w:t xml:space="preserve">=True). Registrar len(</w:t>
            </w:r>
            <w:r>
              <w:rPr>
                <w:rFonts w:ascii="Consolas" w:cs="Consolas" w:eastAsia="Consolas" w:hAnsi="Consolas"/>
                <w:color w:val="7A1526"/>
                <w:sz w:val="17"/>
                <w:szCs w:val="17"/>
              </w:rPr>
              <w:t xml:space="preserve">fi_ap</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conteo operativo</w:t>
            </w:r>
            <w:r>
              <w:rPr>
                <w:rFonts w:ascii="Cambria" w:cs="Cambria" w:eastAsia="Cambria" w:hAnsi="Cambria"/>
                <w:color w:val="2D2D2D"/>
                <w:sz w:val="19"/>
                <w:szCs w:val="19"/>
              </w:rPr>
              <w:t xml:space="preserve"> (esperado </w:t>
            </w:r>
            <w:r>
              <w:rPr>
                <w:rFonts w:ascii="Cambria" w:cs="Cambria" w:eastAsia="Cambria" w:hAnsi="Cambria"/>
                <w:b/>
                <w:bCs/>
                <w:color w:val="2D2D2D"/>
                <w:sz w:val="19"/>
                <w:szCs w:val="19"/>
              </w:rPr>
              <w:t xml:space="preserve">385</w:t>
            </w:r>
            <w:r>
              <w:rPr>
                <w:rFonts w:ascii="Cambria" w:cs="Cambria" w:eastAsia="Cambria" w:hAnsi="Cambria"/>
                <w:color w:val="2D2D2D"/>
                <w:sz w:val="19"/>
                <w:szCs w:val="19"/>
              </w:rPr>
              <w:t xml:space="preserve">). Desglosar por tamaño con </w:t>
            </w:r>
            <w:r>
              <w:rPr>
                <w:rFonts w:ascii="Consolas" w:cs="Consolas" w:eastAsia="Consolas" w:hAnsi="Consolas"/>
                <w:color w:val="7A1526"/>
                <w:sz w:val="17"/>
                <w:szCs w:val="17"/>
              </w:rPr>
              <w:t xml:space="preserve">fi_ap</w:t>
            </w:r>
            <w:r>
              <w:rPr>
                <w:rFonts w:ascii="Cambria" w:cs="Cambria" w:eastAsia="Cambria" w:hAnsi="Cambria"/>
                <w:color w:val="2D2D2D"/>
                <w:sz w:val="19"/>
                <w:szCs w:val="19"/>
              </w:rPr>
              <w:t xml:space="preserve">['itemsets'].apply(len): se esperan </w:t>
            </w:r>
            <w:r>
              <w:rPr>
                <w:rFonts w:ascii="Cambria" w:cs="Cambria" w:eastAsia="Cambria" w:hAnsi="Cambria"/>
                <w:b/>
                <w:bCs/>
                <w:color w:val="2D2D2D"/>
                <w:sz w:val="19"/>
                <w:szCs w:val="19"/>
              </w:rPr>
              <w:t xml:space="preserve">375 de 1 ítem</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9 de 2 ítems</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1 de 3 ítems</w:t>
            </w:r>
            <w:r>
              <w:rPr>
                <w:rFonts w:ascii="Cambria" w:cs="Cambria" w:eastAsia="Cambria" w:hAnsi="Cambria"/>
                <w:color w:val="2D2D2D"/>
                <w:sz w:val="19"/>
                <w:szCs w:val="19"/>
              </w:rPr>
              <w:t xml:space="preserve"> (el trío {704, 825, 39}). A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=1 % el resultado está </w:t>
            </w:r>
            <w:r>
              <w:rPr>
                <w:rFonts w:ascii="Cambria" w:cs="Cambria" w:eastAsia="Cambria" w:hAnsi="Cambria"/>
                <w:b/>
                <w:bCs/>
                <w:color w:val="2D2D2D"/>
                <w:sz w:val="19"/>
                <w:szCs w:val="19"/>
              </w:rPr>
              <w:t xml:space="preserve">dominado por 1-itemsets</w:t>
            </w:r>
            <w:r>
              <w:rPr>
                <w:rFonts w:ascii="Cambria" w:cs="Cambria" w:eastAsia="Cambria" w:hAnsi="Cambria"/>
                <w:color w:val="2D2D2D"/>
                <w:sz w:val="19"/>
                <w:szCs w:val="19"/>
              </w:rPr>
              <w:t xml:space="preserve"> (ítems frecuentes individuales): es lo normal a este umbral. </w:t>
            </w:r>
            <w:r>
              <w:rPr>
                <w:rFonts w:ascii="Cambria" w:cs="Cambria" w:eastAsia="Cambria" w:hAnsi="Cambria"/>
                <w:b/>
                <w:bCs/>
                <w:color w:val="2D2D2D"/>
                <w:sz w:val="19"/>
                <w:szCs w:val="19"/>
              </w:rPr>
              <w:t xml:space="preserve">FP-Growth (target #2):</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fi_fp</w:t>
            </w:r>
            <w:r>
              <w:rPr>
                <w:rFonts w:ascii="Cambria" w:cs="Cambria" w:eastAsia="Cambria" w:hAnsi="Cambria"/>
                <w:color w:val="2D2D2D"/>
                <w:sz w:val="19"/>
                <w:szCs w:val="19"/>
              </w:rPr>
              <w:t xml:space="preserve"> = fpgrowth(df,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=0.01, </w:t>
            </w:r>
            <w:r>
              <w:rPr>
                <w:rFonts w:ascii="Consolas" w:cs="Consolas" w:eastAsia="Consolas" w:hAnsi="Consolas"/>
                <w:color w:val="7A1526"/>
                <w:sz w:val="17"/>
                <w:szCs w:val="17"/>
              </w:rPr>
              <w:t xml:space="preserve">use_colnames</w:t>
            </w:r>
            <w:r>
              <w:rPr>
                <w:rFonts w:ascii="Cambria" w:cs="Cambria" w:eastAsia="Cambria" w:hAnsi="Cambria"/>
                <w:color w:val="2D2D2D"/>
                <w:sz w:val="19"/>
                <w:szCs w:val="19"/>
              </w:rPr>
              <w:t xml:space="preserve">=True). En mlxtend fpgrowth es un </w:t>
            </w:r>
            <w:r>
              <w:rPr>
                <w:rFonts w:ascii="Cambria" w:cs="Cambria" w:eastAsia="Cambria" w:hAnsi="Cambria"/>
                <w:b/>
                <w:bCs/>
                <w:color w:val="2D2D2D"/>
                <w:sz w:val="19"/>
                <w:szCs w:val="19"/>
              </w:rPr>
              <w:t xml:space="preserve">drop-in replacement</w:t>
            </w:r>
            <w:r>
              <w:rPr>
                <w:rFonts w:ascii="Cambria" w:cs="Cambria" w:eastAsia="Cambria" w:hAnsi="Cambria"/>
                <w:color w:val="2D2D2D"/>
                <w:sz w:val="19"/>
                <w:szCs w:val="19"/>
              </w:rPr>
              <w:t xml:space="preserve"> de apriori: misma firma, misma salida. Registrar len(</w:t>
            </w:r>
            <w:r>
              <w:rPr>
                <w:rFonts w:ascii="Consolas" w:cs="Consolas" w:eastAsia="Consolas" w:hAnsi="Consolas"/>
                <w:color w:val="7A1526"/>
                <w:sz w:val="17"/>
                <w:szCs w:val="17"/>
              </w:rPr>
              <w:t xml:space="preserve">fi_fp</w:t>
            </w:r>
            <w:r>
              <w:rPr>
                <w:rFonts w:ascii="Cambria" w:cs="Cambria" w:eastAsia="Cambria" w:hAnsi="Cambria"/>
                <w:color w:val="2D2D2D"/>
                <w:sz w:val="19"/>
                <w:szCs w:val="19"/>
              </w:rPr>
              <w:t xml:space="preserve">) (esperado </w:t>
            </w:r>
            <w:r>
              <w:rPr>
                <w:rFonts w:ascii="Cambria" w:cs="Cambria" w:eastAsia="Cambria" w:hAnsi="Cambria"/>
                <w:b/>
                <w:bCs/>
                <w:color w:val="2D2D2D"/>
                <w:sz w:val="19"/>
                <w:szCs w:val="19"/>
              </w:rPr>
              <w:t xml:space="preserve">385</w:t>
            </w:r>
            <w:r>
              <w:rPr>
                <w:rFonts w:ascii="Cambria" w:cs="Cambria" w:eastAsia="Cambria" w:hAnsi="Cambria"/>
                <w:color w:val="2D2D2D"/>
                <w:sz w:val="19"/>
                <w:szCs w:val="19"/>
              </w:rPr>
              <w:t xml:space="preserve">). Ejecutar apriori y fpgrowth a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=0,01, registrar los dos conteos y el reparto por tamaño de Apriori, y comprobar </w:t>
            </w:r>
            <w:r>
              <w:rPr>
                <w:rFonts w:ascii="Consolas" w:cs="Consolas" w:eastAsia="Consolas" w:hAnsi="Consolas"/>
                <w:color w:val="7A1526"/>
                <w:sz w:val="17"/>
                <w:szCs w:val="17"/>
              </w:rPr>
              <w:t xml:space="preserve">set_ap</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set_fp</w:t>
            </w:r>
            <w:r>
              <w:rPr>
                <w:rFonts w:ascii="Cambria" w:cs="Cambria" w:eastAsia="Cambria" w:hAnsi="Cambria"/>
                <w:color w:val="2D2D2D"/>
                <w:sz w:val="19"/>
                <w:szCs w:val="19"/>
              </w:rPr>
              <w:t xml:space="preserve"> (identidad exacta); anotar el trío {704, 825, 39} como el único 3-itemset frecuente a este umbral.</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dos DataFrames de itemsets frecuentes (</w:t>
            </w:r>
            <w:r>
              <w:rPr>
                <w:rFonts w:ascii="Consolas" w:cs="Consolas" w:eastAsia="Consolas" w:hAnsi="Consolas"/>
                <w:color w:val="7A1526"/>
                <w:sz w:val="17"/>
                <w:szCs w:val="17"/>
              </w:rPr>
              <w:t xml:space="preserve">fi_ap</w:t>
            </w:r>
            <w:r>
              <w:rPr>
                <w:rFonts w:ascii="Cambria" w:cs="Cambria" w:eastAsia="Cambria" w:hAnsi="Cambria"/>
                <w:color w:val="2D2D2D"/>
                <w:sz w:val="19"/>
                <w:szCs w:val="19"/>
              </w:rPr>
              <w:t xml:space="preserve"> de Apriori y </w:t>
            </w:r>
            <w:r>
              <w:rPr>
                <w:rFonts w:ascii="Consolas" w:cs="Consolas" w:eastAsia="Consolas" w:hAnsi="Consolas"/>
                <w:color w:val="7A1526"/>
                <w:sz w:val="17"/>
                <w:szCs w:val="17"/>
              </w:rPr>
              <w:t xml:space="preserve">fi_fp</w:t>
            </w:r>
            <w:r>
              <w:rPr>
                <w:rFonts w:ascii="Cambria" w:cs="Cambria" w:eastAsia="Cambria" w:hAnsi="Cambria"/>
                <w:color w:val="2D2D2D"/>
                <w:sz w:val="19"/>
                <w:szCs w:val="19"/>
              </w:rPr>
              <w:t xml:space="preserve"> de FP-Growth), el conteo de cada uno y su </w:t>
            </w:r>
            <w:r>
              <w:rPr>
                <w:rFonts w:ascii="Cambria" w:cs="Cambria" w:eastAsia="Cambria" w:hAnsi="Cambria"/>
                <w:b/>
                <w:bCs/>
                <w:color w:val="2D2D2D"/>
                <w:sz w:val="19"/>
                <w:szCs w:val="19"/>
              </w:rPr>
              <w:t xml:space="preserve">reparto por tamaño</w:t>
            </w:r>
            <w:r>
              <w:rPr>
                <w:rFonts w:ascii="Cambria" w:cs="Cambria" w:eastAsia="Cambria" w:hAnsi="Cambria"/>
                <w:color w:val="2D2D2D"/>
                <w:sz w:val="19"/>
                <w:szCs w:val="19"/>
              </w:rPr>
              <w:t xml:space="preserve"> de itemset (1-, 2-, 3-itemsets), exportados al Excel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La identidad exacta es una verificación de correctitud, no un resultado aleatorio (target #2)</w:t>
            </w:r>
          </w:p>
          <w:p>
            <w:pPr>
              <w:spacing w:after="70" w:line="265"/>
            </w:pPr>
            <w:r>
              <w:rPr>
                <w:rFonts w:ascii="Cambria" w:cs="Cambria" w:eastAsia="Cambria" w:hAnsi="Cambria"/>
                <w:color w:val="3A3A3A"/>
                <w:sz w:val="18"/>
                <w:szCs w:val="18"/>
              </w:rPr>
              <w:t xml:space="preserve">Normalizar ambos a conjuntos —set(frozenset(s) for s in fi.itemsets)— y verificar </w:t>
            </w:r>
            <w:r>
              <w:rPr>
                <w:rFonts w:ascii="Consolas" w:cs="Consolas" w:eastAsia="Consolas" w:hAnsi="Consolas"/>
                <w:color w:val="7A1526"/>
                <w:sz w:val="16"/>
                <w:szCs w:val="16"/>
              </w:rPr>
              <w:t xml:space="preserve">set_ap</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set_fp</w:t>
            </w:r>
            <w:r>
              <w:rPr>
                <w:rFonts w:ascii="Cambria" w:cs="Cambria" w:eastAsia="Cambria" w:hAnsi="Cambria"/>
                <w:color w:val="3A3A3A"/>
                <w:sz w:val="18"/>
                <w:szCs w:val="18"/>
              </w:rPr>
              <w:t xml:space="preserve"> (mismos itemsets) y que los soportes coinciden por itemset. Si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son idénticos,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un hallazgo: es un </w:t>
            </w:r>
            <w:r>
              <w:rPr>
                <w:rFonts w:ascii="Cambria" w:cs="Cambria" w:eastAsia="Cambria" w:hAnsi="Cambria"/>
                <w:b/>
                <w:bCs/>
                <w:color w:val="3A3A3A"/>
                <w:sz w:val="18"/>
                <w:szCs w:val="18"/>
              </w:rPr>
              <w:t xml:space="preserve">error de preparación</w:t>
            </w:r>
            <w:r>
              <w:rPr>
                <w:rFonts w:ascii="Cambria" w:cs="Cambria" w:eastAsia="Cambria" w:hAnsi="Cambria"/>
                <w:color w:val="3A3A3A"/>
                <w:sz w:val="18"/>
                <w:szCs w:val="18"/>
              </w:rPr>
              <w:t xml:space="preserve"> (distinto </w:t>
            </w:r>
            <w:r>
              <w:rPr>
                <w:rFonts w:ascii="Consolas" w:cs="Consolas" w:eastAsia="Consolas" w:hAnsi="Consolas"/>
                <w:color w:val="7A1526"/>
                <w:sz w:val="16"/>
                <w:szCs w:val="16"/>
              </w:rPr>
              <w:t xml:space="preserve">min_support</w:t>
            </w:r>
            <w:r>
              <w:rPr>
                <w:rFonts w:ascii="Cambria" w:cs="Cambria" w:eastAsia="Cambria" w:hAnsi="Cambria"/>
                <w:color w:val="3A3A3A"/>
                <w:sz w:val="18"/>
                <w:szCs w:val="18"/>
              </w:rPr>
              <w:t xml:space="preserve">, one-hot con enteros en vez de booleanos, </w:t>
            </w:r>
            <w:r>
              <w:rPr>
                <w:rFonts w:ascii="Consolas" w:cs="Consolas" w:eastAsia="Consolas" w:hAnsi="Consolas"/>
                <w:color w:val="7A1526"/>
                <w:sz w:val="16"/>
                <w:szCs w:val="16"/>
              </w:rPr>
              <w:t xml:space="preserve">use_colnames</w:t>
            </w:r>
            <w:r>
              <w:rPr>
                <w:rFonts w:ascii="Cambria" w:cs="Cambria" w:eastAsia="Cambria" w:hAnsi="Cambria"/>
                <w:color w:val="3A3A3A"/>
                <w:sz w:val="18"/>
                <w:szCs w:val="18"/>
              </w:rPr>
              <w:t xml:space="preserve"> inconsistente, o ítems duplicados dentro del ticket) que se corrige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propagar cualquier número. Es la verificación más exigente de la sesión — </w:t>
            </w:r>
            <w:r>
              <w:rPr>
                <w:rFonts w:ascii="Cambria" w:cs="Cambria" w:eastAsia="Cambria" w:hAnsi="Cambria"/>
                <w:b/>
                <w:bCs/>
                <w:color w:val="3A3A3A"/>
                <w:sz w:val="18"/>
                <w:szCs w:val="18"/>
              </w:rPr>
              <w:t xml:space="preserve">tolerancia 0</w:t>
            </w:r>
            <w:r>
              <w:rPr>
                <w:rFonts w:ascii="Cambria" w:cs="Cambria" w:eastAsia="Cambria" w:hAnsi="Cambria"/>
                <w:color w:val="3A3A3A"/>
                <w:sz w:val="18"/>
                <w:szCs w:val="18"/>
              </w:rPr>
              <w:t xml:space="preserve"> (la ficha de la sesión de réplica del paper; la guía de interpretación de resultados).</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los itemsets frecuentes (con tamaño y soporte), la tabla comparativa Apriori/FP-Growth (conteo idéntico + soportes) y —en el paso 4— la tabla tiempo-vs-soporte y la de reglas se exportan a </w:t>
      </w:r>
      <w:r>
        <w:rPr>
          <w:rFonts w:ascii="Consolas" w:cs="Consolas" w:eastAsia="Consolas" w:hAnsi="Consolas"/>
          <w:i/>
          <w:iCs/>
          <w:color w:val="7A1526"/>
          <w:sz w:val="16"/>
          <w:szCs w:val="16"/>
        </w:rPr>
        <w:t xml:space="preserve">resultados/S08_resultados.xlsx</w:t>
      </w:r>
      <w:r>
        <w:rPr>
          <w:rFonts w:ascii="Cambria" w:cs="Cambria" w:eastAsia="Cambria" w:hAnsi="Cambria"/>
          <w:i/>
          <w:iCs/>
          <w:color w:val="6E6E6E"/>
          <w:sz w:val="18"/>
          <w:szCs w:val="18"/>
        </w:rPr>
        <w:t xml:space="preserve"> (hoja </w:t>
      </w:r>
      <w:r>
        <w:rPr>
          <w:rFonts w:ascii="Consolas" w:cs="Consolas" w:eastAsia="Consolas" w:hAnsi="Consolas"/>
          <w:i/>
          <w:iCs/>
          <w:color w:val="7A1526"/>
          <w:sz w:val="16"/>
          <w:szCs w:val="16"/>
        </w:rPr>
        <w:t xml:space="preserve">asociacion_apriori</w:t>
      </w:r>
      <w:r>
        <w:rPr>
          <w:rFonts w:ascii="Cambria" w:cs="Cambria" w:eastAsia="Cambria" w:hAnsi="Cambria"/>
          <w:i/>
          <w:iCs/>
          <w:color w:val="6E6E6E"/>
          <w:sz w:val="18"/>
          <w:szCs w:val="18"/>
        </w:rPr>
        <w:t xml:space="preserve">); las </w:t>
      </w:r>
      <w:r>
        <w:rPr>
          <w:rFonts w:ascii="Cambria" w:cs="Cambria" w:eastAsia="Cambria" w:hAnsi="Cambria"/>
          <w:b/>
          <w:bCs/>
          <w:i/>
          <w:iCs/>
          <w:color w:val="6E6E6E"/>
          <w:sz w:val="18"/>
          <w:szCs w:val="18"/>
        </w:rPr>
        <w:t xml:space="preserve">gráficas de resultados</w:t>
      </w:r>
      <w:r>
        <w:rPr>
          <w:rFonts w:ascii="Cambria" w:cs="Cambria" w:eastAsia="Cambria" w:hAnsi="Cambria"/>
          <w:i/>
          <w:iCs/>
          <w:color w:val="6E6E6E"/>
          <w:sz w:val="18"/>
          <w:szCs w:val="18"/>
        </w:rPr>
        <w:t xml:space="preserve"> (curva tiempo-vs-soporte, distribución de lift, top-N de reglas) se generan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nunca desde objetos en memoria.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Benchmark (etiquetado)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Nº de itemsets frecuentes</w:t>
            </w:r>
            <w:r>
              <w:rPr>
                <w:rFonts w:ascii="Calibri" w:cs="Calibri" w:eastAsia="Calibri" w:hAnsi="Calibri"/>
                <w:b w:val="false"/>
                <w:bCs w:val="false"/>
                <w:color w:val="2D2D2D"/>
                <w:sz w:val="18"/>
                <w:szCs w:val="18"/>
              </w:rPr>
              <w:t xml:space="preserve"> (Apriori, </w:t>
            </w:r>
            <w:r>
              <w:rPr>
                <w:rFonts w:ascii="Consolas" w:cs="Consolas" w:eastAsia="Consolas" w:hAnsi="Consolas"/>
                <w:b w:val="false"/>
                <w:bCs w:val="false"/>
                <w:color w:val="7A1526"/>
                <w:sz w:val="16"/>
                <w:szCs w:val="16"/>
              </w:rPr>
              <w:t xml:space="preserve">min_support</w:t>
            </w:r>
            <w:r>
              <w:rPr>
                <w:rFonts w:ascii="Calibri" w:cs="Calibri" w:eastAsia="Calibri" w:hAnsi="Calibri"/>
                <w:b w:val="false"/>
                <w:bCs w:val="false"/>
                <w:color w:val="2D2D2D"/>
                <w:sz w:val="18"/>
                <w:szCs w:val="18"/>
              </w:rPr>
              <w:t xml:space="preserve">=0,01)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385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 (banda ±10)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comunitario ≈ 385</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Diferencia Apriori − FP-Growth</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garantía (ambos exactos)</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Nº de reglas con confianza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0,5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7</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comunitario ≈ 7–10</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1.7   </w:t>
            </w:r>
            <w:r>
              <w:rPr>
                <w:rFonts w:ascii="Calibri" w:cs="Calibri" w:eastAsia="Calibri" w:hAnsi="Calibri"/>
                <w:b/>
                <w:bCs/>
                <w:color w:val="7A1526"/>
                <w:sz w:val="19"/>
                <w:szCs w:val="19"/>
              </w:rPr>
              <w:t xml:space="preserve">Criterios de éxito, y la regla publicada no es la más fuerte bajo todo metro</w:t>
            </w:r>
          </w:p>
          <w:p>
            <w:pPr>
              <w:spacing w:after="70" w:line="265"/>
            </w:pPr>
            <w:r>
              <w:rPr>
                <w:rFonts w:ascii="Cambria" w:cs="Cambria" w:eastAsia="Cambria" w:hAnsi="Cambria"/>
                <w:color w:val="3A3A3A"/>
                <w:sz w:val="18"/>
                <w:szCs w:val="18"/>
              </w:rPr>
              <w:t xml:space="preserve">Criterios de éxito: </w:t>
            </w:r>
            <w:r>
              <w:rPr>
                <w:rFonts w:ascii="Cambria" w:cs="Cambria" w:eastAsia="Cambria" w:hAnsi="Cambria"/>
                <w:b/>
                <w:bCs/>
                <w:color w:val="3A3A3A"/>
                <w:sz w:val="18"/>
                <w:szCs w:val="18"/>
              </w:rPr>
              <w:t xml:space="preserve">385</w:t>
            </w:r>
            <w:r>
              <w:rPr>
                <w:rFonts w:ascii="Cambria" w:cs="Cambria" w:eastAsia="Cambria" w:hAnsi="Cambria"/>
                <w:color w:val="3A3A3A"/>
                <w:sz w:val="18"/>
                <w:szCs w:val="18"/>
              </w:rPr>
              <w:t xml:space="preserve"> itemsets con Apriori (#1); </w:t>
            </w:r>
            <w:r>
              <w:rPr>
                <w:rFonts w:ascii="Cambria" w:cs="Cambria" w:eastAsia="Cambria" w:hAnsi="Cambria"/>
                <w:b/>
                <w:bCs/>
                <w:color w:val="3A3A3A"/>
                <w:sz w:val="18"/>
                <w:szCs w:val="18"/>
              </w:rPr>
              <w:t xml:space="preserve">385 = 385</w:t>
            </w:r>
            <w:r>
              <w:rPr>
                <w:rFonts w:ascii="Cambria" w:cs="Cambria" w:eastAsia="Cambria" w:hAnsi="Cambria"/>
                <w:color w:val="3A3A3A"/>
                <w:sz w:val="18"/>
                <w:szCs w:val="18"/>
              </w:rPr>
              <w:t xml:space="preserve">, diferencia </w:t>
            </w:r>
            <w:r>
              <w:rPr>
                <w:rFonts w:ascii="Cambria" w:cs="Cambria" w:eastAsia="Cambria" w:hAnsi="Cambria"/>
                <w:b/>
                <w:bCs/>
                <w:color w:val="3A3A3A"/>
                <w:sz w:val="18"/>
                <w:szCs w:val="18"/>
              </w:rPr>
              <w:t xml:space="preserve">0</w:t>
            </w:r>
            <w:r>
              <w:rPr>
                <w:rFonts w:ascii="Cambria" w:cs="Cambria" w:eastAsia="Cambria" w:hAnsi="Cambria"/>
                <w:color w:val="3A3A3A"/>
                <w:sz w:val="18"/>
                <w:szCs w:val="18"/>
              </w:rPr>
              <w:t xml:space="preserve"> (#2, el target primario); </w:t>
            </w:r>
            <w:r>
              <w:rPr>
                <w:rFonts w:ascii="Cambria" w:cs="Cambria" w:eastAsia="Cambria" w:hAnsi="Cambria"/>
                <w:b/>
                <w:bCs/>
                <w:color w:val="3A3A3A"/>
                <w:sz w:val="18"/>
                <w:szCs w:val="18"/>
              </w:rPr>
              <w:t xml:space="preserve">7</w:t>
            </w:r>
            <w:r>
              <w:rPr>
                <w:rFonts w:ascii="Cambria" w:cs="Cambria" w:eastAsia="Cambria" w:hAnsi="Cambria"/>
                <w:color w:val="3A3A3A"/>
                <w:sz w:val="18"/>
                <w:szCs w:val="18"/>
              </w:rPr>
              <w:t xml:space="preserve"> reglas con confianza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0,5 (#3). La regla </w:t>
            </w:r>
            <w:r>
              <w:rPr>
                <w:rFonts w:ascii="Cambria" w:cs="Cambria" w:eastAsia="Cambria" w:hAnsi="Cambria"/>
                <w:b/>
                <w:bCs/>
                <w:color w:val="3A3A3A"/>
                <w:sz w:val="18"/>
                <w:szCs w:val="18"/>
              </w:rPr>
              <w:t xml:space="preserve">publicada</w:t>
            </w:r>
            <w:r>
              <w:rPr>
                <w:rFonts w:ascii="Cambria" w:cs="Cambria" w:eastAsia="Cambria" w:hAnsi="Cambria"/>
                <w:color w:val="3A3A3A"/>
                <w:sz w:val="18"/>
                <w:szCs w:val="18"/>
              </w:rPr>
              <w:t xml:space="preserve"> —la que suele citarse como «la regla top»— es {39, 704}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{825} (</w:t>
            </w:r>
            <w:r>
              <w:rPr>
                <w:rFonts w:ascii="Cambria" w:cs="Cambria" w:eastAsia="Cambria" w:hAnsi="Cambria"/>
                <w:b/>
                <w:bCs/>
                <w:color w:val="3A3A3A"/>
                <w:sz w:val="18"/>
                <w:szCs w:val="18"/>
              </w:rPr>
              <w:t xml:space="preserve">confianza 0,935</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lift 30,3</w:t>
            </w:r>
            <w:r>
              <w:rPr>
                <w:rFonts w:ascii="Cambria" w:cs="Cambria" w:eastAsia="Cambria" w:hAnsi="Cambria"/>
                <w:color w:val="3A3A3A"/>
                <w:sz w:val="18"/>
                <w:szCs w:val="18"/>
              </w:rPr>
              <w:t xml:space="preserve">): de las canastas que llevan los ítems 39 y 704, el 93,5 % llevan además el 825, y esa co-ocurrencia es </w:t>
            </w:r>
            <w:r>
              <w:rPr>
                <w:rFonts w:ascii="Cambria" w:cs="Cambria" w:eastAsia="Cambria" w:hAnsi="Cambria"/>
                <w:b/>
                <w:bCs/>
                <w:color w:val="3A3A3A"/>
                <w:sz w:val="18"/>
                <w:szCs w:val="18"/>
              </w:rPr>
              <w:t xml:space="preserve">30 veces</w:t>
            </w:r>
            <w:r>
              <w:rPr>
                <w:rFonts w:ascii="Cambria" w:cs="Cambria" w:eastAsia="Cambria" w:hAnsi="Cambria"/>
                <w:color w:val="3A3A3A"/>
                <w:sz w:val="18"/>
                <w:szCs w:val="18"/>
              </w:rPr>
              <w:t xml:space="preserve"> la esperada por azar.</w:t>
            </w:r>
          </w:p>
          <w:p>
            <w:pPr>
              <w:spacing w:after="70" w:line="265"/>
            </w:pPr>
            <w:r>
              <w:rPr>
                <w:rFonts w:ascii="Cambria" w:cs="Cambria" w:eastAsia="Cambria" w:hAnsi="Cambria"/>
                <w:b/>
                <w:bCs/>
                <w:color w:val="3A3A3A"/>
                <w:sz w:val="18"/>
                <w:szCs w:val="18"/>
              </w:rPr>
              <w:t xml:space="preserve">Pero no es la más fuerte bajo todo metro</w:t>
            </w:r>
            <w:r>
              <w:rPr>
                <w:rFonts w:ascii="Cambria" w:cs="Cambria" w:eastAsia="Cambria" w:hAnsi="Cambria"/>
                <w:color w:val="3A3A3A"/>
                <w:sz w:val="18"/>
                <w:szCs w:val="18"/>
              </w:rPr>
              <w:t xml:space="preserve"> (hoja </w:t>
            </w:r>
            <w:r>
              <w:rPr>
                <w:rFonts w:ascii="Consolas" w:cs="Consolas" w:eastAsia="Consolas" w:hAnsi="Consolas"/>
                <w:color w:val="7A1526"/>
                <w:sz w:val="16"/>
                <w:szCs w:val="16"/>
              </w:rPr>
              <w:t xml:space="preserve">top_reglas_benchmark</w:t>
            </w:r>
            <w:r>
              <w:rPr>
                <w:rFonts w:ascii="Cambria" w:cs="Cambria" w:eastAsia="Cambria" w:hAnsi="Cambria"/>
                <w:color w:val="3A3A3A"/>
                <w:sz w:val="18"/>
                <w:szCs w:val="18"/>
              </w:rPr>
              <w:t xml:space="preserve">, certificada por el validador): la de </w:t>
            </w:r>
            <w:r>
              <w:rPr>
                <w:rFonts w:ascii="Cambria" w:cs="Cambria" w:eastAsia="Cambria" w:hAnsi="Cambria"/>
                <w:b/>
                <w:bCs/>
                <w:color w:val="3A3A3A"/>
                <w:sz w:val="18"/>
                <w:szCs w:val="18"/>
              </w:rPr>
              <w:t xml:space="preserve">mayor lift</w:t>
            </w:r>
            <w:r>
              <w:rPr>
                <w:rFonts w:ascii="Cambria" w:cs="Cambria" w:eastAsia="Cambria" w:hAnsi="Cambria"/>
                <w:color w:val="3A3A3A"/>
                <w:sz w:val="18"/>
                <w:szCs w:val="18"/>
              </w:rPr>
              <w:t xml:space="preserve"> real es {39, 825}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{704} (lift </w:t>
            </w:r>
            <w:r>
              <w:rPr>
                <w:rFonts w:ascii="Cambria" w:cs="Cambria" w:eastAsia="Cambria" w:hAnsi="Cambria"/>
                <w:b/>
                <w:bCs/>
                <w:color w:val="3A3A3A"/>
                <w:sz w:val="18"/>
                <w:szCs w:val="18"/>
              </w:rPr>
              <w:t xml:space="preserve">48,60</w:t>
            </w:r>
            <w:r>
              <w:rPr>
                <w:rFonts w:ascii="Cambria" w:cs="Cambria" w:eastAsia="Cambria" w:hAnsi="Cambria"/>
                <w:color w:val="3A3A3A"/>
                <w:sz w:val="18"/>
                <w:szCs w:val="18"/>
              </w:rPr>
              <w:t xml:space="preserve">) y la de </w:t>
            </w:r>
            <w:r>
              <w:rPr>
                <w:rFonts w:ascii="Cambria" w:cs="Cambria" w:eastAsia="Cambria" w:hAnsi="Cambria"/>
                <w:b/>
                <w:bCs/>
                <w:color w:val="3A3A3A"/>
                <w:sz w:val="18"/>
                <w:szCs w:val="18"/>
              </w:rPr>
              <w:t xml:space="preserve">mayor confianza</w:t>
            </w:r>
            <w:r>
              <w:rPr>
                <w:rFonts w:ascii="Cambria" w:cs="Cambria" w:eastAsia="Cambria" w:hAnsi="Cambria"/>
                <w:color w:val="3A3A3A"/>
                <w:sz w:val="18"/>
                <w:szCs w:val="18"/>
              </w:rPr>
              <w:t xml:space="preserve"> real es {704, 825}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{39} (confianza </w:t>
            </w:r>
            <w:r>
              <w:rPr>
                <w:rFonts w:ascii="Cambria" w:cs="Cambria" w:eastAsia="Cambria" w:hAnsi="Cambria"/>
                <w:b/>
                <w:bCs/>
                <w:color w:val="3A3A3A"/>
                <w:sz w:val="18"/>
                <w:szCs w:val="18"/>
              </w:rPr>
              <w:t xml:space="preserve">0,939</w:t>
            </w:r>
            <w:r>
              <w:rPr>
                <w:rFonts w:ascii="Cambria" w:cs="Cambria" w:eastAsia="Cambria" w:hAnsi="Cambria"/>
                <w:color w:val="3A3A3A"/>
                <w:sz w:val="18"/>
                <w:szCs w:val="18"/>
              </w:rPr>
              <w:t xml:space="preserve">) — las tres nacen del mismo trío {39, 704, 825} y comparten soporte. </w:t>
            </w:r>
            <w:r>
              <w:rPr>
                <w:rFonts w:ascii="Cambria" w:cs="Cambria" w:eastAsia="Cambria" w:hAnsi="Cambria"/>
                <w:b/>
                <w:bCs/>
                <w:color w:val="3A3A3A"/>
                <w:sz w:val="18"/>
                <w:szCs w:val="18"/>
              </w:rPr>
              <w:t xml:space="preserve">Lección:</w:t>
            </w:r>
            <w:r>
              <w:rPr>
                <w:rFonts w:ascii="Cambria" w:cs="Cambria" w:eastAsia="Cambria" w:hAnsi="Cambria"/>
                <w:color w:val="3A3A3A"/>
                <w:sz w:val="18"/>
                <w:szCs w:val="18"/>
              </w:rPr>
              <w:t xml:space="preserve"> «la regla más fuerte» depende del metro que se declare (soporte, lift o confianza); nunca se afirma sin decir cuál.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Comparar con los valores + contrastar tiempos</w:t>
            </w:r>
          </w:p>
          <w:p>
            <w:pPr>
              <w:spacing w:line="265"/>
            </w:pPr>
            <w:r>
              <w:rPr>
                <w:rFonts w:ascii="Cambria" w:cs="Cambria" w:eastAsia="Cambria" w:hAnsi="Cambria"/>
                <w:b/>
                <w:bCs/>
                <w:color w:val="2D2D2D"/>
                <w:sz w:val="19"/>
                <w:szCs w:val="19"/>
              </w:rPr>
              <w:t xml:space="preserve">Generar y ordenar las reglas:</w:t>
            </w:r>
            <w:r>
              <w:rPr>
                <w:rFonts w:ascii="Cambria" w:cs="Cambria" w:eastAsia="Cambria" w:hAnsi="Cambria"/>
                <w:color w:val="2D2D2D"/>
                <w:sz w:val="19"/>
                <w:szCs w:val="19"/>
              </w:rPr>
              <w:t xml:space="preserve"> reglas = </w:t>
            </w:r>
            <w:r>
              <w:rPr>
                <w:rFonts w:ascii="Consolas" w:cs="Consolas" w:eastAsia="Consolas" w:hAnsi="Consolas"/>
                <w:color w:val="7A1526"/>
                <w:sz w:val="17"/>
                <w:szCs w:val="17"/>
              </w:rPr>
              <w:t xml:space="preserve">association_rules</w:t>
            </w:r>
            <w:r>
              <w:rPr>
                <w:rFonts w:ascii="Cambria" w:cs="Cambria" w:eastAsia="Cambria" w:hAnsi="Cambria"/>
                <w:color w:val="2D2D2D"/>
                <w:sz w:val="19"/>
                <w:szCs w:val="19"/>
              </w:rPr>
              <w:t xml:space="preserve">(</w:t>
            </w:r>
            <w:r>
              <w:rPr>
                <w:rFonts w:ascii="Consolas" w:cs="Consolas" w:eastAsia="Consolas" w:hAnsi="Consolas"/>
                <w:color w:val="7A1526"/>
                <w:sz w:val="17"/>
                <w:szCs w:val="17"/>
              </w:rPr>
              <w:t xml:space="preserve">fi_ap</w:t>
            </w:r>
            <w:r>
              <w:rPr>
                <w:rFonts w:ascii="Cambria" w:cs="Cambria" w:eastAsia="Cambria" w:hAnsi="Cambria"/>
                <w:color w:val="2D2D2D"/>
                <w:sz w:val="19"/>
                <w:szCs w:val="19"/>
              </w:rPr>
              <w:t xml:space="preserve">, metric='confidence', </w:t>
            </w:r>
            <w:r>
              <w:rPr>
                <w:rFonts w:ascii="Consolas" w:cs="Consolas" w:eastAsia="Consolas" w:hAnsi="Consolas"/>
                <w:color w:val="7A1526"/>
                <w:sz w:val="17"/>
                <w:szCs w:val="17"/>
              </w:rPr>
              <w:t xml:space="preserve">min_threshold</w:t>
            </w:r>
            <w:r>
              <w:rPr>
                <w:rFonts w:ascii="Cambria" w:cs="Cambria" w:eastAsia="Cambria" w:hAnsi="Cambria"/>
                <w:color w:val="2D2D2D"/>
                <w:sz w:val="19"/>
                <w:szCs w:val="19"/>
              </w:rPr>
              <w:t xml:space="preserve">=0.5). Mostrar support, confidence, lift, leverage, conviction; </w:t>
            </w:r>
            <w:r>
              <w:rPr>
                <w:rFonts w:ascii="Cambria" w:cs="Cambria" w:eastAsia="Cambria" w:hAnsi="Cambria"/>
                <w:b/>
                <w:bCs/>
                <w:color w:val="2D2D2D"/>
                <w:sz w:val="19"/>
                <w:szCs w:val="19"/>
              </w:rPr>
              <w:t xml:space="preserve">ordenar por lift descendente</w:t>
            </w:r>
            <w:r>
              <w:rPr>
                <w:rFonts w:ascii="Cambria" w:cs="Cambria" w:eastAsia="Cambria" w:hAnsi="Cambria"/>
                <w:color w:val="2D2D2D"/>
                <w:sz w:val="19"/>
                <w:szCs w:val="19"/>
              </w:rPr>
              <w:t xml:space="preserve"> (nunca por confianza sola). Registrar len(reglas) = conteo operativo. </w:t>
            </w:r>
            <w:r>
              <w:rPr>
                <w:rFonts w:ascii="Cambria" w:cs="Cambria" w:eastAsia="Cambria" w:hAnsi="Cambria"/>
                <w:b/>
                <w:bCs/>
                <w:color w:val="2D2D2D"/>
                <w:sz w:val="19"/>
                <w:szCs w:val="19"/>
              </w:rPr>
              <w:t xml:space="preserve">Contrastar tiempos Apriori vs. FP-Growth (drill 3, target T):</w:t>
            </w:r>
            <w:r>
              <w:rPr>
                <w:rFonts w:ascii="Cambria" w:cs="Cambria" w:eastAsia="Cambria" w:hAnsi="Cambria"/>
                <w:color w:val="2D2D2D"/>
                <w:sz w:val="19"/>
                <w:szCs w:val="19"/>
              </w:rPr>
              <w:t xml:space="preserve"> cronometrar con time.</w:t>
            </w:r>
            <w:r>
              <w:rPr>
                <w:rFonts w:ascii="Consolas" w:cs="Consolas" w:eastAsia="Consolas" w:hAnsi="Consolas"/>
                <w:color w:val="7A1526"/>
                <w:sz w:val="17"/>
                <w:szCs w:val="17"/>
              </w:rPr>
              <w:t xml:space="preserve">perf_counter</w:t>
            </w:r>
            <w:r>
              <w:rPr>
                <w:rFonts w:ascii="Cambria" w:cs="Cambria" w:eastAsia="Cambria" w:hAnsi="Cambria"/>
                <w:color w:val="2D2D2D"/>
                <w:sz w:val="19"/>
                <w:szCs w:val="19"/>
              </w:rPr>
              <w:t xml:space="preserve"> ambos algoritmos a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en {0,02, 0,015, 0,01} (la malla real que ejecuta el cuaderno — celda 43;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baja a 0,005/0,002/0,001, umbrales donde Apriori sobre 100 000 × 870 no termina en la ventana de la clase); tabular </w:t>
            </w:r>
            <w:r>
              <w:rPr>
                <w:rFonts w:ascii="Cambria" w:cs="Cambria" w:eastAsia="Cambria" w:hAnsi="Cambria"/>
                <w:b/>
                <w:bCs/>
                <w:color w:val="2D2D2D"/>
                <w:sz w:val="19"/>
                <w:szCs w:val="19"/>
              </w:rPr>
              <w:t xml:space="preserve">tiempo vs. soporte</w:t>
            </w:r>
            <w:r>
              <w:rPr>
                <w:rFonts w:ascii="Cambria" w:cs="Cambria" w:eastAsia="Cambria" w:hAnsi="Cambria"/>
                <w:color w:val="2D2D2D"/>
                <w:sz w:val="19"/>
                <w:szCs w:val="19"/>
              </w:rPr>
              <w:t xml:space="preserve"> junto al </w:t>
            </w:r>
            <w:r>
              <w:rPr>
                <w:rFonts w:ascii="Cambria" w:cs="Cambria" w:eastAsia="Cambria" w:hAnsi="Cambria"/>
                <w:b/>
                <w:bCs/>
                <w:color w:val="2D2D2D"/>
                <w:sz w:val="19"/>
                <w:szCs w:val="19"/>
              </w:rPr>
              <w:t xml:space="preserve">nº de itemsets</w:t>
            </w:r>
            <w:r>
              <w:rPr>
                <w:rFonts w:ascii="Cambria" w:cs="Cambria" w:eastAsia="Cambria" w:hAnsi="Cambria"/>
                <w:color w:val="2D2D2D"/>
                <w:sz w:val="19"/>
                <w:szCs w:val="19"/>
              </w:rPr>
              <w:t xml:space="preserve"> (que crece rápido al bajar el umbral: 155</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237</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385; la literatura FIMI reporta menos de 30 000 itemsets a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=0,1 %, umbral que esta sesión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ejecuta en vivo). Verificar en cada nivel que len(apriori) == len(fpgrowth) (la identidad se mantiene a </w:t>
            </w:r>
            <w:r>
              <w:rPr>
                <w:rFonts w:ascii="Cambria" w:cs="Cambria" w:eastAsia="Cambria" w:hAnsi="Cambria"/>
                <w:b/>
                <w:bCs/>
                <w:color w:val="2D2D2D"/>
                <w:sz w:val="19"/>
                <w:szCs w:val="19"/>
              </w:rPr>
              <w:t xml:space="preserve">todo</w:t>
            </w:r>
            <w:r>
              <w:rPr>
                <w:rFonts w:ascii="Cambria" w:cs="Cambria" w:eastAsia="Cambria" w:hAnsi="Cambria"/>
                <w:color w:val="2D2D2D"/>
                <w:sz w:val="19"/>
                <w:szCs w:val="19"/>
              </w:rPr>
              <w:t xml:space="preserve"> umbral) y la </w:t>
            </w:r>
            <w:r>
              <w:rPr>
                <w:rFonts w:ascii="Cambria" w:cs="Cambria" w:eastAsia="Cambria" w:hAnsi="Cambria"/>
                <w:b/>
                <w:bCs/>
                <w:color w:val="2D2D2D"/>
                <w:sz w:val="19"/>
                <w:szCs w:val="19"/>
              </w:rPr>
              <w:t xml:space="preserve">relación</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FP-Growth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Apriori</w:t>
            </w:r>
            <w:r>
              <w:rPr>
                <w:rFonts w:ascii="Cambria" w:cs="Cambria" w:eastAsia="Cambria" w:hAnsi="Cambria"/>
                <w:color w:val="2D2D2D"/>
                <w:sz w:val="19"/>
                <w:szCs w:val="19"/>
              </w:rPr>
              <w:t xml:space="preserve"> conforme baja el soporte — nunca un factor de aceleración fijo: es </w:t>
            </w:r>
            <w:r>
              <w:rPr>
                <w:rFonts w:ascii="Cambria" w:cs="Cambria" w:eastAsia="Cambria" w:hAnsi="Cambria"/>
                <w:i/>
                <w:iCs/>
                <w:color w:val="2D2D2D"/>
                <w:sz w:val="19"/>
                <w:szCs w:val="19"/>
              </w:rPr>
              <w:t xml:space="preserve">machine-dependent</w:t>
            </w:r>
            <w:r>
              <w:rPr>
                <w:rFonts w:ascii="Cambria" w:cs="Cambria" w:eastAsia="Cambria" w:hAnsi="Cambria"/>
                <w:color w:val="2D2D2D"/>
                <w:sz w:val="19"/>
                <w:szCs w:val="19"/>
              </w:rPr>
              <w:t xml:space="preserve"> y el validador solo certifica el orden, no el decimal. Marcar cada target como «✓ dentro de tolerancia» o anotar la discrepancia; ejecutar el cronometraje a los </w:t>
            </w:r>
            <w:r>
              <w:rPr>
                <w:rFonts w:ascii="Cambria" w:cs="Cambria" w:eastAsia="Cambria" w:hAnsi="Cambria"/>
                <w:b/>
                <w:bCs/>
                <w:color w:val="2D2D2D"/>
                <w:sz w:val="19"/>
                <w:szCs w:val="19"/>
              </w:rPr>
              <w:t xml:space="preserve">tres</w:t>
            </w:r>
            <w:r>
              <w:rPr>
                <w:rFonts w:ascii="Cambria" w:cs="Cambria" w:eastAsia="Cambria" w:hAnsi="Cambria"/>
                <w:color w:val="2D2D2D"/>
                <w:sz w:val="19"/>
                <w:szCs w:val="19"/>
              </w:rPr>
              <w:t xml:space="preserve"> soportes (0,02/0,015/0,01), tabular tiempo y nº de itemsets, y escribir una frase que describa cómo se separan las curvas de Apriori y FP-Growth al bajar el umbral — sin fijar el factor exacto como referencia, que cambia de máquina a máquina.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tres targets marcados «✓ dentro de tolerancia» (o con la discrepancia anotada), la tabla de </w:t>
            </w:r>
            <w:r>
              <w:rPr>
                <w:rFonts w:ascii="Cambria" w:cs="Cambria" w:eastAsia="Cambria" w:hAnsi="Cambria"/>
                <w:b/>
                <w:bCs/>
                <w:color w:val="2D2D2D"/>
                <w:sz w:val="19"/>
                <w:szCs w:val="19"/>
              </w:rPr>
              <w:t xml:space="preserve">reglas</w:t>
            </w:r>
            <w:r>
              <w:rPr>
                <w:rFonts w:ascii="Cambria" w:cs="Cambria" w:eastAsia="Cambria" w:hAnsi="Cambria"/>
                <w:color w:val="2D2D2D"/>
                <w:sz w:val="19"/>
                <w:szCs w:val="19"/>
              </w:rPr>
              <w:t xml:space="preserve"> con sus métricas, y la tabla </w:t>
            </w:r>
            <w:r>
              <w:rPr>
                <w:rFonts w:ascii="Cambria" w:cs="Cambria" w:eastAsia="Cambria" w:hAnsi="Cambria"/>
                <w:b/>
                <w:bCs/>
                <w:color w:val="2D2D2D"/>
                <w:sz w:val="19"/>
                <w:szCs w:val="19"/>
              </w:rPr>
              <w:t xml:space="preserve">tiempo-vs-soporte</w:t>
            </w:r>
            <w:r>
              <w:rPr>
                <w:rFonts w:ascii="Cambria" w:cs="Cambria" w:eastAsia="Cambria" w:hAnsi="Cambria"/>
                <w:color w:val="2D2D2D"/>
                <w:sz w:val="19"/>
                <w:szCs w:val="19"/>
              </w:rPr>
              <w:t xml:space="preserve"> de Apriori vs. FP-Growth con su gráfica (leída del Excel).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1.8   </w:t>
            </w:r>
            <w:r>
              <w:rPr>
                <w:rFonts w:ascii="Calibri" w:cs="Calibri" w:eastAsia="Calibri" w:hAnsi="Calibri"/>
                <w:b/>
                <w:bCs/>
                <w:color w:val="7A1526"/>
                <w:sz w:val="19"/>
                <w:szCs w:val="19"/>
              </w:rPr>
              <w:t xml:space="preserve">Mostrar el benchmark comunitario, etiquetado</w:t>
            </w:r>
          </w:p>
          <w:p>
            <w:pPr>
              <w:spacing w:after="70" w:line="265"/>
            </w:pPr>
            <w:r>
              <w:rPr>
                <w:rFonts w:ascii="Cambria" w:cs="Cambria" w:eastAsia="Cambria" w:hAnsi="Cambria"/>
                <w:color w:val="3A3A3A"/>
                <w:sz w:val="18"/>
                <w:szCs w:val="18"/>
              </w:rPr>
              <w:t xml:space="preserve">En el Excel y en la tabla, la cifra comunitaria (≈ 385) va en </w:t>
            </w:r>
            <w:r>
              <w:rPr>
                <w:rFonts w:ascii="Cambria" w:cs="Cambria" w:eastAsia="Cambria" w:hAnsi="Cambria"/>
                <w:b/>
                <w:bCs/>
                <w:color w:val="3A3A3A"/>
                <w:sz w:val="18"/>
                <w:szCs w:val="18"/>
              </w:rPr>
              <w:t xml:space="preserve">columna aparte rotulada «benchmark comunitario»</w:t>
            </w:r>
            <w:r>
              <w:rPr>
                <w:rFonts w:ascii="Cambria" w:cs="Cambria" w:eastAsia="Cambria" w:hAnsi="Cambria"/>
                <w:color w:val="3A3A3A"/>
                <w:sz w:val="18"/>
                <w:szCs w:val="18"/>
              </w:rPr>
              <w:t xml:space="preserve">. Aquí el venv </w:t>
            </w:r>
            <w:r>
              <w:rPr>
                <w:rFonts w:ascii="Cambria" w:cs="Cambria" w:eastAsia="Cambria" w:hAnsi="Cambria"/>
                <w:b/>
                <w:bCs/>
                <w:color w:val="3A3A3A"/>
                <w:sz w:val="18"/>
                <w:szCs w:val="18"/>
              </w:rPr>
              <w:t xml:space="preserve">coincide</w:t>
            </w:r>
            <w:r>
              <w:rPr>
                <w:rFonts w:ascii="Cambria" w:cs="Cambria" w:eastAsia="Cambria" w:hAnsi="Cambria"/>
                <w:color w:val="3A3A3A"/>
                <w:sz w:val="18"/>
                <w:szCs w:val="18"/>
              </w:rPr>
              <w:t xml:space="preserve"> con ella, pero el valor de la sesión es el del venv. Prohibido presentar una cifra de la literatura como el resultado del notebook si el venv arrojó otra (la ficha de la sesión de réplica del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1.9   </w:t>
            </w:r>
            <w:r>
              <w:rPr>
                <w:rFonts w:ascii="Calibri" w:cs="Calibri" w:eastAsia="Calibri" w:hAnsi="Calibri"/>
                <w:b/>
                <w:bCs/>
                <w:color w:val="7A1526"/>
                <w:sz w:val="19"/>
                <w:szCs w:val="19"/>
              </w:rPr>
              <w:t xml:space="preserve">Por qué el conteo puede moverse ±unos pocos en otra máquina (frontera del umbral)</w:t>
            </w:r>
          </w:p>
          <w:p>
            <w:pPr>
              <w:spacing w:after="70" w:line="265"/>
            </w:pPr>
            <w:r>
              <w:rPr>
                <w:rFonts w:ascii="Cambria" w:cs="Cambria" w:eastAsia="Cambria" w:hAnsi="Cambria"/>
                <w:color w:val="3A3A3A"/>
                <w:sz w:val="18"/>
                <w:szCs w:val="18"/>
              </w:rPr>
              <w:t xml:space="preserve">A </w:t>
            </w:r>
            <w:r>
              <w:rPr>
                <w:rFonts w:ascii="Consolas" w:cs="Consolas" w:eastAsia="Consolas" w:hAnsi="Consolas"/>
                <w:color w:val="7A1526"/>
                <w:sz w:val="16"/>
                <w:szCs w:val="16"/>
              </w:rPr>
              <w:t xml:space="preserve">min_support</w:t>
            </w:r>
            <w:r>
              <w:rPr>
                <w:rFonts w:ascii="Cambria" w:cs="Cambria" w:eastAsia="Cambria" w:hAnsi="Cambria"/>
                <w:color w:val="3A3A3A"/>
                <w:sz w:val="18"/>
                <w:szCs w:val="18"/>
              </w:rPr>
              <w:t xml:space="preserve">=0,01, 0,01 no es exactamente representable en punto flotante y hay ítems con soporte </w:t>
            </w:r>
            <w:r>
              <w:rPr>
                <w:rFonts w:ascii="Cambria" w:cs="Cambria" w:eastAsia="Cambria" w:hAnsi="Cambria"/>
                <w:b/>
                <w:bCs/>
                <w:color w:val="3A3A3A"/>
                <w:sz w:val="18"/>
                <w:szCs w:val="18"/>
              </w:rPr>
              <w:t xml:space="preserve">justo en 1000/100000</w:t>
            </w:r>
            <w:r>
              <w:rPr>
                <w:rFonts w:ascii="Cambria" w:cs="Cambria" w:eastAsia="Cambria" w:hAnsi="Cambria"/>
                <w:color w:val="3A3A3A"/>
                <w:sz w:val="18"/>
                <w:szCs w:val="18"/>
              </w:rPr>
              <w:t xml:space="preserve">; unos pocos ítems-frontera pueden entrar o no según el redondeo. Por eso el </w:t>
            </w:r>
            <w:r>
              <w:rPr>
                <w:rFonts w:ascii="Cambria" w:cs="Cambria" w:eastAsia="Cambria" w:hAnsi="Cambria"/>
                <w:b/>
                <w:bCs/>
                <w:color w:val="3A3A3A"/>
                <w:sz w:val="18"/>
                <w:szCs w:val="18"/>
              </w:rPr>
              <w:t xml:space="preserve">operativo es el conteo del venv</w:t>
            </w:r>
            <w:r>
              <w:rPr>
                <w:rFonts w:ascii="Cambria" w:cs="Cambria" w:eastAsia="Cambria" w:hAnsi="Cambria"/>
                <w:color w:val="3A3A3A"/>
                <w:sz w:val="18"/>
                <w:szCs w:val="18"/>
              </w:rPr>
              <w:t xml:space="preserve"> y se admite una banda ±10 frente al benchmark. La </w:t>
            </w:r>
            <w:r>
              <w:rPr>
                <w:rFonts w:ascii="Cambria" w:cs="Cambria" w:eastAsia="Cambria" w:hAnsi="Cambria"/>
                <w:b/>
                <w:bCs/>
                <w:color w:val="3A3A3A"/>
                <w:sz w:val="18"/>
                <w:szCs w:val="18"/>
              </w:rPr>
              <w:t xml:space="preserve">identidad #2</w:t>
            </w:r>
            <w:r>
              <w:rPr>
                <w:rFonts w:ascii="Cambria" w:cs="Cambria" w:eastAsia="Cambria" w:hAnsi="Cambria"/>
                <w:color w:val="3A3A3A"/>
                <w:sz w:val="18"/>
                <w:szCs w:val="18"/>
              </w:rPr>
              <w:t xml:space="preserve"> (diferencia 0)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se ve afectada por esto: sea cual sea el conteo, Apriori y FP-Growth arrojan el </w:t>
            </w:r>
            <w:r>
              <w:rPr>
                <w:rFonts w:ascii="Cambria" w:cs="Cambria" w:eastAsia="Cambria" w:hAnsi="Cambria"/>
                <w:b/>
                <w:bCs/>
                <w:color w:val="3A3A3A"/>
                <w:sz w:val="18"/>
                <w:szCs w:val="18"/>
              </w:rPr>
              <w:t xml:space="preserve">mismo</w:t>
            </w:r>
            <w:r>
              <w:rPr>
                <w:rFonts w:ascii="Cambria" w:cs="Cambria" w:eastAsia="Cambria" w:hAnsi="Cambria"/>
                <w:color w:val="3A3A3A"/>
                <w:sz w:val="18"/>
                <w:szCs w:val="18"/>
              </w:rPr>
              <w:t xml:space="preserve"> (la ficha de la sesión de réplica del paper y Sección 7).</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A5   </w:t>
            </w:r>
            <w:r>
              <w:rPr>
                <w:rFonts w:ascii="Calibri" w:cs="Calibri" w:eastAsia="Calibri" w:hAnsi="Calibri"/>
                <w:b/>
                <w:bCs/>
                <w:color w:val="7A1526"/>
                <w:sz w:val="19"/>
                <w:szCs w:val="19"/>
              </w:rPr>
              <w:t xml:space="preserve">Interpretar: mismos itemsets, distinto tiempo; leer las métricas</w:t>
            </w:r>
          </w:p>
          <w:p>
            <w:pPr>
              <w:spacing w:line="265"/>
            </w:pPr>
            <w:r>
              <w:rPr>
                <w:rFonts w:ascii="Cambria" w:cs="Cambria" w:eastAsia="Cambria" w:hAnsi="Cambria"/>
                <w:b/>
                <w:bCs/>
                <w:color w:val="2D2D2D"/>
                <w:sz w:val="19"/>
                <w:szCs w:val="19"/>
              </w:rPr>
              <w:t xml:space="preserve">Mismos itemsets, distinto tiempo:</w:t>
            </w:r>
            <w:r>
              <w:rPr>
                <w:rFonts w:ascii="Cambria" w:cs="Cambria" w:eastAsia="Cambria" w:hAnsi="Cambria"/>
                <w:color w:val="2D2D2D"/>
                <w:sz w:val="19"/>
                <w:szCs w:val="19"/>
              </w:rPr>
              <w:t xml:space="preserve"> Apriori y FP-Growth devuelven el </w:t>
            </w:r>
            <w:r>
              <w:rPr>
                <w:rFonts w:ascii="Cambria" w:cs="Cambria" w:eastAsia="Cambria" w:hAnsi="Cambria"/>
                <w:b/>
                <w:bCs/>
                <w:color w:val="2D2D2D"/>
                <w:sz w:val="19"/>
                <w:szCs w:val="19"/>
              </w:rPr>
              <w:t xml:space="preserve">mismo conjunto exacto</w:t>
            </w:r>
            <w:r>
              <w:rPr>
                <w:rFonts w:ascii="Cambria" w:cs="Cambria" w:eastAsia="Cambria" w:hAnsi="Cambria"/>
                <w:color w:val="2D2D2D"/>
                <w:sz w:val="19"/>
                <w:szCs w:val="19"/>
              </w:rPr>
              <w:t xml:space="preserve"> de itemsets (y por tanto de reglas) al mismo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mismo número, mismos soportes. </w:t>
            </w:r>
            <w:r>
              <w:rPr>
                <w:rFonts w:ascii="Cambria" w:cs="Cambria" w:eastAsia="Cambria" w:hAnsi="Cambria"/>
                <w:b/>
                <w:bCs/>
                <w:color w:val="2D2D2D"/>
                <w:sz w:val="19"/>
                <w:szCs w:val="19"/>
              </w:rPr>
              <w:t xml:space="preserve">Error de lectura frecuente:</w:t>
            </w:r>
            <w:r>
              <w:rPr>
                <w:rFonts w:ascii="Cambria" w:cs="Cambria" w:eastAsia="Cambria" w:hAnsi="Cambria"/>
                <w:color w:val="2D2D2D"/>
                <w:sz w:val="19"/>
                <w:szCs w:val="19"/>
              </w:rPr>
              <w:t xml:space="preserve"> concluir que «FP-Growth encontró menos/otras reglas». No: encuentra </w:t>
            </w:r>
            <w:r>
              <w:rPr>
                <w:rFonts w:ascii="Cambria" w:cs="Cambria" w:eastAsia="Cambria" w:hAnsi="Cambria"/>
                <w:b/>
                <w:bCs/>
                <w:color w:val="2D2D2D"/>
                <w:sz w:val="19"/>
                <w:szCs w:val="19"/>
              </w:rPr>
              <w:t xml:space="preserve">las mismas</w:t>
            </w:r>
            <w:r>
              <w:rPr>
                <w:rFonts w:ascii="Cambria" w:cs="Cambria" w:eastAsia="Cambria" w:hAnsi="Cambria"/>
                <w:color w:val="2D2D2D"/>
                <w:sz w:val="19"/>
                <w:szCs w:val="19"/>
              </w:rPr>
              <w:t xml:space="preserve">; solo fue más rápido. Al bajar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el nº de itemsets crece rápido y Apriori se degrada más (genera y cuenta muchos candidatos, múltiples pasadas); FP-Growth escala mejor (dos pasadas, sin candidatos, base comprimida en el FP-tree). A soporte </w:t>
            </w:r>
            <w:r>
              <w:rPr>
                <w:rFonts w:ascii="Cambria" w:cs="Cambria" w:eastAsia="Cambria" w:hAnsi="Cambria"/>
                <w:b/>
                <w:bCs/>
                <w:color w:val="2D2D2D"/>
                <w:sz w:val="19"/>
                <w:szCs w:val="19"/>
              </w:rPr>
              <w:t xml:space="preserve">alto</w:t>
            </w:r>
            <w:r>
              <w:rPr>
                <w:rFonts w:ascii="Cambria" w:cs="Cambria" w:eastAsia="Cambria" w:hAnsi="Cambria"/>
                <w:color w:val="2D2D2D"/>
                <w:sz w:val="19"/>
                <w:szCs w:val="19"/>
              </w:rPr>
              <w:t xml:space="preserve">, Apriori puede ser igual de rápido o más —con pocos candidatos, construir el árbol no compensa—: eso es normal. Lo </w:t>
            </w:r>
            <w:r>
              <w:rPr>
                <w:rFonts w:ascii="Cambria" w:cs="Cambria" w:eastAsia="Cambria" w:hAnsi="Cambria"/>
                <w:b/>
                <w:bCs/>
                <w:color w:val="2D2D2D"/>
                <w:sz w:val="19"/>
                <w:szCs w:val="19"/>
              </w:rPr>
              <w:t xml:space="preserve">robusto</w:t>
            </w:r>
            <w:r>
              <w:rPr>
                <w:rFonts w:ascii="Cambria" w:cs="Cambria" w:eastAsia="Cambria" w:hAnsi="Cambria"/>
                <w:color w:val="2D2D2D"/>
                <w:sz w:val="19"/>
                <w:szCs w:val="19"/>
              </w:rPr>
              <w:t xml:space="preserve"> es el </w:t>
            </w:r>
            <w:r>
              <w:rPr>
                <w:rFonts w:ascii="Cambria" w:cs="Cambria" w:eastAsia="Cambria" w:hAnsi="Cambria"/>
                <w:b/>
                <w:bCs/>
                <w:color w:val="2D2D2D"/>
                <w:sz w:val="19"/>
                <w:szCs w:val="19"/>
              </w:rPr>
              <w:t xml:space="preserve">orden</w:t>
            </w:r>
            <w:r>
              <w:rPr>
                <w:rFonts w:ascii="Cambria" w:cs="Cambria" w:eastAsia="Cambria" w:hAnsi="Cambria"/>
                <w:color w:val="2D2D2D"/>
                <w:sz w:val="19"/>
                <w:szCs w:val="19"/>
              </w:rPr>
              <w:t xml:space="preserve"> (FP-Growth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Apriori cuando el soporte es bajo), no un factor de aceleración exacto. </w:t>
            </w:r>
            <w:r>
              <w:rPr>
                <w:rFonts w:ascii="Cambria" w:cs="Cambria" w:eastAsia="Cambria" w:hAnsi="Cambria"/>
                <w:b/>
                <w:bCs/>
                <w:color w:val="2D2D2D"/>
                <w:sz w:val="19"/>
                <w:szCs w:val="19"/>
              </w:rPr>
              <w:t xml:space="preserve">Leer una fila de la tabla de reglas (drill 1):</w:t>
            </w:r>
            <w:r>
              <w:rPr>
                <w:rFonts w:ascii="Cambria" w:cs="Cambria" w:eastAsia="Cambria" w:hAnsi="Cambria"/>
                <w:color w:val="2D2D2D"/>
                <w:sz w:val="19"/>
                <w:szCs w:val="19"/>
              </w:rPr>
              <w:t xml:space="preserve"> para una regla X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Y, cada número responde una pregunta distinta. Las cinco métricas, en notación nativa: soporte(X) = (nº de transacciones que contienen X) / N — cuán </w:t>
            </w:r>
            <w:r>
              <w:rPr>
                <w:rFonts w:ascii="Cambria" w:cs="Cambria" w:eastAsia="Cambria" w:hAnsi="Cambria"/>
                <w:b/>
                <w:bCs/>
                <w:color w:val="2D2D2D"/>
                <w:sz w:val="19"/>
                <w:szCs w:val="19"/>
              </w:rPr>
              <w:t xml:space="preserve">común</w:t>
            </w:r>
            <w:r>
              <w:rPr>
                <w:rFonts w:ascii="Cambria" w:cs="Cambria" w:eastAsia="Cambria" w:hAnsi="Cambria"/>
                <w:color w:val="2D2D2D"/>
                <w:sz w:val="19"/>
                <w:szCs w:val="19"/>
              </w:rPr>
              <w:t xml:space="preserve"> es el patrón (volumen). confianza(A</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B) = soporte(A y B) / soporte(A) — dado A, qué fracción también lleva B (</w:t>
            </w:r>
            <w:r>
              <w:rPr>
                <w:rFonts w:ascii="Cambria" w:cs="Cambria" w:eastAsia="Cambria" w:hAnsi="Cambria"/>
                <w:b/>
                <w:bCs/>
                <w:color w:val="2D2D2D"/>
                <w:sz w:val="19"/>
                <w:szCs w:val="19"/>
              </w:rPr>
              <w:t xml:space="preserve">fiabilidad</w:t>
            </w:r>
            <w:r>
              <w:rPr>
                <w:rFonts w:ascii="Cambria" w:cs="Cambria" w:eastAsia="Cambria" w:hAnsi="Cambria"/>
                <w:color w:val="2D2D2D"/>
                <w:sz w:val="19"/>
                <w:szCs w:val="19"/>
              </w:rPr>
              <w:t xml:space="preserve">). lift(A</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B) = confianza(A</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B) / soporte(B) — cuántas veces </w:t>
            </w:r>
            <w:r>
              <w:rPr>
                <w:rFonts w:ascii="Cambria" w:cs="Cambria" w:eastAsia="Cambria" w:hAnsi="Cambria"/>
                <w:b/>
                <w:bCs/>
                <w:color w:val="2D2D2D"/>
                <w:sz w:val="19"/>
                <w:szCs w:val="19"/>
              </w:rPr>
              <w:t xml:space="preserve">supera al azar</w:t>
            </w:r>
            <w:r>
              <w:rPr>
                <w:rFonts w:ascii="Cambria" w:cs="Cambria" w:eastAsia="Cambria" w:hAnsi="Cambria"/>
                <w:color w:val="2D2D2D"/>
                <w:sz w:val="19"/>
                <w:szCs w:val="19"/>
              </w:rPr>
              <w:t xml:space="preserve"> la co-ocurrencia: mayor que 1 es asociación positiva, igual a 1 es independencia, menor que 1 es sustitución; </w:t>
            </w:r>
            <w:r>
              <w:rPr>
                <w:rFonts w:ascii="Cambria" w:cs="Cambria" w:eastAsia="Cambria" w:hAnsi="Cambria"/>
                <w:b/>
                <w:bCs/>
                <w:color w:val="2D2D2D"/>
                <w:sz w:val="19"/>
                <w:szCs w:val="19"/>
              </w:rPr>
              <w:t xml:space="preserve">es la métrica de decisión</w:t>
            </w:r>
            <w:r>
              <w:rPr>
                <w:rFonts w:ascii="Cambria" w:cs="Cambria" w:eastAsia="Cambria" w:hAnsi="Cambria"/>
                <w:color w:val="2D2D2D"/>
                <w:sz w:val="19"/>
                <w:szCs w:val="19"/>
              </w:rPr>
              <w:t xml:space="preserve"> (simétrica). leverage(A</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B) = soporte(A y B) − soporte(A)·soporte(B) — exceso </w:t>
            </w:r>
            <w:r>
              <w:rPr>
                <w:rFonts w:ascii="Cambria" w:cs="Cambria" w:eastAsia="Cambria" w:hAnsi="Cambria"/>
                <w:b/>
                <w:bCs/>
                <w:color w:val="2D2D2D"/>
                <w:sz w:val="19"/>
                <w:szCs w:val="19"/>
              </w:rPr>
              <w:t xml:space="preserve">absoluto</w:t>
            </w:r>
            <w:r>
              <w:rPr>
                <w:rFonts w:ascii="Cambria" w:cs="Cambria" w:eastAsia="Cambria" w:hAnsi="Cambria"/>
                <w:color w:val="2D2D2D"/>
                <w:sz w:val="19"/>
                <w:szCs w:val="19"/>
              </w:rPr>
              <w:t xml:space="preserve"> de co-ocurrencia (no razón); un lift muy elevado sobre soportes ínfimos puede tener leverage ≈ 0. conviction(A</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B) = (1 − soporte(B)) / (1 − confianza(A</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B)) — cuán «implicación real» es (penaliza contraejemplos); direccional. Practicar el cálculo </w:t>
            </w:r>
            <w:r>
              <w:rPr>
                <w:rFonts w:ascii="Cambria" w:cs="Cambria" w:eastAsia="Cambria" w:hAnsi="Cambria"/>
                <w:b/>
                <w:bCs/>
                <w:color w:val="2D2D2D"/>
                <w:sz w:val="19"/>
                <w:szCs w:val="19"/>
              </w:rPr>
              <w:t xml:space="preserve">manual</w:t>
            </w:r>
            <w:r>
              <w:rPr>
                <w:rFonts w:ascii="Cambria" w:cs="Cambria" w:eastAsia="Cambria" w:hAnsi="Cambria"/>
                <w:color w:val="2D2D2D"/>
                <w:sz w:val="19"/>
                <w:szCs w:val="19"/>
              </w:rPr>
              <w:t xml:space="preserve"> con las tres reglas del trío {39,704,825} (hoja </w:t>
            </w:r>
            <w:r>
              <w:rPr>
                <w:rFonts w:ascii="Consolas" w:cs="Consolas" w:eastAsia="Consolas" w:hAnsi="Consolas"/>
                <w:color w:val="7A1526"/>
                <w:sz w:val="17"/>
                <w:szCs w:val="17"/>
              </w:rPr>
              <w:t xml:space="preserve">top_reglas_benchmark</w:t>
            </w:r>
            <w:r>
              <w:rPr>
                <w:rFonts w:ascii="Cambria" w:cs="Cambria" w:eastAsia="Cambria" w:hAnsi="Cambria"/>
                <w:color w:val="2D2D2D"/>
                <w:sz w:val="19"/>
                <w:szCs w:val="19"/>
              </w:rPr>
              <w:t xml:space="preserve">: la </w:t>
            </w:r>
            <w:r>
              <w:rPr>
                <w:rFonts w:ascii="Cambria" w:cs="Cambria" w:eastAsia="Cambria" w:hAnsi="Cambria"/>
                <w:b/>
                <w:bCs/>
                <w:color w:val="2D2D2D"/>
                <w:sz w:val="19"/>
                <w:szCs w:val="19"/>
              </w:rPr>
              <w:t xml:space="preserve">publicada</w:t>
            </w:r>
            <w:r>
              <w:rPr>
                <w:rFonts w:ascii="Cambria" w:cs="Cambria" w:eastAsia="Cambria" w:hAnsi="Cambria"/>
                <w:color w:val="2D2D2D"/>
                <w:sz w:val="19"/>
                <w:szCs w:val="19"/>
              </w:rPr>
              <w:t xml:space="preserve"> {39,704}</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{825} conf 0,935/lift 30,31 es la de mayor soporte/relevancia práctica,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la de mayor lift ni la de mayor confianza) y verificar contra la salida de mlxtend. </w:t>
            </w:r>
            <w:r>
              <w:rPr>
                <w:rFonts w:ascii="Cambria" w:cs="Cambria" w:eastAsia="Cambria" w:hAnsi="Cambria"/>
                <w:b/>
                <w:bCs/>
                <w:color w:val="2D2D2D"/>
                <w:sz w:val="19"/>
                <w:szCs w:val="19"/>
              </w:rPr>
              <w:t xml:space="preserve">Por qué confianza alta puede tener lift &lt; 1 — la regla trivial (drill 2):</w:t>
            </w:r>
            <w:r>
              <w:rPr>
                <w:rFonts w:ascii="Cambria" w:cs="Cambria" w:eastAsia="Cambria" w:hAnsi="Cambria"/>
                <w:color w:val="2D2D2D"/>
                <w:sz w:val="19"/>
                <w:szCs w:val="19"/>
              </w:rPr>
              <w:t xml:space="preserve"> es el malentendido más importante de la sesión. Sea una tienda donde soporte({bolsa}) = 0,90 (casi toda canasta lleva bolsa). La regla {leche}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{bolsa} puede tener confianza = 0,88 (parece muy alta), pero el lift da 0,88 / 0,90 = 0,98 menor que 1: la confianza es alta </w:t>
            </w:r>
            <w:r>
              <w:rPr>
                <w:rFonts w:ascii="Cambria" w:cs="Cambria" w:eastAsia="Cambria" w:hAnsi="Cambria"/>
                <w:b/>
                <w:bCs/>
                <w:color w:val="2D2D2D"/>
                <w:sz w:val="19"/>
                <w:szCs w:val="19"/>
              </w:rPr>
              <w:t xml:space="preserve">solo porque la bolsa es ubicua</w:t>
            </w:r>
            <w:r>
              <w:rPr>
                <w:rFonts w:ascii="Cambria" w:cs="Cambria" w:eastAsia="Cambria" w:hAnsi="Cambria"/>
                <w:color w:val="2D2D2D"/>
                <w:sz w:val="19"/>
                <w:szCs w:val="19"/>
              </w:rPr>
              <w:t xml:space="preserve">, no porque la leche la «empuje»; de hecho lift &lt; 1 dice que quien lleva leche compra bolsa </w:t>
            </w:r>
            <w:r>
              <w:rPr>
                <w:rFonts w:ascii="Cambria" w:cs="Cambria" w:eastAsia="Cambria" w:hAnsi="Cambria"/>
                <w:b/>
                <w:bCs/>
                <w:color w:val="2D2D2D"/>
                <w:sz w:val="19"/>
                <w:szCs w:val="19"/>
              </w:rPr>
              <w:t xml:space="preserve">un poco menos</w:t>
            </w:r>
            <w:r>
              <w:rPr>
                <w:rFonts w:ascii="Cambria" w:cs="Cambria" w:eastAsia="Cambria" w:hAnsi="Cambria"/>
                <w:color w:val="2D2D2D"/>
                <w:sz w:val="19"/>
                <w:szCs w:val="19"/>
              </w:rPr>
              <w:t xml:space="preserve"> que el cliente promedio. </w:t>
            </w:r>
            <w:r>
              <w:rPr>
                <w:rFonts w:ascii="Cambria" w:cs="Cambria" w:eastAsia="Cambria" w:hAnsi="Cambria"/>
                <w:b/>
                <w:bCs/>
                <w:color w:val="2D2D2D"/>
                <w:sz w:val="19"/>
                <w:szCs w:val="19"/>
              </w:rPr>
              <w:t xml:space="preserve">Regla trivial</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se descarta. </w:t>
            </w:r>
            <w:r>
              <w:rPr>
                <w:rFonts w:ascii="Cambria" w:cs="Cambria" w:eastAsia="Cambria" w:hAnsi="Cambria"/>
                <w:b/>
                <w:bCs/>
                <w:color w:val="2D2D2D"/>
                <w:sz w:val="19"/>
                <w:szCs w:val="19"/>
              </w:rPr>
              <w:t xml:space="preserve">Nunca ordenar ni seleccionar reglas por confianza sola</w:t>
            </w:r>
            <w:r>
              <w:rPr>
                <w:rFonts w:ascii="Cambria" w:cs="Cambria" w:eastAsia="Cambria" w:hAnsi="Cambria"/>
                <w:color w:val="2D2D2D"/>
                <w:sz w:val="19"/>
                <w:szCs w:val="19"/>
              </w:rPr>
              <w:t xml:space="preserve">: la confianza es condición necesaria pero </w:t>
            </w:r>
            <w:r>
              <w:rPr>
                <w:rFonts w:ascii="Cambria" w:cs="Cambria" w:eastAsia="Cambria" w:hAnsi="Cambria"/>
                <w:b/>
                <w:bCs/>
                <w:color w:val="2D2D2D"/>
                <w:sz w:val="19"/>
                <w:szCs w:val="19"/>
              </w:rPr>
              <w:t xml:space="preserve">no suficiente</w:t>
            </w:r>
            <w:r>
              <w:rPr>
                <w:rFonts w:ascii="Cambria" w:cs="Cambria" w:eastAsia="Cambria" w:hAnsi="Cambria"/>
                <w:color w:val="2D2D2D"/>
                <w:sz w:val="19"/>
                <w:szCs w:val="19"/>
              </w:rPr>
              <w:t xml:space="preserve">; se exige además </w:t>
            </w:r>
            <w:r>
              <w:rPr>
                <w:rFonts w:ascii="Cambria" w:cs="Cambria" w:eastAsia="Cambria" w:hAnsi="Cambria"/>
                <w:b/>
                <w:bCs/>
                <w:color w:val="2D2D2D"/>
                <w:sz w:val="19"/>
                <w:szCs w:val="19"/>
              </w:rPr>
              <w:t xml:space="preserve">lift &gt; 1</w:t>
            </w:r>
            <w:r>
              <w:rPr>
                <w:rFonts w:ascii="Cambria" w:cs="Cambria" w:eastAsia="Cambria" w:hAnsi="Cambria"/>
                <w:color w:val="2D2D2D"/>
                <w:sz w:val="19"/>
                <w:szCs w:val="19"/>
              </w:rPr>
              <w:t xml:space="preserve"> (con margen, p. ej. lift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1,2-2 según el dominio). Escribir dos frases —una que </w:t>
            </w:r>
            <w:r>
              <w:rPr>
                <w:rFonts w:ascii="Cambria" w:cs="Cambria" w:eastAsia="Cambria" w:hAnsi="Cambria"/>
                <w:b/>
                <w:bCs/>
                <w:color w:val="2D2D2D"/>
                <w:sz w:val="19"/>
                <w:szCs w:val="19"/>
              </w:rPr>
              <w:t xml:space="preserve">concluya</w:t>
            </w:r>
            <w:r>
              <w:rPr>
                <w:rFonts w:ascii="Cambria" w:cs="Cambria" w:eastAsia="Cambria" w:hAnsi="Cambria"/>
                <w:color w:val="2D2D2D"/>
                <w:sz w:val="19"/>
                <w:szCs w:val="19"/>
              </w:rPr>
              <w:t xml:space="preserve"> por qué Apriori y FP-Growth dan exactamente 385 itemsets y en qué se diferencian (solo tiempo), y otra que </w:t>
            </w:r>
            <w:r>
              <w:rPr>
                <w:rFonts w:ascii="Cambria" w:cs="Cambria" w:eastAsia="Cambria" w:hAnsi="Cambria"/>
                <w:b/>
                <w:bCs/>
                <w:color w:val="2D2D2D"/>
                <w:sz w:val="19"/>
                <w:szCs w:val="19"/>
              </w:rPr>
              <w:t xml:space="preserve">explique</w:t>
            </w:r>
            <w:r>
              <w:rPr>
                <w:rFonts w:ascii="Cambria" w:cs="Cambria" w:eastAsia="Cambria" w:hAnsi="Cambria"/>
                <w:color w:val="2D2D2D"/>
                <w:sz w:val="19"/>
                <w:szCs w:val="19"/>
              </w:rPr>
              <w:t xml:space="preserve"> con un ejemplo propio por qué una regla de confianza 0,88 puede ser trivial (lift ≈ 1)—; y calcular manualmente el lift de una regla de la tabla y comprobarlo contra mlxtend.</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lectura escrita de la identidad Apriori == FP-Growth y de la curva tiempo-vs-soporte, más el cálculo manual de soporte/confianza/lift de una regla (drill 1) y la explicación de una regla trivial (drill 2).</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1.10   </w:t>
            </w:r>
            <w:r>
              <w:rPr>
                <w:rFonts w:ascii="Calibri" w:cs="Calibri" w:eastAsia="Calibri" w:hAnsi="Calibri"/>
                <w:b/>
                <w:bCs/>
                <w:color w:val="7A1526"/>
                <w:sz w:val="19"/>
                <w:szCs w:val="19"/>
              </w:rPr>
              <w:t xml:space="preserve">Errores de lectura a evitar</w:t>
            </w:r>
          </w:p>
          <w:p>
            <w:pPr>
              <w:spacing w:after="70" w:line="265"/>
            </w:pPr>
            <w:r>
              <w:rPr>
                <w:rFonts w:ascii="Cambria" w:cs="Cambria" w:eastAsia="Cambria" w:hAnsi="Cambria"/>
                <w:color w:val="3A3A3A"/>
                <w:sz w:val="18"/>
                <w:szCs w:val="18"/>
              </w:rPr>
              <w:t xml:space="preserve">(a) </w:t>
            </w:r>
            <w:r>
              <w:rPr>
                <w:rFonts w:ascii="Cambria" w:cs="Cambria" w:eastAsia="Cambria" w:hAnsi="Cambria"/>
                <w:b/>
                <w:bCs/>
                <w:color w:val="3A3A3A"/>
                <w:sz w:val="18"/>
                <w:szCs w:val="18"/>
              </w:rPr>
              <w:t xml:space="preserve">Ordenar por confianza</w:t>
            </w:r>
            <w:r>
              <w:rPr>
                <w:rFonts w:ascii="Cambria" w:cs="Cambria" w:eastAsia="Cambria" w:hAnsi="Cambria"/>
                <w:color w:val="3A3A3A"/>
                <w:sz w:val="18"/>
                <w:szCs w:val="18"/>
              </w:rPr>
              <w:t xml:space="preserve"> en vez de por lift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se priorizan triviales. (b) Confundir </w:t>
            </w:r>
            <w:r>
              <w:rPr>
                <w:rFonts w:ascii="Cambria" w:cs="Cambria" w:eastAsia="Cambria" w:hAnsi="Cambria"/>
                <w:b/>
                <w:bCs/>
                <w:color w:val="3A3A3A"/>
                <w:sz w:val="18"/>
                <w:szCs w:val="18"/>
              </w:rPr>
              <w:t xml:space="preserve">lift &lt; 1 con «regla débil»</w:t>
            </w:r>
            <w:r>
              <w:rPr>
                <w:rFonts w:ascii="Cambria" w:cs="Cambria" w:eastAsia="Cambria" w:hAnsi="Cambria"/>
                <w:color w:val="3A3A3A"/>
                <w:sz w:val="18"/>
                <w:szCs w:val="18"/>
              </w:rPr>
              <w:t xml:space="preserve">: lift &lt; 1 no es débil, es </w:t>
            </w:r>
            <w:r>
              <w:rPr>
                <w:rFonts w:ascii="Cambria" w:cs="Cambria" w:eastAsia="Cambria" w:hAnsi="Cambria"/>
                <w:b/>
                <w:bCs/>
                <w:color w:val="3A3A3A"/>
                <w:sz w:val="18"/>
                <w:szCs w:val="18"/>
              </w:rPr>
              <w:t xml:space="preserve">negativa</w:t>
            </w:r>
            <w:r>
              <w:rPr>
                <w:rFonts w:ascii="Cambria" w:cs="Cambria" w:eastAsia="Cambria" w:hAnsi="Cambria"/>
                <w:color w:val="3A3A3A"/>
                <w:sz w:val="18"/>
                <w:szCs w:val="18"/>
              </w:rPr>
              <w:t xml:space="preserve"> (sustitución) — productos rivales, información de otro tipo, no cross-sell. (c) Leer la </w:t>
            </w:r>
            <w:r>
              <w:rPr>
                <w:rFonts w:ascii="Cambria" w:cs="Cambria" w:eastAsia="Cambria" w:hAnsi="Cambria"/>
                <w:b/>
                <w:bCs/>
                <w:color w:val="3A3A3A"/>
                <w:sz w:val="18"/>
                <w:szCs w:val="18"/>
              </w:rPr>
              <w:t xml:space="preserve">confianza como simétrica</w:t>
            </w:r>
            <w:r>
              <w:rPr>
                <w:rFonts w:ascii="Cambria" w:cs="Cambria" w:eastAsia="Cambria" w:hAnsi="Cambria"/>
                <w:color w:val="3A3A3A"/>
                <w:sz w:val="18"/>
                <w:szCs w:val="18"/>
              </w:rPr>
              <w:t xml:space="preserve">: confianza(X</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Y)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confianza(Y</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X) (el lift sí es simétrico; confianza y conviction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 la dirección importa para la acción. (d) Comparar el </w:t>
            </w:r>
            <w:r>
              <w:rPr>
                <w:rFonts w:ascii="Cambria" w:cs="Cambria" w:eastAsia="Cambria" w:hAnsi="Cambria"/>
                <w:b/>
                <w:bCs/>
                <w:color w:val="3A3A3A"/>
                <w:sz w:val="18"/>
                <w:szCs w:val="18"/>
              </w:rPr>
              <w:t xml:space="preserve">nº de reglas</w:t>
            </w:r>
            <w:r>
              <w:rPr>
                <w:rFonts w:ascii="Cambria" w:cs="Cambria" w:eastAsia="Cambria" w:hAnsi="Cambria"/>
                <w:color w:val="3A3A3A"/>
                <w:sz w:val="18"/>
                <w:szCs w:val="18"/>
              </w:rPr>
              <w:t xml:space="preserve"> de Apriori vs. FP-Growth como si midiera calidad: debe ser </w:t>
            </w:r>
            <w:r>
              <w:rPr>
                <w:rFonts w:ascii="Cambria" w:cs="Cambria" w:eastAsia="Cambria" w:hAnsi="Cambria"/>
                <w:b/>
                <w:bCs/>
                <w:color w:val="3A3A3A"/>
                <w:sz w:val="18"/>
                <w:szCs w:val="18"/>
              </w:rPr>
              <w:t xml:space="preserve">idéntico</w:t>
            </w:r>
            <w:r>
              <w:rPr>
                <w:rFonts w:ascii="Cambria" w:cs="Cambria" w:eastAsia="Cambria" w:hAnsi="Cambria"/>
                <w:color w:val="3A3A3A"/>
                <w:sz w:val="18"/>
                <w:szCs w:val="18"/>
              </w:rPr>
              <w:t xml:space="preserve"> (la guía de interpretación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1.11   </w:t>
            </w:r>
            <w:r>
              <w:rPr>
                <w:rFonts w:ascii="Calibri" w:cs="Calibri" w:eastAsia="Calibri" w:hAnsi="Calibri"/>
                <w:b/>
                <w:bCs/>
                <w:color w:val="7A1526"/>
                <w:sz w:val="19"/>
                <w:szCs w:val="19"/>
              </w:rPr>
              <w:t xml:space="preserve">Supuestos de la sesión (fuente única)</w:t>
            </w:r>
          </w:p>
          <w:p>
            <w:pPr>
              <w:spacing w:after="70" w:line="265"/>
            </w:pPr>
            <w:r>
              <w:rPr>
                <w:rFonts w:ascii="Cambria" w:cs="Cambria" w:eastAsia="Cambria" w:hAnsi="Cambria"/>
                <w:color w:val="3A3A3A"/>
                <w:sz w:val="18"/>
                <w:szCs w:val="18"/>
              </w:rPr>
              <w:t xml:space="preserve">Las decisiones y condiciones de validez de toda la sesión —one-hot por ticket binario (Parte 1.1); calibración del soporte mínimo </w:t>
            </w:r>
            <w:r>
              <w:rPr>
                <w:rFonts w:ascii="Consolas" w:cs="Consolas" w:eastAsia="Consolas" w:hAnsi="Consolas"/>
                <w:color w:val="7A1526"/>
                <w:sz w:val="16"/>
                <w:szCs w:val="16"/>
              </w:rPr>
              <w:t xml:space="preserve">min_support</w:t>
            </w:r>
            <w:r>
              <w:rPr>
                <w:rFonts w:ascii="Cambria" w:cs="Cambria" w:eastAsia="Cambria" w:hAnsi="Cambria"/>
                <w:color w:val="3A3A3A"/>
                <w:sz w:val="18"/>
                <w:szCs w:val="18"/>
              </w:rPr>
              <w:t xml:space="preserve"> (Parte 2.1); el sesgo de la confianza y el lift como métrica de decisión (Partes 3.1–3.2); leverage y conviction (Parte 3.3); reglas espurias, triviales y redundantes (Parte 4); la </w:t>
            </w:r>
            <w:r>
              <w:rPr>
                <w:rFonts w:ascii="Cambria" w:cs="Cambria" w:eastAsia="Cambria" w:hAnsi="Cambria"/>
                <w:b/>
                <w:bCs/>
                <w:color w:val="3A3A3A"/>
                <w:sz w:val="18"/>
                <w:szCs w:val="18"/>
              </w:rPr>
              <w:t xml:space="preserve">anti-monotonía</w:t>
            </w:r>
            <w:r>
              <w:rPr>
                <w:rFonts w:ascii="Cambria" w:cs="Cambria" w:eastAsia="Cambria" w:hAnsi="Cambria"/>
                <w:color w:val="3A3A3A"/>
                <w:sz w:val="18"/>
                <w:szCs w:val="18"/>
              </w:rPr>
              <w:t xml:space="preserve"> que poda Apriori y la </w:t>
            </w:r>
            <w:r>
              <w:rPr>
                <w:rFonts w:ascii="Cambria" w:cs="Cambria" w:eastAsia="Cambria" w:hAnsi="Cambria"/>
                <w:b/>
                <w:bCs/>
                <w:color w:val="3A3A3A"/>
                <w:sz w:val="18"/>
                <w:szCs w:val="18"/>
              </w:rPr>
              <w:t xml:space="preserve">identidad exacta Apriori == FP-Growth</w:t>
            </w:r>
            <w:r>
              <w:rPr>
                <w:rFonts w:ascii="Cambria" w:cs="Cambria" w:eastAsia="Cambria" w:hAnsi="Cambria"/>
                <w:color w:val="3A3A3A"/>
                <w:sz w:val="18"/>
                <w:szCs w:val="18"/>
              </w:rPr>
              <w:t xml:space="preserve"> (diferencia 0, Parte 5); y </w:t>
            </w:r>
            <w:r>
              <w:rPr>
                <w:rFonts w:ascii="Cambria" w:cs="Cambria" w:eastAsia="Cambria" w:hAnsi="Cambria"/>
                <w:b/>
                <w:bCs/>
                <w:color w:val="3A3A3A"/>
                <w:sz w:val="18"/>
                <w:szCs w:val="18"/>
              </w:rPr>
              <w:t xml:space="preserve">asociación </w:t>
            </w:r>
            <w:r>
              <w:rPr>
                <w:rFonts w:ascii="Calibri" w:cs="Calibri" w:eastAsia="Calibri" w:hAnsi="Calibri"/>
                <w:b/>
                <w:bCs/>
                <w:color w:val="3A3A3A"/>
                <w:sz w:val="18"/>
                <w:szCs w:val="18"/>
              </w:rPr>
              <w:t xml:space="preserve">≠</w:t>
            </w:r>
            <w:r>
              <w:rPr>
                <w:rFonts w:ascii="Cambria" w:cs="Cambria" w:eastAsia="Cambria" w:hAnsi="Cambria"/>
                <w:b/>
                <w:bCs/>
                <w:color w:val="3A3A3A"/>
                <w:sz w:val="18"/>
                <w:szCs w:val="18"/>
              </w:rPr>
              <w:t xml:space="preserve"> causalidad</w:t>
            </w:r>
            <w:r>
              <w:rPr>
                <w:rFonts w:ascii="Cambria" w:cs="Cambria" w:eastAsia="Cambria" w:hAnsi="Cambria"/>
                <w:color w:val="3A3A3A"/>
                <w:sz w:val="18"/>
                <w:szCs w:val="18"/>
              </w:rPr>
              <w:t xml:space="preserve"> (Parte 6)— están desarrolladas, con su señal, su umbral y su método, en la guía de supuestos de la sesión. Las plantillas </w:t>
            </w:r>
            <w:r>
              <w:rPr>
                <w:rFonts w:ascii="Consolas" w:cs="Consolas" w:eastAsia="Consolas" w:hAnsi="Consolas"/>
                <w:color w:val="7A1526"/>
                <w:sz w:val="16"/>
                <w:szCs w:val="16"/>
              </w:rPr>
              <w:t xml:space="preserve">plantillas/guia_one_hot_transacciones.docx</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plantillas/top_reglas_impacto.docx</w:t>
            </w:r>
            <w:r>
              <w:rPr>
                <w:rFonts w:ascii="Cambria" w:cs="Cambria" w:eastAsia="Cambria" w:hAnsi="Cambria"/>
                <w:color w:val="3A3A3A"/>
                <w:sz w:val="18"/>
                <w:szCs w:val="18"/>
              </w:rPr>
              <w:t xml:space="preserve"> traen la tabla «Supuestos y decisiones» resumida.</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MARKET BASKET SOBRE ONLINE RETAIL II</w:t>
      </w:r>
    </w:p>
    <w:p>
      <w:pPr>
        <w:keepNext/>
        <w:pBdr>
          <w:bottom w:val="single" w:color="E4002B" w:sz="14" w:space="8"/>
        </w:pBdr>
        <w:spacing w:after="140"/>
      </w:pPr>
      <w:r>
        <w:rPr>
          <w:rFonts w:ascii="Cambria" w:cs="Cambria" w:eastAsia="Cambria" w:hAnsi="Cambria"/>
          <w:i/>
          <w:iCs/>
          <w:color w:val="6E6E6E"/>
          <w:sz w:val="19"/>
          <w:szCs w:val="19"/>
        </w:rPr>
        <w:t xml:space="preserve">viernes · capítulo 8.8, Sección 5 del cuaderno · Paso 6</w:t>
      </w:r>
      <w:r>
        <w:rPr>
          <w:rFonts w:ascii="Cambria" w:cs="Cambria" w:eastAsia="Cambria" w:hAnsi="Cambria"/>
          <w:b/>
          <w:bCs/>
          <w:color w:val="7A1526"/>
          <w:sz w:val="19"/>
          <w:szCs w:val="19"/>
        </w:rPr>
        <w:t xml:space="preserve">   |   ~35 min</w:t>
      </w:r>
    </w:p>
    <w:p>
      <w:pPr>
        <w:spacing w:line="270"/>
      </w:pPr>
      <w:r>
        <w:rPr>
          <w:rFonts w:ascii="Cambria" w:cs="Cambria" w:eastAsia="Cambria" w:hAnsi="Cambria"/>
          <w:color w:val="2D2D2D"/>
          <w:sz w:val="20"/>
          <w:szCs w:val="20"/>
        </w:rPr>
        <w:t xml:space="preserve">Se lleva la técnica a datos reales de un e-commerce (</w:t>
      </w:r>
      <w:r>
        <w:rPr>
          <w:rFonts w:ascii="Cambria" w:cs="Cambria" w:eastAsia="Cambria" w:hAnsi="Cambria"/>
          <w:b/>
          <w:bCs/>
          <w:color w:val="2D2D2D"/>
          <w:sz w:val="20"/>
          <w:szCs w:val="20"/>
        </w:rPr>
        <w:t xml:space="preserve">Online Retail II</w:t>
      </w:r>
      <w:r>
        <w:rPr>
          <w:rFonts w:ascii="Cambria" w:cs="Cambria" w:eastAsia="Cambria" w:hAnsi="Cambria"/>
          <w:color w:val="2D2D2D"/>
          <w:sz w:val="20"/>
          <w:szCs w:val="20"/>
        </w:rPr>
        <w:t xml:space="preserve">, UCI id 502, CC BY 4.0) con </w:t>
      </w:r>
      <w:r>
        <w:rPr>
          <w:rFonts w:ascii="Cambria" w:cs="Cambria" w:eastAsia="Cambria" w:hAnsi="Cambria"/>
          <w:b/>
          <w:bCs/>
          <w:color w:val="2D2D2D"/>
          <w:sz w:val="20"/>
          <w:szCs w:val="20"/>
        </w:rPr>
        <w:t xml:space="preserve">productos de nombre legible</w:t>
      </w:r>
      <w:r>
        <w:rPr>
          <w:rFonts w:ascii="Cambria" w:cs="Cambria" w:eastAsia="Cambria" w:hAnsi="Cambria"/>
          <w:color w:val="2D2D2D"/>
          <w:sz w:val="20"/>
          <w:szCs w:val="20"/>
        </w:rPr>
        <w:t xml:space="preserve">, donde las reglas </w:t>
      </w:r>
      <w:r>
        <w:rPr>
          <w:rFonts w:ascii="Cambria" w:cs="Cambria" w:eastAsia="Cambria" w:hAnsi="Cambria"/>
          <w:b/>
          <w:bCs/>
          <w:color w:val="2D2D2D"/>
          <w:sz w:val="20"/>
          <w:szCs w:val="20"/>
        </w:rPr>
        <w:t xml:space="preserve">sí se leen</w:t>
      </w:r>
      <w:r>
        <w:rPr>
          <w:rFonts w:ascii="Cambria" w:cs="Cambria" w:eastAsia="Cambria" w:hAnsi="Cambria"/>
          <w:color w:val="2D2D2D"/>
          <w:sz w:val="20"/>
          <w:szCs w:val="20"/>
        </w:rPr>
        <w:t xml:space="preserve"> como decisiones de negocio (a diferencia de </w:t>
      </w:r>
      <w:r>
        <w:rPr>
          <w:rFonts w:ascii="Consolas" w:cs="Consolas" w:eastAsia="Consolas" w:hAnsi="Consolas"/>
          <w:color w:val="7A1526"/>
          <w:sz w:val="18"/>
          <w:szCs w:val="18"/>
        </w:rPr>
        <w:t xml:space="preserve">T10I4D100K</w:t>
      </w:r>
      <w:r>
        <w:rPr>
          <w:rFonts w:ascii="Cambria" w:cs="Cambria" w:eastAsia="Cambria" w:hAnsi="Cambria"/>
          <w:color w:val="2D2D2D"/>
          <w:sz w:val="20"/>
          <w:szCs w:val="20"/>
        </w:rPr>
        <w:t xml:space="preserve">, cuyos ítems son anónimos). A </w:t>
      </w:r>
      <w:r>
        <w:rPr>
          <w:rFonts w:ascii="Consolas" w:cs="Consolas" w:eastAsia="Consolas" w:hAnsi="Consolas"/>
          <w:color w:val="7A1526"/>
          <w:sz w:val="18"/>
          <w:szCs w:val="18"/>
        </w:rPr>
        <w:t xml:space="preserve">min_support</w:t>
      </w:r>
      <w:r>
        <w:rPr>
          <w:rFonts w:ascii="Cambria" w:cs="Cambria" w:eastAsia="Cambria" w:hAnsi="Cambria"/>
          <w:color w:val="2D2D2D"/>
          <w:sz w:val="20"/>
          <w:szCs w:val="20"/>
        </w:rPr>
        <w:t xml:space="preserve">=1 % sobre el benchmark casi todo es 1-itemsets y hay pocas reglas interesantes; por eso la </w:t>
      </w:r>
      <w:r>
        <w:rPr>
          <w:rFonts w:ascii="Cambria" w:cs="Cambria" w:eastAsia="Cambria" w:hAnsi="Cambria"/>
          <w:b/>
          <w:bCs/>
          <w:color w:val="2D2D2D"/>
          <w:sz w:val="20"/>
          <w:szCs w:val="20"/>
        </w:rPr>
        <w:t xml:space="preserve">interpretación de negocio usa el retail</w:t>
      </w:r>
      <w:r>
        <w:rPr>
          <w:rFonts w:ascii="Cambria" w:cs="Cambria" w:eastAsia="Cambria" w:hAnsi="Cambria"/>
          <w:color w:val="2D2D2D"/>
          <w:sz w:val="20"/>
          <w:szCs w:val="20"/>
        </w:rPr>
        <w:t xml:space="preserve"> (la ficha de la sesión de réplica del paper).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Armar las canastas por factura</w:t>
            </w:r>
          </w:p>
          <w:p>
            <w:pPr>
              <w:spacing w:line="265"/>
            </w:pPr>
            <w:r>
              <w:rPr>
                <w:rFonts w:ascii="Cambria" w:cs="Cambria" w:eastAsia="Cambria" w:hAnsi="Cambria"/>
                <w:color w:val="2D2D2D"/>
                <w:sz w:val="19"/>
                <w:szCs w:val="19"/>
              </w:rPr>
              <w:t xml:space="preserve">Cargar la muestra </w:t>
            </w:r>
            <w:r>
              <w:rPr>
                <w:rFonts w:ascii="Consolas" w:cs="Consolas" w:eastAsia="Consolas" w:hAnsi="Consolas"/>
                <w:color w:val="7A1526"/>
                <w:sz w:val="17"/>
                <w:szCs w:val="17"/>
              </w:rPr>
              <w:t xml:space="preserve">online_retail_baskets_muestra.csv</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800 facturas</w:t>
            </w:r>
            <w:r>
              <w:rPr>
                <w:rFonts w:ascii="Cambria" w:cs="Cambria" w:eastAsia="Cambria" w:hAnsi="Cambria"/>
                <w:color w:val="2D2D2D"/>
                <w:sz w:val="19"/>
                <w:szCs w:val="19"/>
              </w:rPr>
              <w:t xml:space="preserve"> con </w:t>
            </w:r>
            <w:r>
              <w:rPr>
                <w:rFonts w:ascii="Cambria" w:cs="Cambria" w:eastAsia="Cambria" w:hAnsi="Cambria"/>
                <w:b/>
                <w:bCs/>
                <w:color w:val="2D2D2D"/>
                <w:sz w:val="19"/>
                <w:szCs w:val="19"/>
              </w:rPr>
              <w:t xml:space="preserve">todas sus líneas</w:t>
            </w:r>
            <w:r>
              <w:rPr>
                <w:rFonts w:ascii="Cambria" w:cs="Cambria" w:eastAsia="Cambria" w:hAnsi="Cambria"/>
                <w:color w:val="2D2D2D"/>
                <w:sz w:val="19"/>
                <w:szCs w:val="19"/>
              </w:rPr>
              <w:t xml:space="preserve">, 16 979×4; el completo son ~1,07 millones de filas en un.xlsx de ~45,6 MB que </w:t>
            </w:r>
            <w:r>
              <w:rPr>
                <w:rFonts w:ascii="Cambria" w:cs="Cambria" w:eastAsia="Cambria" w:hAnsi="Cambria"/>
                <w:b/>
                <w:bCs/>
                <w:color w:val="2D2D2D"/>
                <w:sz w:val="19"/>
                <w:szCs w:val="19"/>
              </w:rPr>
              <w:t xml:space="preserve">nunca se guarda en OneDrive</w:t>
            </w:r>
            <w:r>
              <w:rPr>
                <w:rFonts w:ascii="Cambria" w:cs="Cambria" w:eastAsia="Cambria" w:hAnsi="Cambria"/>
                <w:color w:val="2D2D2D"/>
                <w:sz w:val="19"/>
                <w:szCs w:val="19"/>
              </w:rPr>
              <w:t xml:space="preserve"> — se baja en runtime a un temporal). La muestra ya viene limpia: sin </w:t>
            </w:r>
            <w:r>
              <w:rPr>
                <w:rFonts w:ascii="Consolas" w:cs="Consolas" w:eastAsia="Consolas" w:hAnsi="Consolas"/>
                <w:color w:val="7A1526"/>
                <w:sz w:val="17"/>
                <w:szCs w:val="17"/>
              </w:rPr>
              <w:t xml:space="preserve">Customer ID</w:t>
            </w:r>
            <w:r>
              <w:rPr>
                <w:rFonts w:ascii="Cambria" w:cs="Cambria" w:eastAsia="Cambria" w:hAnsi="Cambria"/>
                <w:color w:val="2D2D2D"/>
                <w:sz w:val="19"/>
                <w:szCs w:val="19"/>
              </w:rPr>
              <w:t xml:space="preserve"> nulo, sin cancelaciones (</w:t>
            </w:r>
            <w:r>
              <w:rPr>
                <w:rFonts w:ascii="Consolas" w:cs="Consolas" w:eastAsia="Consolas" w:hAnsi="Consolas"/>
                <w:color w:val="7A1526"/>
                <w:sz w:val="17"/>
                <w:szCs w:val="17"/>
              </w:rPr>
              <w:t xml:space="preserve">Invoice</w:t>
            </w:r>
            <w:r>
              <w:rPr>
                <w:rFonts w:ascii="Cambria" w:cs="Cambria" w:eastAsia="Cambria" w:hAnsi="Cambria"/>
                <w:color w:val="2D2D2D"/>
                <w:sz w:val="19"/>
                <w:szCs w:val="19"/>
              </w:rPr>
              <w:t xml:space="preserve"> que empieza por C), sin </w:t>
            </w:r>
            <w:r>
              <w:rPr>
                <w:rFonts w:ascii="Consolas" w:cs="Consolas" w:eastAsia="Consolas" w:hAnsi="Consolas"/>
                <w:color w:val="7A1526"/>
                <w:sz w:val="17"/>
                <w:szCs w:val="17"/>
              </w:rPr>
              <w:t xml:space="preserve">Quantity</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 ni </w:t>
            </w:r>
            <w:r>
              <w:rPr>
                <w:rFonts w:ascii="Consolas" w:cs="Consolas" w:eastAsia="Consolas" w:hAnsi="Consolas"/>
                <w:color w:val="7A1526"/>
                <w:sz w:val="17"/>
                <w:szCs w:val="17"/>
              </w:rPr>
              <w:t xml:space="preserve">Price</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 </w:t>
            </w:r>
            <w:r>
              <w:rPr>
                <w:rFonts w:ascii="Cambria" w:cs="Cambria" w:eastAsia="Cambria" w:hAnsi="Cambria"/>
                <w:b/>
                <w:bCs/>
                <w:color w:val="2D2D2D"/>
                <w:sz w:val="19"/>
                <w:szCs w:val="19"/>
              </w:rPr>
              <w:t xml:space="preserve">La transacción = la lista de </w:t>
            </w:r>
            <w:r>
              <w:rPr>
                <w:rFonts w:ascii="Consolas" w:cs="Consolas" w:eastAsia="Consolas" w:hAnsi="Consolas"/>
                <w:b/>
                <w:bCs/>
                <w:color w:val="7A1526"/>
                <w:sz w:val="17"/>
                <w:szCs w:val="17"/>
              </w:rPr>
              <w:t xml:space="preserve">Description</w:t>
            </w:r>
            <w:r>
              <w:rPr>
                <w:rFonts w:ascii="Cambria" w:cs="Cambria" w:eastAsia="Cambria" w:hAnsi="Cambria"/>
                <w:b/>
                <w:bCs/>
                <w:color w:val="2D2D2D"/>
                <w:sz w:val="19"/>
                <w:szCs w:val="19"/>
              </w:rPr>
              <w:t xml:space="preserve"> de una misma </w:t>
            </w:r>
            <w:r>
              <w:rPr>
                <w:rFonts w:ascii="Consolas" w:cs="Consolas" w:eastAsia="Consolas" w:hAnsi="Consolas"/>
                <w:b/>
                <w:bCs/>
                <w:color w:val="7A1526"/>
                <w:sz w:val="17"/>
                <w:szCs w:val="17"/>
              </w:rPr>
              <w:t xml:space="preserve">Invoice</w:t>
            </w:r>
            <w:r>
              <w:rPr>
                <w:rFonts w:ascii="Cambria" w:cs="Cambria" w:eastAsia="Cambria" w:hAnsi="Cambria"/>
                <w:color w:val="2D2D2D"/>
                <w:sz w:val="19"/>
                <w:szCs w:val="19"/>
              </w:rPr>
              <w:t xml:space="preserve"> (productos distintos de ese ticket): canastas = df.groupby('</w:t>
            </w:r>
            <w:r>
              <w:rPr>
                <w:rFonts w:ascii="Consolas" w:cs="Consolas" w:eastAsia="Consolas" w:hAnsi="Consolas"/>
                <w:color w:val="7A1526"/>
                <w:sz w:val="17"/>
                <w:szCs w:val="17"/>
              </w:rPr>
              <w:t xml:space="preserve">Invoice</w:t>
            </w:r>
            <w:r>
              <w:rPr>
                <w:rFonts w:ascii="Cambria" w:cs="Cambria" w:eastAsia="Cambria" w:hAnsi="Cambria"/>
                <w:color w:val="2D2D2D"/>
                <w:sz w:val="19"/>
                <w:szCs w:val="19"/>
              </w:rPr>
              <w:t xml:space="preserve">')['</w:t>
            </w:r>
            <w:r>
              <w:rPr>
                <w:rFonts w:ascii="Consolas" w:cs="Consolas" w:eastAsia="Consolas" w:hAnsi="Consolas"/>
                <w:color w:val="7A1526"/>
                <w:sz w:val="17"/>
                <w:szCs w:val="17"/>
              </w:rPr>
              <w:t xml:space="preserve">Description</w:t>
            </w:r>
            <w:r>
              <w:rPr>
                <w:rFonts w:ascii="Cambria" w:cs="Cambria" w:eastAsia="Cambria" w:hAnsi="Cambria"/>
                <w:color w:val="2D2D2D"/>
                <w:sz w:val="19"/>
                <w:szCs w:val="19"/>
              </w:rPr>
              <w:t xml:space="preserve">'].apply(lambda s: sorted(set(s))).tolist. Luego TransactionEncoder.</w:t>
            </w:r>
            <w:r>
              <w:rPr>
                <w:rFonts w:ascii="Consolas" w:cs="Consolas" w:eastAsia="Consolas" w:hAnsi="Consolas"/>
                <w:color w:val="7A1526"/>
                <w:sz w:val="17"/>
                <w:szCs w:val="17"/>
              </w:rPr>
              <w:t xml:space="preserve">fit_transform</w:t>
            </w:r>
            <w:r>
              <w:rPr>
                <w:rFonts w:ascii="Cambria" w:cs="Cambria" w:eastAsia="Cambria" w:hAnsi="Cambria"/>
                <w:color w:val="2D2D2D"/>
                <w:sz w:val="19"/>
                <w:szCs w:val="19"/>
              </w:rPr>
              <w:t xml:space="preserve">(canastas)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one-hot booleana (filas = facturas, columnas = productos). </w:t>
            </w:r>
            <w:r>
              <w:rPr>
                <w:rFonts w:ascii="Cambria" w:cs="Cambria" w:eastAsia="Cambria" w:hAnsi="Cambria"/>
                <w:b/>
                <w:bCs/>
                <w:color w:val="2D2D2D"/>
                <w:sz w:val="19"/>
                <w:szCs w:val="19"/>
              </w:rPr>
              <w:t xml:space="preserve">Aquí sí acechan los errores del paso 2</w:t>
            </w:r>
            <w:r>
              <w:rPr>
                <w:rFonts w:ascii="Cambria" w:cs="Cambria" w:eastAsia="Cambria" w:hAnsi="Cambria"/>
                <w:color w:val="2D2D2D"/>
                <w:sz w:val="19"/>
                <w:szCs w:val="19"/>
              </w:rPr>
              <w:t xml:space="preserve">: agrupar por </w:t>
            </w:r>
            <w:r>
              <w:rPr>
                <w:rFonts w:ascii="Consolas" w:cs="Consolas" w:eastAsia="Consolas" w:hAnsi="Consolas"/>
                <w:color w:val="7A1526"/>
                <w:sz w:val="17"/>
                <w:szCs w:val="17"/>
              </w:rPr>
              <w:t xml:space="preserve">Customer ID</w:t>
            </w:r>
            <w:r>
              <w:rPr>
                <w:rFonts w:ascii="Cambria" w:cs="Cambria" w:eastAsia="Cambria" w:hAnsi="Cambria"/>
                <w:color w:val="2D2D2D"/>
                <w:sz w:val="19"/>
                <w:szCs w:val="19"/>
              </w:rPr>
              <w:t xml:space="preserve"> (no por </w:t>
            </w:r>
            <w:r>
              <w:rPr>
                <w:rFonts w:ascii="Consolas" w:cs="Consolas" w:eastAsia="Consolas" w:hAnsi="Consolas"/>
                <w:color w:val="7A1526"/>
                <w:sz w:val="17"/>
                <w:szCs w:val="17"/>
              </w:rPr>
              <w:t xml:space="preserve">Invoice</w:t>
            </w:r>
            <w:r>
              <w:rPr>
                <w:rFonts w:ascii="Cambria" w:cs="Cambria" w:eastAsia="Cambria" w:hAnsi="Cambria"/>
                <w:color w:val="2D2D2D"/>
                <w:sz w:val="19"/>
                <w:szCs w:val="19"/>
              </w:rPr>
              <w:t xml:space="preserve">) mezclaría compras de días distintos; usar </w:t>
            </w:r>
            <w:r>
              <w:rPr>
                <w:rFonts w:ascii="Consolas" w:cs="Consolas" w:eastAsia="Consolas" w:hAnsi="Consolas"/>
                <w:color w:val="7A1526"/>
                <w:sz w:val="17"/>
                <w:szCs w:val="17"/>
              </w:rPr>
              <w:t xml:space="preserve">Quantity</w:t>
            </w:r>
            <w:r>
              <w:rPr>
                <w:rFonts w:ascii="Cambria" w:cs="Cambria" w:eastAsia="Cambria" w:hAnsi="Cambria"/>
                <w:color w:val="2D2D2D"/>
                <w:sz w:val="19"/>
                <w:szCs w:val="19"/>
              </w:rPr>
              <w:t xml:space="preserve"> en vez de presencia rompería el soporte. Apoyarse en </w:t>
            </w:r>
            <w:r>
              <w:rPr>
                <w:rFonts w:ascii="Consolas" w:cs="Consolas" w:eastAsia="Consolas" w:hAnsi="Consolas"/>
                <w:color w:val="7A1526"/>
                <w:sz w:val="17"/>
                <w:szCs w:val="17"/>
              </w:rPr>
              <w:t xml:space="preserve">plantillas/guia_one_hot_transacciones.docx</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canastas por factura y la matriz one-hot booleana de retail (filas = facturas, columnas = productos).</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6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Minar reglas y verificar la identidad Apriori == FP-Growth</w:t>
            </w:r>
          </w:p>
          <w:p>
            <w:pPr>
              <w:spacing w:line="265"/>
            </w:pPr>
            <w:r>
              <w:rPr>
                <w:rFonts w:ascii="Cambria" w:cs="Cambria" w:eastAsia="Cambria" w:hAnsi="Cambria"/>
                <w:color w:val="2D2D2D"/>
                <w:sz w:val="19"/>
                <w:szCs w:val="19"/>
              </w:rPr>
              <w:t xml:space="preserve">apriori(onehot,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=0.02, </w:t>
            </w:r>
            <w:r>
              <w:rPr>
                <w:rFonts w:ascii="Consolas" w:cs="Consolas" w:eastAsia="Consolas" w:hAnsi="Consolas"/>
                <w:color w:val="7A1526"/>
                <w:sz w:val="17"/>
                <w:szCs w:val="17"/>
              </w:rPr>
              <w:t xml:space="preserve">use_colnames</w:t>
            </w:r>
            <w:r>
              <w:rPr>
                <w:rFonts w:ascii="Cambria" w:cs="Cambria" w:eastAsia="Cambria" w:hAnsi="Cambria"/>
                <w:color w:val="2D2D2D"/>
                <w:sz w:val="19"/>
                <w:szCs w:val="19"/>
              </w:rPr>
              <w:t xml:space="preserve">=True) y fpgrowth(...): a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=0,02 el retail da </w:t>
            </w:r>
            <w:r>
              <w:rPr>
                <w:rFonts w:ascii="Cambria" w:cs="Cambria" w:eastAsia="Cambria" w:hAnsi="Cambria"/>
                <w:b/>
                <w:bCs/>
                <w:color w:val="2D2D2D"/>
                <w:sz w:val="19"/>
                <w:szCs w:val="19"/>
              </w:rPr>
              <w:t xml:space="preserve">~215 itemsets</w:t>
            </w:r>
            <w:r>
              <w:rPr>
                <w:rFonts w:ascii="Cambria" w:cs="Cambria" w:eastAsia="Cambria" w:hAnsi="Cambria"/>
                <w:color w:val="2D2D2D"/>
                <w:sz w:val="19"/>
                <w:szCs w:val="19"/>
              </w:rPr>
              <w:t xml:space="preserve"> con Apriori = FP-Growth (la identidad se mantiene en datos reales). </w:t>
            </w:r>
            <w:r>
              <w:rPr>
                <w:rFonts w:ascii="Consolas" w:cs="Consolas" w:eastAsia="Consolas" w:hAnsi="Consolas"/>
                <w:color w:val="7A1526"/>
                <w:sz w:val="17"/>
                <w:szCs w:val="17"/>
              </w:rPr>
              <w:t xml:space="preserve">association_rules</w:t>
            </w:r>
            <w:r>
              <w:rPr>
                <w:rFonts w:ascii="Cambria" w:cs="Cambria" w:eastAsia="Cambria" w:hAnsi="Cambria"/>
                <w:color w:val="2D2D2D"/>
                <w:sz w:val="19"/>
                <w:szCs w:val="19"/>
              </w:rPr>
              <w:t xml:space="preserve">(..., metric='confidence', </w:t>
            </w:r>
            <w:r>
              <w:rPr>
                <w:rFonts w:ascii="Consolas" w:cs="Consolas" w:eastAsia="Consolas" w:hAnsi="Consolas"/>
                <w:color w:val="7A1526"/>
                <w:sz w:val="17"/>
                <w:szCs w:val="17"/>
              </w:rPr>
              <w:t xml:space="preserve">min_threshold</w:t>
            </w:r>
            <w:r>
              <w:rPr>
                <w:rFonts w:ascii="Cambria" w:cs="Cambria" w:eastAsia="Cambria" w:hAnsi="Cambria"/>
                <w:color w:val="2D2D2D"/>
                <w:sz w:val="19"/>
                <w:szCs w:val="19"/>
              </w:rPr>
              <w:t xml:space="preserve">=0.3)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~38 reglas</w:t>
            </w:r>
            <w:r>
              <w:rPr>
                <w:rFonts w:ascii="Cambria" w:cs="Cambria" w:eastAsia="Cambria" w:hAnsi="Cambria"/>
                <w:color w:val="2D2D2D"/>
                <w:sz w:val="19"/>
                <w:szCs w:val="19"/>
              </w:rPr>
              <w:t xml:space="preserve"> de cross-selling. El umbral de soporte se </w:t>
            </w:r>
            <w:r>
              <w:rPr>
                <w:rFonts w:ascii="Cambria" w:cs="Cambria" w:eastAsia="Cambria" w:hAnsi="Cambria"/>
                <w:b/>
                <w:bCs/>
                <w:color w:val="2D2D2D"/>
                <w:sz w:val="19"/>
                <w:szCs w:val="19"/>
              </w:rPr>
              <w:t xml:space="preserve">calibra al problema</w:t>
            </w:r>
            <w:r>
              <w:rPr>
                <w:rFonts w:ascii="Cambria" w:cs="Cambria" w:eastAsia="Cambria" w:hAnsi="Cambria"/>
                <w:color w:val="2D2D2D"/>
                <w:sz w:val="19"/>
                <w:szCs w:val="19"/>
              </w:rPr>
              <w:t xml:space="preserve">: alto = pocos patrones masivos (logística); bajo = muchos de nicho (recomendación personalizada, a costa de más reglas que filtrar) — no hay un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universal (la guía de interpretación de resultados).</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~215 itemsets y las ~38 reglas de cross-selling minadas con Apriori y FP-Growth, con la identidad Apriori == FP-Growth verificada también en datos reales.</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9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Filtrar triviales y redundantes → top-N</w:t>
            </w:r>
          </w:p>
          <w:p>
            <w:pPr>
              <w:spacing w:line="265"/>
            </w:pPr>
            <w:r>
              <w:rPr>
                <w:rFonts w:ascii="Cambria" w:cs="Cambria" w:eastAsia="Cambria" w:hAnsi="Cambria"/>
                <w:color w:val="2D2D2D"/>
                <w:sz w:val="19"/>
                <w:szCs w:val="19"/>
              </w:rPr>
              <w:t xml:space="preserve">Aplicar el </w:t>
            </w:r>
            <w:r>
              <w:rPr>
                <w:rFonts w:ascii="Cambria" w:cs="Cambria" w:eastAsia="Cambria" w:hAnsi="Cambria"/>
                <w:b/>
                <w:bCs/>
                <w:color w:val="2D2D2D"/>
                <w:sz w:val="19"/>
                <w:szCs w:val="19"/>
              </w:rPr>
              <w:t xml:space="preserve">orden de filtrado</w:t>
            </w:r>
            <w:r>
              <w:rPr>
                <w:rFonts w:ascii="Cambria" w:cs="Cambria" w:eastAsia="Cambria" w:hAnsi="Cambria"/>
                <w:color w:val="2D2D2D"/>
                <w:sz w:val="19"/>
                <w:szCs w:val="19"/>
              </w:rPr>
              <w:t xml:space="preserve"> (la guía de interpretación de resultados): (1) soporte mínimo (ya en el minado); (2) </w:t>
            </w:r>
            <w:r>
              <w:rPr>
                <w:rFonts w:ascii="Cambria" w:cs="Cambria" w:eastAsia="Cambria" w:hAnsi="Cambria"/>
                <w:b/>
                <w:bCs/>
                <w:color w:val="2D2D2D"/>
                <w:sz w:val="19"/>
                <w:szCs w:val="19"/>
              </w:rPr>
              <w:t xml:space="preserve">lift &gt; 1</w:t>
            </w:r>
            <w:r>
              <w:rPr>
                <w:rFonts w:ascii="Cambria" w:cs="Cambria" w:eastAsia="Cambria" w:hAnsi="Cambria"/>
                <w:color w:val="2D2D2D"/>
                <w:sz w:val="19"/>
                <w:szCs w:val="19"/>
              </w:rPr>
              <w:t xml:space="preserve"> con umbral — descarta triviales (lift ≈ 1) y sustituciones (lift &lt; 1); (3) confianza mínima accionable; (4) </w:t>
            </w:r>
            <w:r>
              <w:rPr>
                <w:rFonts w:ascii="Cambria" w:cs="Cambria" w:eastAsia="Cambria" w:hAnsi="Cambria"/>
                <w:b/>
                <w:bCs/>
                <w:color w:val="2D2D2D"/>
                <w:sz w:val="19"/>
                <w:szCs w:val="19"/>
              </w:rPr>
              <w:t xml:space="preserve">conviction</w:t>
            </w:r>
            <w:r>
              <w:rPr>
                <w:rFonts w:ascii="Cambria" w:cs="Cambria" w:eastAsia="Cambria" w:hAnsi="Cambria"/>
                <w:color w:val="2D2D2D"/>
                <w:sz w:val="19"/>
                <w:szCs w:val="19"/>
              </w:rPr>
              <w:t xml:space="preserve"> para desempatar reglas de lift parecido; (5) </w:t>
            </w:r>
            <w:r>
              <w:rPr>
                <w:rFonts w:ascii="Cambria" w:cs="Cambria" w:eastAsia="Cambria" w:hAnsi="Cambria"/>
                <w:b/>
                <w:bCs/>
                <w:color w:val="2D2D2D"/>
                <w:sz w:val="19"/>
                <w:szCs w:val="19"/>
              </w:rPr>
              <w:t xml:space="preserve">redundancia</w:t>
            </w:r>
            <w:r>
              <w:rPr>
                <w:rFonts w:ascii="Cambria" w:cs="Cambria" w:eastAsia="Cambria" w:hAnsi="Cambria"/>
                <w:color w:val="2D2D2D"/>
                <w:sz w:val="19"/>
                <w:szCs w:val="19"/>
              </w:rPr>
              <w:t xml:space="preserve"> — si {A}</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{C} y {A,B}</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{C} tienen métricas equivalentes, conservar la </w:t>
            </w:r>
            <w:r>
              <w:rPr>
                <w:rFonts w:ascii="Cambria" w:cs="Cambria" w:eastAsia="Cambria" w:hAnsi="Cambria"/>
                <w:b/>
                <w:bCs/>
                <w:color w:val="2D2D2D"/>
                <w:sz w:val="19"/>
                <w:szCs w:val="19"/>
              </w:rPr>
              <w:t xml:space="preserve">más simple</w:t>
            </w:r>
            <w:r>
              <w:rPr>
                <w:rFonts w:ascii="Cambria" w:cs="Cambria" w:eastAsia="Cambria" w:hAnsi="Cambria"/>
                <w:color w:val="2D2D2D"/>
                <w:sz w:val="19"/>
                <w:szCs w:val="19"/>
              </w:rPr>
              <w:t xml:space="preserve">; (6) </w:t>
            </w:r>
            <w:r>
              <w:rPr>
                <w:rFonts w:ascii="Cambria" w:cs="Cambria" w:eastAsia="Cambria" w:hAnsi="Cambria"/>
                <w:b/>
                <w:bCs/>
                <w:color w:val="2D2D2D"/>
                <w:sz w:val="19"/>
                <w:szCs w:val="19"/>
              </w:rPr>
              <w:t xml:space="preserve">sentido de negocio</w:t>
            </w:r>
            <w:r>
              <w:rPr>
                <w:rFonts w:ascii="Cambria" w:cs="Cambria" w:eastAsia="Cambria" w:hAnsi="Cambria"/>
                <w:color w:val="2D2D2D"/>
                <w:sz w:val="19"/>
                <w:szCs w:val="19"/>
              </w:rPr>
              <w:t xml:space="preserve"> — eliminar reglas obvias por definición ({pan de molde}</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{pan}). Resultado: un </w:t>
            </w:r>
            <w:r>
              <w:rPr>
                <w:rFonts w:ascii="Cambria" w:cs="Cambria" w:eastAsia="Cambria" w:hAnsi="Cambria"/>
                <w:b/>
                <w:bCs/>
                <w:color w:val="2D2D2D"/>
                <w:sz w:val="19"/>
                <w:szCs w:val="19"/>
              </w:rPr>
              <w:t xml:space="preserve">top-N</w:t>
            </w:r>
            <w:r>
              <w:rPr>
                <w:rFonts w:ascii="Cambria" w:cs="Cambria" w:eastAsia="Cambria" w:hAnsi="Cambria"/>
                <w:color w:val="2D2D2D"/>
                <w:sz w:val="19"/>
                <w:szCs w:val="19"/>
              </w:rPr>
              <w:t xml:space="preserve"> manejable (5-20 reglas) ordenado por </w:t>
            </w:r>
            <w:r>
              <w:rPr>
                <w:rFonts w:ascii="Cambria" w:cs="Cambria" w:eastAsia="Cambria" w:hAnsi="Cambria"/>
                <w:b/>
                <w:bCs/>
                <w:color w:val="2D2D2D"/>
                <w:sz w:val="19"/>
                <w:szCs w:val="19"/>
              </w:rPr>
              <w:t xml:space="preserve">lift</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w:t>
            </w:r>
            <w:r>
              <w:rPr>
                <w:rFonts w:ascii="Cambria" w:cs="Cambria" w:eastAsia="Cambria" w:hAnsi="Cambria"/>
                <w:b/>
                <w:bCs/>
                <w:color w:val="2D2D2D"/>
                <w:sz w:val="19"/>
                <w:szCs w:val="19"/>
              </w:rPr>
              <w:t xml:space="preserve">top-N</w:t>
            </w:r>
            <w:r>
              <w:rPr>
                <w:rFonts w:ascii="Cambria" w:cs="Cambria" w:eastAsia="Cambria" w:hAnsi="Cambria"/>
                <w:color w:val="2D2D2D"/>
                <w:sz w:val="19"/>
                <w:szCs w:val="19"/>
              </w:rPr>
              <w:t xml:space="preserve"> filtrado (5-20 reglas) ordenado por lift; en esta muestra, las de mayor lift son los </w:t>
            </w:r>
            <w:r>
              <w:rPr>
                <w:rFonts w:ascii="Cambria" w:cs="Cambria" w:eastAsia="Cambria" w:hAnsi="Cambria"/>
                <w:b/>
                <w:bCs/>
                <w:color w:val="2D2D2D"/>
                <w:sz w:val="19"/>
                <w:szCs w:val="19"/>
              </w:rPr>
              <w:t xml:space="preserve">juegos de tazas «Regency Teacup»</w:t>
            </w:r>
            <w:r>
              <w:rPr>
                <w:rFonts w:ascii="Cambria" w:cs="Cambria" w:eastAsia="Cambria" w:hAnsi="Cambria"/>
                <w:color w:val="2D2D2D"/>
                <w:sz w:val="19"/>
                <w:szCs w:val="19"/>
              </w:rPr>
              <w:t xml:space="preserve"> (lift ≈ 33 — cociente 32,7, redondeado a 2 cifras significativas porque solo ~18 canastas lo sostienen): cross-selling claro de productos complementarios del mismo set.</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B3   </w:t>
            </w:r>
            <w:r>
              <w:rPr>
                <w:rFonts w:ascii="Calibri" w:cs="Calibri" w:eastAsia="Calibri" w:hAnsi="Calibri"/>
                <w:b/>
                <w:bCs/>
                <w:color w:val="7A1526"/>
                <w:sz w:val="19"/>
                <w:szCs w:val="19"/>
              </w:rPr>
              <w:t xml:space="preserve">Estimar el impacto de cross-selling</w:t>
            </w:r>
          </w:p>
          <w:p>
            <w:pPr>
              <w:spacing w:line="265"/>
            </w:pPr>
            <w:r>
              <w:rPr>
                <w:rFonts w:ascii="Cambria" w:cs="Cambria" w:eastAsia="Cambria" w:hAnsi="Cambria"/>
                <w:color w:val="2D2D2D"/>
                <w:sz w:val="19"/>
                <w:szCs w:val="19"/>
              </w:rPr>
              <w:t xml:space="preserve">Para 2-3 reglas top, estimar el impacto como </w:t>
            </w:r>
            <w:r>
              <w:rPr>
                <w:rFonts w:ascii="Cambria" w:cs="Cambria" w:eastAsia="Cambria" w:hAnsi="Cambria"/>
                <w:b/>
                <w:bCs/>
                <w:color w:val="2D2D2D"/>
                <w:sz w:val="19"/>
                <w:szCs w:val="19"/>
              </w:rPr>
              <w:t xml:space="preserve">rango con supuestos declarados</w:t>
            </w:r>
            <w:r>
              <w:rPr>
                <w:rFonts w:ascii="Cambria" w:cs="Cambria" w:eastAsia="Cambria" w:hAnsi="Cambria"/>
                <w:color w:val="2D2D2D"/>
                <w:sz w:val="19"/>
                <w:szCs w:val="19"/>
              </w:rPr>
              <w:t xml:space="preserve"> (la guía de interpretación de resultados; el glosario de la sesión): transacciones incrementales(B) ≈ N · soporte(A) · (confianza(A</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B) − soporte(B)) · α; impacto ≈ transacciones incrementales(B) · margen(B). El término (confianza − soporte(B)) es el </w:t>
            </w:r>
            <w:r>
              <w:rPr>
                <w:rFonts w:ascii="Cambria" w:cs="Cambria" w:eastAsia="Cambria" w:hAnsi="Cambria"/>
                <w:b/>
                <w:bCs/>
                <w:color w:val="2D2D2D"/>
                <w:sz w:val="19"/>
                <w:szCs w:val="19"/>
              </w:rPr>
              <w:t xml:space="preserve">exceso</w:t>
            </w:r>
            <w:r>
              <w:rPr>
                <w:rFonts w:ascii="Cambria" w:cs="Cambria" w:eastAsia="Cambria" w:hAnsi="Cambria"/>
                <w:color w:val="2D2D2D"/>
                <w:sz w:val="19"/>
                <w:szCs w:val="19"/>
              </w:rPr>
              <w:t xml:space="preserve"> sobre el nivel base (si el lift = 1, el exceso es 0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sin impacto); α (tasa de adopción, p. ej. 5-15 %) es un </w:t>
            </w:r>
            <w:r>
              <w:rPr>
                <w:rFonts w:ascii="Cambria" w:cs="Cambria" w:eastAsia="Cambria" w:hAnsi="Cambria"/>
                <w:b/>
                <w:bCs/>
                <w:color w:val="2D2D2D"/>
                <w:sz w:val="19"/>
                <w:szCs w:val="19"/>
              </w:rPr>
              <w:t xml:space="preserve">supuesto explícito</w:t>
            </w:r>
            <w:r>
              <w:rPr>
                <w:rFonts w:ascii="Cambria" w:cs="Cambria" w:eastAsia="Cambria" w:hAnsi="Cambria"/>
                <w:color w:val="2D2D2D"/>
                <w:sz w:val="19"/>
                <w:szCs w:val="19"/>
              </w:rPr>
              <w:t xml:space="preserve">. Reportar como </w:t>
            </w:r>
            <w:r>
              <w:rPr>
                <w:rFonts w:ascii="Cambria" w:cs="Cambria" w:eastAsia="Cambria" w:hAnsi="Cambria"/>
                <w:b/>
                <w:bCs/>
                <w:color w:val="2D2D2D"/>
                <w:sz w:val="19"/>
                <w:szCs w:val="19"/>
              </w:rPr>
              <w:t xml:space="preserve">rango</w:t>
            </w:r>
            <w:r>
              <w:rPr>
                <w:rFonts w:ascii="Cambria" w:cs="Cambria" w:eastAsia="Cambria" w:hAnsi="Cambria"/>
                <w:color w:val="2D2D2D"/>
                <w:sz w:val="19"/>
                <w:szCs w:val="19"/>
              </w:rPr>
              <w:t xml:space="preserve"> con </w:t>
            </w:r>
            <w:r>
              <w:rPr>
                <w:rFonts w:ascii="Cambria" w:cs="Cambria" w:eastAsia="Cambria" w:hAnsi="Cambria"/>
                <w:b/>
                <w:bCs/>
                <w:color w:val="2D2D2D"/>
                <w:sz w:val="19"/>
                <w:szCs w:val="19"/>
              </w:rPr>
              <w:t xml:space="preserve">horizonte temporal explícito</w:t>
            </w:r>
            <w:r>
              <w:rPr>
                <w:rFonts w:ascii="Cambria" w:cs="Cambria" w:eastAsia="Cambria" w:hAnsi="Cambria"/>
                <w:color w:val="2D2D2D"/>
                <w:sz w:val="19"/>
                <w:szCs w:val="19"/>
              </w:rPr>
              <w:t xml:space="preserve"> («entre X e Y GBP en el horizonte declarado —p. ej. anual o el periodo completo ~2 años del dataset— bajo adopción 5-15 %»), nunca como cifra exacta. Una regla aislada rinde una cifra trivial (del orden de decenas de GBP/año): el caso de negocio es la </w:t>
            </w:r>
            <w:r>
              <w:rPr>
                <w:rFonts w:ascii="Cambria" w:cs="Cambria" w:eastAsia="Cambria" w:hAnsi="Cambria"/>
                <w:b/>
                <w:bCs/>
                <w:color w:val="2D2D2D"/>
                <w:sz w:val="19"/>
                <w:szCs w:val="19"/>
              </w:rPr>
              <w:t xml:space="preserve">cartera de las top-N reglas automatizada</w:t>
            </w:r>
            <w:r>
              <w:rPr>
                <w:rFonts w:ascii="Cambria" w:cs="Cambria" w:eastAsia="Cambria" w:hAnsi="Cambria"/>
                <w:color w:val="2D2D2D"/>
                <w:sz w:val="19"/>
                <w:szCs w:val="19"/>
              </w:rPr>
              <w:t xml:space="preserve">, cuyo </w:t>
            </w:r>
            <w:r>
              <w:rPr>
                <w:rFonts w:ascii="Cambria" w:cs="Cambria" w:eastAsia="Cambria" w:hAnsi="Cambria"/>
                <w:b/>
                <w:bCs/>
                <w:color w:val="2D2D2D"/>
                <w:sz w:val="19"/>
                <w:szCs w:val="19"/>
              </w:rPr>
              <w:t xml:space="preserve">agregado</w:t>
            </w:r>
            <w:r>
              <w:rPr>
                <w:rFonts w:ascii="Cambria" w:cs="Cambria" w:eastAsia="Cambria" w:hAnsi="Cambria"/>
                <w:color w:val="2D2D2D"/>
                <w:sz w:val="19"/>
                <w:szCs w:val="19"/>
              </w:rPr>
              <w:t xml:space="preserve"> se </w:t>
            </w:r>
            <w:r>
              <w:rPr>
                <w:rFonts w:ascii="Cambria" w:cs="Cambria" w:eastAsia="Cambria" w:hAnsi="Cambria"/>
                <w:b/>
                <w:bCs/>
                <w:color w:val="2D2D2D"/>
                <w:sz w:val="19"/>
                <w:szCs w:val="19"/>
              </w:rPr>
              <w:t xml:space="preserve">contrasta</w:t>
            </w:r>
            <w:r>
              <w:rPr>
                <w:rFonts w:ascii="Cambria" w:cs="Cambria" w:eastAsia="Cambria" w:hAnsi="Cambria"/>
                <w:color w:val="2D2D2D"/>
                <w:sz w:val="19"/>
                <w:szCs w:val="19"/>
              </w:rPr>
              <w:t xml:space="preserve"> con el rango de referencia del sector (las recomendaciones de afinidad elevan el valor medio del pedido </w:t>
            </w:r>
            <w:r>
              <w:rPr>
                <w:rFonts w:ascii="Cambria" w:cs="Cambria" w:eastAsia="Cambria" w:hAnsi="Cambria"/>
                <w:b/>
                <w:bCs/>
                <w:color w:val="2D2D2D"/>
                <w:sz w:val="19"/>
                <w:szCs w:val="19"/>
              </w:rPr>
              <w:t xml:space="preserve">15-30 %</w:t>
            </w:r>
            <w:r>
              <w:rPr>
                <w:rFonts w:ascii="Cambria" w:cs="Cambria" w:eastAsia="Cambria" w:hAnsi="Cambria"/>
                <w:color w:val="2D2D2D"/>
                <w:sz w:val="19"/>
                <w:szCs w:val="19"/>
              </w:rPr>
              <w:t xml:space="preserve">, las fuentes de actualidad de la sesión).</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tabla de impacto estimado (rango en GBP, con horizonte temporal y supuestos declarados) para 2-3 reglas top, registrada en </w:t>
            </w:r>
            <w:r>
              <w:rPr>
                <w:rFonts w:ascii="Consolas" w:cs="Consolas" w:eastAsia="Consolas" w:hAnsi="Consolas"/>
                <w:color w:val="7A1526"/>
                <w:sz w:val="17"/>
                <w:szCs w:val="17"/>
              </w:rPr>
              <w:t xml:space="preserve">plantillas/top_reglas_impacto.docx</w:t>
            </w:r>
            <w:r>
              <w:rPr>
                <w:rFonts w:ascii="Cambria" w:cs="Cambria" w:eastAsia="Cambria" w:hAnsi="Cambria"/>
                <w:color w:val="2D2D2D"/>
                <w:sz w:val="19"/>
                <w:szCs w:val="19"/>
              </w:rPr>
              <w:t xml:space="preserve">.</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4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B4   </w:t>
            </w:r>
            <w:r>
              <w:rPr>
                <w:rFonts w:ascii="Calibri" w:cs="Calibri" w:eastAsia="Calibri" w:hAnsi="Calibri"/>
                <w:b/>
                <w:bCs/>
                <w:color w:val="7A1526"/>
                <w:sz w:val="19"/>
                <w:szCs w:val="19"/>
              </w:rPr>
              <w:t xml:space="preserve">Recomendación de cross-selling</w:t>
            </w:r>
          </w:p>
          <w:p>
            <w:pPr>
              <w:spacing w:line="265"/>
            </w:pPr>
            <w:r>
              <w:rPr>
                <w:rFonts w:ascii="Cambria" w:cs="Cambria" w:eastAsia="Cambria" w:hAnsi="Cambria"/>
                <w:color w:val="2D2D2D"/>
                <w:sz w:val="19"/>
                <w:szCs w:val="19"/>
              </w:rPr>
              <w:t xml:space="preserve">Traducir el top-N en una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que asigne a cada regla accionable una </w:t>
            </w:r>
            <w:r>
              <w:rPr>
                <w:rFonts w:ascii="Cambria" w:cs="Cambria" w:eastAsia="Cambria" w:hAnsi="Cambria"/>
                <w:b/>
                <w:bCs/>
                <w:color w:val="2D2D2D"/>
                <w:sz w:val="19"/>
                <w:szCs w:val="19"/>
              </w:rPr>
              <w:t xml:space="preserve">palanca</w:t>
            </w:r>
            <w:r>
              <w:rPr>
                <w:rFonts w:ascii="Cambria" w:cs="Cambria" w:eastAsia="Cambria" w:hAnsi="Cambria"/>
                <w:color w:val="2D2D2D"/>
                <w:sz w:val="19"/>
                <w:szCs w:val="19"/>
              </w:rPr>
              <w:t xml:space="preserve"> —colocación física conjunta, </w:t>
            </w:r>
            <w:r>
              <w:rPr>
                <w:rFonts w:ascii="Cambria" w:cs="Cambria" w:eastAsia="Cambria" w:hAnsi="Cambria"/>
                <w:b/>
                <w:bCs/>
                <w:color w:val="2D2D2D"/>
                <w:sz w:val="19"/>
                <w:szCs w:val="19"/>
              </w:rPr>
              <w:t xml:space="preserve">bundle</w:t>
            </w:r>
            <w:r>
              <w:rPr>
                <w:rFonts w:ascii="Cambria" w:cs="Cambria" w:eastAsia="Cambria" w:hAnsi="Cambria"/>
                <w:color w:val="2D2D2D"/>
                <w:sz w:val="19"/>
                <w:szCs w:val="19"/>
              </w:rPr>
              <w:t xml:space="preserve"> con precio, </w:t>
            </w:r>
            <w:r>
              <w:rPr>
                <w:rFonts w:ascii="Cambria" w:cs="Cambria" w:eastAsia="Cambria" w:hAnsi="Cambria"/>
                <w:b/>
                <w:bCs/>
                <w:color w:val="2D2D2D"/>
                <w:sz w:val="19"/>
                <w:szCs w:val="19"/>
              </w:rPr>
              <w:t xml:space="preserve">cupón cruzado</w:t>
            </w:r>
            <w:r>
              <w:rPr>
                <w:rFonts w:ascii="Cambria" w:cs="Cambria" w:eastAsia="Cambria" w:hAnsi="Cambria"/>
                <w:color w:val="2D2D2D"/>
                <w:sz w:val="19"/>
                <w:szCs w:val="19"/>
              </w:rPr>
              <w:t xml:space="preserve"> o «también te puede interesar»—, priorizada por lift y volumen (soporte). De forma transversal, sin modelar: cada regla puede convertirse en </w:t>
            </w:r>
            <w:r>
              <w:rPr>
                <w:rFonts w:ascii="Cambria" w:cs="Cambria" w:eastAsia="Cambria" w:hAnsi="Cambria"/>
                <w:b/>
                <w:bCs/>
                <w:color w:val="2D2D2D"/>
                <w:sz w:val="19"/>
                <w:szCs w:val="19"/>
              </w:rPr>
              <w:t xml:space="preserve">una columna booleana</w:t>
            </w:r>
            <w:r>
              <w:rPr>
                <w:rFonts w:ascii="Cambria" w:cs="Cambria" w:eastAsia="Cambria" w:hAnsi="Cambria"/>
                <w:color w:val="2D2D2D"/>
                <w:sz w:val="19"/>
                <w:szCs w:val="19"/>
              </w:rPr>
              <w:t xml:space="preserve"> cumple_X = transacciones con el antecedente, lista como </w:t>
            </w:r>
            <w:r>
              <w:rPr>
                <w:rFonts w:ascii="Cambria" w:cs="Cambria" w:eastAsia="Cambria" w:hAnsi="Cambria"/>
                <w:i/>
                <w:iCs/>
                <w:color w:val="2D2D2D"/>
                <w:sz w:val="19"/>
                <w:szCs w:val="19"/>
              </w:rPr>
              <w:t xml:space="preserve">feature</w:t>
            </w:r>
            <w:r>
              <w:rPr>
                <w:rFonts w:ascii="Cambria" w:cs="Cambria" w:eastAsia="Cambria" w:hAnsi="Cambria"/>
                <w:color w:val="2D2D2D"/>
                <w:sz w:val="19"/>
                <w:szCs w:val="19"/>
              </w:rPr>
              <w:t xml:space="preserve"> para los clasificadores de S09–S10 (el glosario de la sesión) — se </w:t>
            </w:r>
            <w:r>
              <w:rPr>
                <w:rFonts w:ascii="Cambria" w:cs="Cambria" w:eastAsia="Cambria" w:hAnsi="Cambria"/>
                <w:b/>
                <w:bCs/>
                <w:color w:val="2D2D2D"/>
                <w:sz w:val="19"/>
                <w:szCs w:val="19"/>
              </w:rPr>
              <w:t xml:space="preserve">construye la feature</w:t>
            </w:r>
            <w:r>
              <w:rPr>
                <w:rFonts w:ascii="Cambria" w:cs="Cambria" w:eastAsia="Cambria" w:hAnsi="Cambria"/>
                <w:color w:val="2D2D2D"/>
                <w:sz w:val="19"/>
                <w:szCs w:val="19"/>
              </w:rPr>
              <w:t xml:space="preserve">, pero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ajusta aquí ningún modelo supervisado. Armar las canastas por factura y la one-hot; minar reglas y verificar len(apriori) == len(fpgrowth); filtrar triviales/redundantes y quedarse con el top-N por lift; registrar el top-N con su lectura de negocio y la estimación de impacto en </w:t>
            </w:r>
            <w:r>
              <w:rPr>
                <w:rFonts w:ascii="Consolas" w:cs="Consolas" w:eastAsia="Consolas" w:hAnsi="Consolas"/>
                <w:color w:val="7A1526"/>
                <w:sz w:val="17"/>
                <w:szCs w:val="17"/>
              </w:rPr>
              <w:t xml:space="preserve">plantillas/top_reglas_impacto.docx</w:t>
            </w:r>
            <w:r>
              <w:rPr>
                <w:rFonts w:ascii="Cambria" w:cs="Cambria" w:eastAsia="Cambria" w:hAnsi="Cambria"/>
                <w:color w:val="2D2D2D"/>
                <w:sz w:val="19"/>
                <w:szCs w:val="19"/>
              </w:rPr>
              <w:t xml:space="preserve">. Cada estudiante redacta </w:t>
            </w:r>
            <w:r>
              <w:rPr>
                <w:rFonts w:ascii="Cambria" w:cs="Cambria" w:eastAsia="Cambria" w:hAnsi="Cambria"/>
                <w:b/>
                <w:bCs/>
                <w:color w:val="2D2D2D"/>
                <w:sz w:val="19"/>
                <w:szCs w:val="19"/>
              </w:rPr>
              <w:t xml:space="preserve">su propia</w:t>
            </w:r>
            <w:r>
              <w:rPr>
                <w:rFonts w:ascii="Cambria" w:cs="Cambria" w:eastAsia="Cambria" w:hAnsi="Cambria"/>
                <w:color w:val="2D2D2D"/>
                <w:sz w:val="19"/>
                <w:szCs w:val="19"/>
              </w:rPr>
              <w:t xml:space="preserve"> recomendación de cross-selling con la justificación numérica (la entrega es individual).</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de cross-selling —palanca asignada a cada regla del </w:t>
            </w:r>
            <w:r>
              <w:rPr>
                <w:rFonts w:ascii="Cambria" w:cs="Cambria" w:eastAsia="Cambria" w:hAnsi="Cambria"/>
                <w:b/>
                <w:bCs/>
                <w:color w:val="2D2D2D"/>
                <w:sz w:val="19"/>
                <w:szCs w:val="19"/>
              </w:rPr>
              <w:t xml:space="preserve">top-N</w:t>
            </w:r>
            <w:r>
              <w:rPr>
                <w:rFonts w:ascii="Cambria" w:cs="Cambria" w:eastAsia="Cambria" w:hAnsi="Cambria"/>
                <w:color w:val="2D2D2D"/>
                <w:sz w:val="19"/>
                <w:szCs w:val="19"/>
              </w:rPr>
              <w:t xml:space="preserve">, priorizada por lift y volumen— y el borrador completo del entregable de la sesión.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La advertencia crítica: asociación, no causalidad</w:t>
            </w:r>
          </w:p>
          <w:p>
            <w:pPr>
              <w:spacing w:after="70" w:line="265"/>
            </w:pPr>
            <w:r>
              <w:rPr>
                <w:rFonts w:ascii="Cambria" w:cs="Cambria" w:eastAsia="Cambria" w:hAnsi="Cambria"/>
                <w:color w:val="3A3A3A"/>
                <w:sz w:val="18"/>
                <w:szCs w:val="18"/>
              </w:rPr>
              <w:t xml:space="preserve">El lift mide </w:t>
            </w:r>
            <w:r>
              <w:rPr>
                <w:rFonts w:ascii="Cambria" w:cs="Cambria" w:eastAsia="Cambria" w:hAnsi="Cambria"/>
                <w:b/>
                <w:bCs/>
                <w:color w:val="3A3A3A"/>
                <w:sz w:val="18"/>
                <w:szCs w:val="18"/>
              </w:rPr>
              <w:t xml:space="preserve">co-ocurrencia</w:t>
            </w:r>
            <w:r>
              <w:rPr>
                <w:rFonts w:ascii="Cambria" w:cs="Cambria" w:eastAsia="Cambria" w:hAnsi="Cambria"/>
                <w:color w:val="3A3A3A"/>
                <w:sz w:val="18"/>
                <w:szCs w:val="18"/>
              </w:rPr>
              <w:t xml:space="preserve">, no que promover X </w:t>
            </w:r>
            <w:r>
              <w:rPr>
                <w:rFonts w:ascii="Cambria" w:cs="Cambria" w:eastAsia="Cambria" w:hAnsi="Cambria"/>
                <w:b/>
                <w:bCs/>
                <w:color w:val="3A3A3A"/>
                <w:sz w:val="18"/>
                <w:szCs w:val="18"/>
              </w:rPr>
              <w:t xml:space="preserve">cause</w:t>
            </w:r>
            <w:r>
              <w:rPr>
                <w:rFonts w:ascii="Cambria" w:cs="Cambria" w:eastAsia="Cambria" w:hAnsi="Cambria"/>
                <w:color w:val="3A3A3A"/>
                <w:sz w:val="18"/>
                <w:szCs w:val="18"/>
              </w:rPr>
              <w:t xml:space="preserve"> más Y (podrían compartir una causa común: fin de semana, campaña estacional). La cifra de impacto es una </w:t>
            </w:r>
            <w:r>
              <w:rPr>
                <w:rFonts w:ascii="Cambria" w:cs="Cambria" w:eastAsia="Cambria" w:hAnsi="Cambria"/>
                <w:b/>
                <w:bCs/>
                <w:color w:val="3A3A3A"/>
                <w:sz w:val="18"/>
                <w:szCs w:val="18"/>
              </w:rPr>
              <w:t xml:space="preserve">hipótesis a validar con un experimento A/B (S02)</w:t>
            </w:r>
            <w:r>
              <w:rPr>
                <w:rFonts w:ascii="Cambria" w:cs="Cambria" w:eastAsia="Cambria" w:hAnsi="Cambria"/>
                <w:color w:val="3A3A3A"/>
                <w:sz w:val="18"/>
                <w:szCs w:val="18"/>
              </w:rPr>
              <w:t xml:space="preserve">; la causalidad formal se ve en </w:t>
            </w:r>
            <w:r>
              <w:rPr>
                <w:rFonts w:ascii="Cambria" w:cs="Cambria" w:eastAsia="Cambria" w:hAnsi="Cambria"/>
                <w:b/>
                <w:bCs/>
                <w:color w:val="3A3A3A"/>
                <w:sz w:val="18"/>
                <w:szCs w:val="18"/>
              </w:rPr>
              <w:t xml:space="preserve">S12</w:t>
            </w:r>
            <w:r>
              <w:rPr>
                <w:rFonts w:ascii="Cambria" w:cs="Cambria" w:eastAsia="Cambria" w:hAnsi="Cambria"/>
                <w:color w:val="3A3A3A"/>
                <w:sz w:val="18"/>
                <w:szCs w:val="18"/>
              </w:rPr>
              <w:t xml:space="preserve">. Presentar el impacto como </w:t>
            </w:r>
            <w:r>
              <w:rPr>
                <w:rFonts w:ascii="Cambria" w:cs="Cambria" w:eastAsia="Cambria" w:hAnsi="Cambria"/>
                <w:b/>
                <w:bCs/>
                <w:color w:val="3A3A3A"/>
                <w:sz w:val="18"/>
                <w:szCs w:val="18"/>
              </w:rPr>
              <w:t xml:space="preserve">estimación</w:t>
            </w:r>
            <w:r>
              <w:rPr>
                <w:rFonts w:ascii="Cambria" w:cs="Cambria" w:eastAsia="Cambria" w:hAnsi="Cambria"/>
                <w:color w:val="3A3A3A"/>
                <w:sz w:val="18"/>
                <w:szCs w:val="18"/>
              </w:rPr>
              <w:t xml:space="preserve">, no como resultado garantizado (la guía de interpretación de resultados).</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los resultados del paso 6 (itemsets y reglas del retail con sus métricas; el top-N filtrado; la tabla de impacto estimado, hoja </w:t>
      </w:r>
      <w:r>
        <w:rPr>
          <w:rFonts w:ascii="Consolas" w:cs="Consolas" w:eastAsia="Consolas" w:hAnsi="Consolas"/>
          <w:i/>
          <w:iCs/>
          <w:color w:val="7A1526"/>
          <w:sz w:val="16"/>
          <w:szCs w:val="16"/>
        </w:rPr>
        <w:t xml:space="preserve">impacto_negocio</w:t>
      </w:r>
      <w:r>
        <w:rPr>
          <w:rFonts w:ascii="Cambria" w:cs="Cambria" w:eastAsia="Cambria" w:hAnsi="Cambria"/>
          <w:i/>
          <w:iCs/>
          <w:color w:val="6E6E6E"/>
          <w:sz w:val="18"/>
          <w:szCs w:val="18"/>
        </w:rPr>
        <w:t xml:space="preserve"> — certificada: </w:t>
      </w:r>
      <w:r>
        <w:rPr>
          <w:rFonts w:ascii="Cambria" w:cs="Cambria" w:eastAsia="Cambria" w:hAnsi="Cambria"/>
          <w:b/>
          <w:bCs/>
          <w:i/>
          <w:iCs/>
          <w:color w:val="6E6E6E"/>
          <w:sz w:val="18"/>
          <w:szCs w:val="18"/>
        </w:rPr>
        <w:t xml:space="preserve">£101 a £302</w:t>
      </w:r>
      <w:r>
        <w:rPr>
          <w:rFonts w:ascii="Cambria" w:cs="Cambria" w:eastAsia="Cambria" w:hAnsi="Cambria"/>
          <w:i/>
          <w:iCs/>
          <w:color w:val="6E6E6E"/>
          <w:sz w:val="18"/>
          <w:szCs w:val="18"/>
        </w:rPr>
        <w:t xml:space="preserve"> sobre la base completa de 36 969 facturas, </w:t>
      </w:r>
      <w:r>
        <w:rPr>
          <w:rFonts w:ascii="Cambria" w:cs="Cambria" w:eastAsia="Cambria" w:hAnsi="Cambria"/>
          <w:b/>
          <w:bCs/>
          <w:i/>
          <w:iCs/>
          <w:color w:val="6E6E6E"/>
          <w:sz w:val="18"/>
          <w:szCs w:val="18"/>
        </w:rPr>
        <w:t xml:space="preserve">£2,2 a £6,5</w:t>
      </w:r>
      <w:r>
        <w:rPr>
          <w:rFonts w:ascii="Cambria" w:cs="Cambria" w:eastAsia="Cambria" w:hAnsi="Cambria"/>
          <w:i/>
          <w:iCs/>
          <w:color w:val="6E6E6E"/>
          <w:sz w:val="18"/>
          <w:szCs w:val="18"/>
        </w:rPr>
        <w:t xml:space="preserve"> sobre la muestra de 800) se exportan a </w:t>
      </w:r>
      <w:r>
        <w:rPr>
          <w:rFonts w:ascii="Consolas" w:cs="Consolas" w:eastAsia="Consolas" w:hAnsi="Consolas"/>
          <w:i/>
          <w:iCs/>
          <w:color w:val="7A1526"/>
          <w:sz w:val="16"/>
          <w:szCs w:val="16"/>
        </w:rPr>
        <w:t xml:space="preserve">resultados/S08_resultados.xlsx</w:t>
      </w:r>
      <w:r>
        <w:rPr>
          <w:rFonts w:ascii="Cambria" w:cs="Cambria" w:eastAsia="Cambria" w:hAnsi="Cambria"/>
          <w:i/>
          <w:iCs/>
          <w:color w:val="6E6E6E"/>
          <w:sz w:val="18"/>
          <w:szCs w:val="18"/>
        </w:rPr>
        <w:t xml:space="preserve"> y las gráficas (distribución de lift, top-N de reglas) se generan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Los gráficos de EDA de las canastas crudas sí se trazan directamente.</w:t>
      </w:r>
    </w:p>
    <w:p>
      <w:pPr>
        <w:spacing w:after="220"/>
      </w:pPr>
    </w:p>
    <w:p>
      <w:pPr>
        <w:spacing w:after="260" w:line="265"/>
      </w:pPr>
      <w:r>
        <w:rPr>
          <w:rFonts w:ascii="Cambria" w:cs="Cambria" w:eastAsia="Cambria" w:hAnsi="Cambria"/>
          <w:b/>
          <w:bCs/>
          <w:i/>
          <w:iCs/>
          <w:color w:val="6E6E6E"/>
          <w:sz w:val="18"/>
          <w:szCs w:val="18"/>
        </w:rPr>
        <w:t xml:space="preserve">Fuera de alcance (solo se nombran).</w:t>
      </w:r>
      <w:r>
        <w:rPr>
          <w:rFonts w:ascii="Cambria" w:cs="Cambria" w:eastAsia="Cambria" w:hAnsi="Cambria"/>
          <w:i/>
          <w:iCs/>
          <w:color w:val="6E6E6E"/>
          <w:sz w:val="18"/>
          <w:szCs w:val="18"/>
        </w:rPr>
        <w:t xml:space="preserve"> Regresión logística / GLM (S09), clasificadores supervisados y SMOTE (S10), series (S11), causalidad (S12), supervivencia (S13), recomendación por filtrado colaborativo (S14). Las reglas se convierten en features booleanas, pero </w:t>
      </w:r>
      <w:r>
        <w:rPr>
          <w:rFonts w:ascii="Cambria" w:cs="Cambria" w:eastAsia="Cambria" w:hAnsi="Cambria"/>
          <w:b/>
          <w:bCs/>
          <w:i/>
          <w:iCs/>
          <w:color w:val="6E6E6E"/>
          <w:sz w:val="18"/>
          <w:szCs w:val="18"/>
        </w:rPr>
        <w:t xml:space="preserve">aquí NO se entrena ningún clasificador</w:t>
      </w:r>
      <w:r>
        <w:rPr>
          <w:rFonts w:ascii="Cambria" w:cs="Cambria" w:eastAsia="Cambria" w:hAnsi="Cambria"/>
          <w:i/>
          <w:iCs/>
          <w:color w:val="6E6E6E"/>
          <w:sz w:val="18"/>
          <w:szCs w:val="18"/>
        </w:rPr>
        <w:t xml:space="preserve">.</w:t>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ENTREGABLE Y PROYECTO INTEGRADOR</w:t>
      </w:r>
    </w:p>
    <w:p>
      <w:pPr>
        <w:keepNext/>
        <w:pBdr>
          <w:bottom w:val="single" w:color="E4002B" w:sz="14" w:space="8"/>
        </w:pBdr>
        <w:spacing w:after="140"/>
      </w:pPr>
      <w:r>
        <w:rPr>
          <w:rFonts w:ascii="Cambria" w:cs="Cambria" w:eastAsia="Cambria" w:hAnsi="Cambria"/>
          <w:i/>
          <w:iCs/>
          <w:color w:val="6E6E6E"/>
          <w:sz w:val="19"/>
          <w:szCs w:val="19"/>
        </w:rPr>
        <w:t xml:space="preserve">Conexión con el entregable y con el proyecto integrador del curso</w:t>
      </w:r>
      <w:r>
        <w:rPr>
          <w:rFonts w:ascii="Cambria" w:cs="Cambria" w:eastAsia="Cambria" w:hAnsi="Cambria"/>
          <w:b/>
          <w:bCs/>
          <w:color w:val="7A1526"/>
          <w:sz w:val="19"/>
          <w:szCs w:val="19"/>
        </w:rPr>
        <w:t xml:space="preserve">   |   —</w:t>
      </w:r>
    </w:p>
    <w:p>
      <w:pPr>
        <w:spacing w:line="270"/>
      </w:pPr>
      <w:r>
        <w:rPr>
          <w:rFonts w:ascii="Cambria" w:cs="Cambria" w:eastAsia="Cambria" w:hAnsi="Cambria"/>
          <w:color w:val="2D2D2D"/>
          <w:sz w:val="20"/>
          <w:szCs w:val="20"/>
        </w:rPr>
        <w:t xml:space="preserve">El laboratorio produce el borrador del </w:t>
      </w:r>
      <w:r>
        <w:rPr>
          <w:rFonts w:ascii="Cambria" w:cs="Cambria" w:eastAsia="Cambria" w:hAnsi="Cambria"/>
          <w:b/>
          <w:bCs/>
          <w:color w:val="2D2D2D"/>
          <w:sz w:val="20"/>
          <w:szCs w:val="20"/>
        </w:rPr>
        <w:t xml:space="preserve">entregable evaluable de la S08</w:t>
      </w:r>
      <w:r>
        <w:rPr>
          <w:rFonts w:ascii="Cambria" w:cs="Cambria" w:eastAsia="Cambria" w:hAnsi="Cambria"/>
          <w:color w:val="2D2D2D"/>
          <w:sz w:val="20"/>
          <w:szCs w:val="20"/>
        </w:rPr>
        <w:t xml:space="preserve">: minar reglas de asociación sobre un dataset de retail (</w:t>
      </w:r>
      <w:r>
        <w:rPr>
          <w:rFonts w:ascii="Cambria" w:cs="Cambria" w:eastAsia="Cambria" w:hAnsi="Cambria"/>
          <w:b/>
          <w:bCs/>
          <w:color w:val="2D2D2D"/>
          <w:sz w:val="20"/>
          <w:szCs w:val="20"/>
        </w:rPr>
        <w:t xml:space="preserve">Online Retail II</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filtrar las triviales</w:t>
      </w:r>
      <w:r>
        <w:rPr>
          <w:rFonts w:ascii="Cambria" w:cs="Cambria" w:eastAsia="Cambria" w:hAnsi="Cambria"/>
          <w:color w:val="2D2D2D"/>
          <w:sz w:val="20"/>
          <w:szCs w:val="20"/>
        </w:rPr>
        <w:t xml:space="preserve"> por lift/conviction, seleccionar el </w:t>
      </w:r>
      <w:r>
        <w:rPr>
          <w:rFonts w:ascii="Cambria" w:cs="Cambria" w:eastAsia="Cambria" w:hAnsi="Cambria"/>
          <w:b/>
          <w:bCs/>
          <w:color w:val="2D2D2D"/>
          <w:sz w:val="20"/>
          <w:szCs w:val="20"/>
        </w:rPr>
        <w:t xml:space="preserve">top-N</w:t>
      </w:r>
      <w:r>
        <w:rPr>
          <w:rFonts w:ascii="Cambria" w:cs="Cambria" w:eastAsia="Cambria" w:hAnsi="Cambria"/>
          <w:color w:val="2D2D2D"/>
          <w:sz w:val="20"/>
          <w:szCs w:val="20"/>
        </w:rPr>
        <w:t xml:space="preserve"> con lectura de negocio, </w:t>
      </w:r>
      <w:r>
        <w:rPr>
          <w:rFonts w:ascii="Cambria" w:cs="Cambria" w:eastAsia="Cambria" w:hAnsi="Cambria"/>
          <w:b/>
          <w:bCs/>
          <w:color w:val="2D2D2D"/>
          <w:sz w:val="20"/>
          <w:szCs w:val="20"/>
        </w:rPr>
        <w:t xml:space="preserve">estimar el impacto</w:t>
      </w:r>
      <w:r>
        <w:rPr>
          <w:rFonts w:ascii="Cambria" w:cs="Cambria" w:eastAsia="Cambria" w:hAnsi="Cambria"/>
          <w:color w:val="2D2D2D"/>
          <w:sz w:val="20"/>
          <w:szCs w:val="20"/>
        </w:rPr>
        <w:t xml:space="preserve"> de cross-selling y </w:t>
      </w:r>
      <w:r>
        <w:rPr>
          <w:rFonts w:ascii="Cambria" w:cs="Cambria" w:eastAsia="Cambria" w:hAnsi="Cambria"/>
          <w:b/>
          <w:bCs/>
          <w:color w:val="2D2D2D"/>
          <w:sz w:val="20"/>
          <w:szCs w:val="20"/>
        </w:rPr>
        <w:t xml:space="preserve">comparar Apriori vs. FP-Growth</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el top-N con su lectura y la estimación de impacto se estructuran con </w:t>
      </w:r>
      <w:r>
        <w:rPr>
          <w:rFonts w:ascii="Consolas" w:cs="Consolas" w:eastAsia="Consolas" w:hAnsi="Consolas"/>
          <w:color w:val="7A1526"/>
          <w:sz w:val="18"/>
          <w:szCs w:val="18"/>
        </w:rPr>
        <w:t xml:space="preserve">plantillas/top_reglas_impacto.docx</w:t>
      </w:r>
      <w:r>
        <w:rPr>
          <w:rFonts w:ascii="Cambria" w:cs="Cambria" w:eastAsia="Cambria" w:hAnsi="Cambria"/>
          <w:color w:val="2D2D2D"/>
          <w:sz w:val="20"/>
          <w:szCs w:val="20"/>
        </w:rPr>
        <w:t xml:space="preserve">, y la preparación de la one-hot con </w:t>
      </w:r>
      <w:r>
        <w:rPr>
          <w:rFonts w:ascii="Consolas" w:cs="Consolas" w:eastAsia="Consolas" w:hAnsi="Consolas"/>
          <w:color w:val="7A1526"/>
          <w:sz w:val="18"/>
          <w:szCs w:val="18"/>
        </w:rPr>
        <w:t xml:space="preserve">plantillas/guia_one_hot_transacciones.docx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(calcular soporte/confianza/lift de una regla de forma manual; explicar por qué una regla con confianza alta puede tener lift &lt; 1; comparar tiempos de Apriori vs. FP-Growth al bajar el soporte mínimo) practican exactamente las destrezas que la rúbrica califica.</w:t>
      </w:r>
    </w:p>
    <w:p>
      <w:pPr>
        <w:spacing w:after="220"/>
      </w:pPr>
    </w:p>
    <w:p>
      <w:pPr>
        <w:spacing w:line="270"/>
      </w:pPr>
      <w:r>
        <w:rPr>
          <w:rFonts w:ascii="Cambria" w:cs="Cambria" w:eastAsia="Cambria" w:hAnsi="Cambria"/>
          <w:color w:val="2D2D2D"/>
          <w:sz w:val="20"/>
          <w:szCs w:val="20"/>
        </w:rPr>
        <w:t xml:space="preserve">Este laboratorio aporta tres hilos al </w:t>
      </w:r>
      <w:r>
        <w:rPr>
          <w:rFonts w:ascii="Cambria" w:cs="Cambria" w:eastAsia="Cambria" w:hAnsi="Cambria"/>
          <w:b/>
          <w:bCs/>
          <w:color w:val="2D2D2D"/>
          <w:sz w:val="20"/>
          <w:szCs w:val="20"/>
        </w:rPr>
        <w:t xml:space="preserve">proyecto integrador del curso</w:t>
      </w:r>
      <w:r>
        <w:rPr>
          <w:rFonts w:ascii="Cambria" w:cs="Cambria" w:eastAsia="Cambria" w:hAnsi="Cambria"/>
          <w:color w:val="2D2D2D"/>
          <w:sz w:val="20"/>
          <w:szCs w:val="20"/>
        </w:rPr>
        <w:t xml:space="preserve"> (mecánica y cronograma en </w:t>
      </w:r>
      <w:r>
        <w:rPr>
          <w:rFonts w:ascii="Consolas" w:cs="Consolas" w:eastAsia="Consolas" w:hAnsi="Consolas"/>
          <w:color w:val="7A1526"/>
          <w:sz w:val="18"/>
          <w:szCs w:val="18"/>
        </w:rPr>
        <w:t xml:space="preserve">Proyecto_Integrador/guia_proyecto.docx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Market basket como paso de la fase «Modelado/Despliegue»:</w:t>
            </w:r>
            <w:r>
              <w:rPr>
                <w:rFonts w:ascii="Cambria" w:cs="Cambria" w:eastAsia="Cambria" w:hAnsi="Cambria"/>
                <w:color w:val="2D2D2D"/>
                <w:sz w:val="19"/>
                <w:szCs w:val="19"/>
              </w:rPr>
              <w:t xml:space="preserve"> las reglas de asociación sobre las transacciones del proyecto descubren afinidades de producto accionables (colocación, bundles, cupones cruzados) sin necesitar datos demográficos ni un modelo predictivo; alimentan la caracterización del comportamiento de compra antes o junto a los modelos supervisados.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Reglas como</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features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booleanas (puente al supervisado):</w:t>
            </w:r>
            <w:r>
              <w:rPr>
                <w:rFonts w:ascii="Cambria" w:cs="Cambria" w:eastAsia="Cambria" w:hAnsi="Cambria"/>
                <w:color w:val="2D2D2D"/>
                <w:sz w:val="19"/>
                <w:szCs w:val="19"/>
              </w:rPr>
              <w:t xml:space="preserve"> cada regla top se convierte en una columna cumple_X reutilizable como entrada de los modelos de S09–S10, y conecta el descubrimiento no supervisado de patrones con la predicción supervisada que el proyecto abordará después.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Estimación de impacto y lift para priorizar:</w:t>
            </w:r>
            <w:r>
              <w:rPr>
                <w:rFonts w:ascii="Cambria" w:cs="Cambria" w:eastAsia="Cambria" w:hAnsi="Cambria"/>
                <w:color w:val="2D2D2D"/>
                <w:sz w:val="19"/>
                <w:szCs w:val="19"/>
              </w:rPr>
              <w:t xml:space="preserve"> la fórmula de exceso sobre la base traduce una regla en una </w:t>
            </w:r>
            <w:r>
              <w:rPr>
                <w:rFonts w:ascii="Cambria" w:cs="Cambria" w:eastAsia="Cambria" w:hAnsi="Cambria"/>
                <w:b/>
                <w:bCs/>
                <w:color w:val="2D2D2D"/>
                <w:sz w:val="19"/>
                <w:szCs w:val="19"/>
              </w:rPr>
              <w:t xml:space="preserve">cifra de dinero esperada</w:t>
            </w:r>
            <w:r>
              <w:rPr>
                <w:rFonts w:ascii="Cambria" w:cs="Cambria" w:eastAsia="Cambria" w:hAnsi="Cambria"/>
                <w:color w:val="2D2D2D"/>
                <w:sz w:val="19"/>
                <w:szCs w:val="19"/>
              </w:rPr>
              <w:t xml:space="preserve"> (rango con supuestos), y el </w:t>
            </w:r>
            <w:r>
              <w:rPr>
                <w:rFonts w:ascii="Cambria" w:cs="Cambria" w:eastAsia="Cambria" w:hAnsi="Cambria"/>
                <w:b/>
                <w:bCs/>
                <w:color w:val="2D2D2D"/>
                <w:sz w:val="19"/>
                <w:szCs w:val="19"/>
              </w:rPr>
              <w:t xml:space="preserve">lift</w:t>
            </w:r>
            <w:r>
              <w:rPr>
                <w:rFonts w:ascii="Cambria" w:cs="Cambria" w:eastAsia="Cambria" w:hAnsi="Cambria"/>
                <w:color w:val="2D2D2D"/>
                <w:sz w:val="19"/>
                <w:szCs w:val="19"/>
              </w:rPr>
              <w:t xml:space="preserve"> —vinculado con el A/B testing de S02— permite priorizar qué reglas activar; el proyecto puede usarlo para justificar la inversión en una acción comercial, al leer siempre el resultado como </w:t>
            </w:r>
            <w:r>
              <w:rPr>
                <w:rFonts w:ascii="Cambria" w:cs="Cambria" w:eastAsia="Cambria" w:hAnsi="Cambria"/>
                <w:b/>
                <w:bCs/>
                <w:color w:val="2D2D2D"/>
                <w:sz w:val="19"/>
                <w:szCs w:val="19"/>
              </w:rPr>
              <w:t xml:space="preserve">hipótesis a validar</w:t>
            </w:r>
            <w:r>
              <w:rPr>
                <w:rFonts w:ascii="Cambria" w:cs="Cambria" w:eastAsia="Cambria" w:hAnsi="Cambria"/>
                <w:color w:val="2D2D2D"/>
                <w:sz w:val="19"/>
                <w:szCs w:val="19"/>
              </w:rPr>
              <w:t xml:space="preserve"> (A/B en S02, causalidad formal en S12), no como certeza.</w:t>
            </w:r>
          </w:p>
        </w:tc>
      </w:tr>
    </w:tbl>
    <w:p>
      <w:pPr>
        <w:spacing w:after="220"/>
      </w:pPr>
    </w:p>
    <w:p>
      <w:pPr>
        <w:spacing w:line="270"/>
      </w:pPr>
      <w:r>
        <w:rPr>
          <w:rFonts w:ascii="Cambria" w:cs="Cambria" w:eastAsia="Cambria" w:hAnsi="Cambria"/>
          <w:color w:val="2D2D2D"/>
          <w:sz w:val="20"/>
          <w:szCs w:val="20"/>
        </w:rPr>
        <w:t xml:space="preserve">Con esta sesión se </w:t>
      </w:r>
      <w:r>
        <w:rPr>
          <w:rFonts w:ascii="Cambria" w:cs="Cambria" w:eastAsia="Cambria" w:hAnsi="Cambria"/>
          <w:b/>
          <w:bCs/>
          <w:color w:val="2D2D2D"/>
          <w:sz w:val="20"/>
          <w:szCs w:val="20"/>
        </w:rPr>
        <w:t xml:space="preserve">abre la Unidad 2 (S08–S14)</w:t>
      </w:r>
      <w:r>
        <w:rPr>
          <w:rFonts w:ascii="Cambria" w:cs="Cambria" w:eastAsia="Cambria" w:hAnsi="Cambria"/>
          <w:color w:val="2D2D2D"/>
          <w:sz w:val="20"/>
          <w:szCs w:val="20"/>
        </w:rPr>
        <w:t xml:space="preserve">: desde aquí el laboratorio sigue el mismo protocolo —empezar en el paper que publicó la técnica, replicar su resultado y recién entonces llevarlo a los datos de la organización— ahora sobre modelos supervisados, series, causalidad, supervivencia y recomendación.</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dar el laboratorio por cerrado.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w:t>
            </w:r>
            <w:r>
              <w:rPr>
                <w:rFonts w:ascii="Cambria" w:cs="Cambria" w:eastAsia="Cambria" w:hAnsi="Cambria"/>
                <w:b/>
                <w:bCs/>
                <w:color w:val="2D2D2D"/>
                <w:sz w:val="19"/>
                <w:szCs w:val="19"/>
              </w:rPr>
              <w:t xml:space="preserve">tres targets</w:t>
            </w:r>
            <w:r>
              <w:rPr>
                <w:rFonts w:ascii="Cambria" w:cs="Cambria" w:eastAsia="Cambria" w:hAnsi="Cambria"/>
                <w:color w:val="2D2D2D"/>
                <w:sz w:val="19"/>
                <w:szCs w:val="19"/>
              </w:rPr>
              <w:t xml:space="preserve"> (385 itemsets de Apriori a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=0,01; diferencia Apriori − FP-Growth = 0; 7 reglas con confianza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0,5) y de dónde provienen (Agrawal 1994 / Han 2000 / venv del curso), más la conclusión robusta: mismos itemsets, distinto tiempo.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y verificó por código </w:t>
            </w:r>
            <w:r>
              <w:rPr>
                <w:rFonts w:ascii="Consolas" w:cs="Consolas" w:eastAsia="Consolas" w:hAnsi="Consolas"/>
                <w:b/>
                <w:bCs/>
                <w:color w:val="7A1526"/>
                <w:sz w:val="17"/>
                <w:szCs w:val="17"/>
              </w:rPr>
              <w:t xml:space="preserve">T10I4D100K</w:t>
            </w:r>
            <w:r>
              <w:rPr>
                <w:rFonts w:ascii="Cambria" w:cs="Cambria" w:eastAsia="Cambria" w:hAnsi="Cambria"/>
                <w:color w:val="2D2D2D"/>
                <w:sz w:val="19"/>
                <w:szCs w:val="19"/>
              </w:rPr>
              <w:t xml:space="preserve"> (100 000 transacciones, ~870 ítems, primera línea canónica) con la fecha DD/MM/YYYY.</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parseó</w:t>
            </w:r>
            <w:r>
              <w:rPr>
                <w:rFonts w:ascii="Cambria" w:cs="Cambria" w:eastAsia="Cambria" w:hAnsi="Cambria"/>
                <w:color w:val="2D2D2D"/>
                <w:sz w:val="19"/>
                <w:szCs w:val="19"/>
              </w:rPr>
              <w:t xml:space="preserve"> el.dat crudo a lista de transacciones (una línea = una canasta) y se construyó la </w:t>
            </w:r>
            <w:r>
              <w:rPr>
                <w:rFonts w:ascii="Cambria" w:cs="Cambria" w:eastAsia="Cambria" w:hAnsi="Cambria"/>
                <w:b/>
                <w:bCs/>
                <w:color w:val="2D2D2D"/>
                <w:sz w:val="19"/>
                <w:szCs w:val="19"/>
              </w:rPr>
              <w:t xml:space="preserve">one-hot booleana</w:t>
            </w:r>
            <w:r>
              <w:rPr>
                <w:rFonts w:ascii="Cambria" w:cs="Cambria" w:eastAsia="Cambria" w:hAnsi="Cambria"/>
                <w:color w:val="2D2D2D"/>
                <w:sz w:val="19"/>
                <w:szCs w:val="19"/>
              </w:rPr>
              <w:t xml:space="preserve"> (100 000 × ~870, dtype=bool), y se documentó por qué «una fila = una transacción» y no un cliente.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minaron los itemsets con </w:t>
            </w:r>
            <w:r>
              <w:rPr>
                <w:rFonts w:ascii="Cambria" w:cs="Cambria" w:eastAsia="Cambria" w:hAnsi="Cambria"/>
                <w:b/>
                <w:bCs/>
                <w:color w:val="2D2D2D"/>
                <w:sz w:val="19"/>
                <w:szCs w:val="19"/>
              </w:rPr>
              <w:t xml:space="preserve">Apriori</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FP-Growth</w:t>
            </w:r>
            <w:r>
              <w:rPr>
                <w:rFonts w:ascii="Cambria" w:cs="Cambria" w:eastAsia="Cambria" w:hAnsi="Cambria"/>
                <w:color w:val="2D2D2D"/>
                <w:sz w:val="19"/>
                <w:szCs w:val="19"/>
              </w:rPr>
              <w:t xml:space="preserve"> a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=0,01 (</w:t>
            </w:r>
            <w:r>
              <w:rPr>
                <w:rFonts w:ascii="Cambria" w:cs="Cambria" w:eastAsia="Cambria" w:hAnsi="Cambria"/>
                <w:b/>
                <w:bCs/>
                <w:color w:val="2D2D2D"/>
                <w:sz w:val="19"/>
                <w:szCs w:val="19"/>
              </w:rPr>
              <w:t xml:space="preserve">385</w:t>
            </w:r>
            <w:r>
              <w:rPr>
                <w:rFonts w:ascii="Cambria" w:cs="Cambria" w:eastAsia="Cambria" w:hAnsi="Cambria"/>
                <w:color w:val="2D2D2D"/>
                <w:sz w:val="19"/>
                <w:szCs w:val="19"/>
              </w:rPr>
              <w:t xml:space="preserve"> cada uno; reparto 375/9/1) y se verificó </w:t>
            </w:r>
            <w:r>
              <w:rPr>
                <w:rFonts w:ascii="Consolas" w:cs="Consolas" w:eastAsia="Consolas" w:hAnsi="Consolas"/>
                <w:color w:val="7A1526"/>
                <w:sz w:val="17"/>
                <w:szCs w:val="17"/>
              </w:rPr>
              <w:t xml:space="preserve">set_ap</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set_fp</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identidad exacta, tolerancia 0</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generaron las reglas con confidence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0,5 (</w:t>
            </w:r>
            <w:r>
              <w:rPr>
                <w:rFonts w:ascii="Cambria" w:cs="Cambria" w:eastAsia="Cambria" w:hAnsi="Cambria"/>
                <w:b/>
                <w:bCs/>
                <w:color w:val="2D2D2D"/>
                <w:sz w:val="19"/>
                <w:szCs w:val="19"/>
              </w:rPr>
              <w:t xml:space="preserve">7</w:t>
            </w:r>
            <w:r>
              <w:rPr>
                <w:rFonts w:ascii="Cambria" w:cs="Cambria" w:eastAsia="Cambria" w:hAnsi="Cambria"/>
                <w:color w:val="2D2D2D"/>
                <w:sz w:val="19"/>
                <w:szCs w:val="19"/>
              </w:rPr>
              <w:t xml:space="preserve"> reglas; la </w:t>
            </w:r>
            <w:r>
              <w:rPr>
                <w:rFonts w:ascii="Cambria" w:cs="Cambria" w:eastAsia="Cambria" w:hAnsi="Cambria"/>
                <w:b/>
                <w:bCs/>
                <w:color w:val="2D2D2D"/>
                <w:sz w:val="19"/>
                <w:szCs w:val="19"/>
              </w:rPr>
              <w:t xml:space="preserve">publicada</w:t>
            </w:r>
            <w:r>
              <w:rPr>
                <w:rFonts w:ascii="Cambria" w:cs="Cambria" w:eastAsia="Cambria" w:hAnsi="Cambria"/>
                <w:color w:val="2D2D2D"/>
                <w:sz w:val="19"/>
                <w:szCs w:val="19"/>
              </w:rPr>
              <w:t xml:space="preserve"> {39,704}</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{825}, conf 0,935, lift 30,3 — mayor soporte/relevancia práctica,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mayor lift ni mayor confianza; ver hoja </w:t>
            </w:r>
            <w:r>
              <w:rPr>
                <w:rFonts w:ascii="Consolas" w:cs="Consolas" w:eastAsia="Consolas" w:hAnsi="Consolas"/>
                <w:color w:val="7A1526"/>
                <w:sz w:val="17"/>
                <w:szCs w:val="17"/>
              </w:rPr>
              <w:t xml:space="preserve">top_reglas_benchmark</w:t>
            </w:r>
            <w:r>
              <w:rPr>
                <w:rFonts w:ascii="Cambria" w:cs="Cambria" w:eastAsia="Cambria" w:hAnsi="Cambria"/>
                <w:color w:val="2D2D2D"/>
                <w:sz w:val="19"/>
                <w:szCs w:val="19"/>
              </w:rPr>
              <w:t xml:space="preserve">), ordenadas por </w:t>
            </w:r>
            <w:r>
              <w:rPr>
                <w:rFonts w:ascii="Cambria" w:cs="Cambria" w:eastAsia="Cambria" w:hAnsi="Cambria"/>
                <w:b/>
                <w:bCs/>
                <w:color w:val="2D2D2D"/>
                <w:sz w:val="19"/>
                <w:szCs w:val="19"/>
              </w:rPr>
              <w:t xml:space="preserve">lift</w:t>
            </w:r>
            <w:r>
              <w:rPr>
                <w:rFonts w:ascii="Cambria" w:cs="Cambria" w:eastAsia="Cambria" w:hAnsi="Cambria"/>
                <w:color w:val="2D2D2D"/>
                <w:sz w:val="19"/>
                <w:szCs w:val="19"/>
              </w:rPr>
              <w:t xml:space="preserve">, con el benchmark comunitario en columna aparte, etiquetado.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cronometraron</w:t>
            </w:r>
            <w:r>
              <w:rPr>
                <w:rFonts w:ascii="Cambria" w:cs="Cambria" w:eastAsia="Cambria" w:hAnsi="Cambria"/>
                <w:color w:val="2D2D2D"/>
                <w:sz w:val="19"/>
                <w:szCs w:val="19"/>
              </w:rPr>
              <w:t xml:space="preserve"> Apriori vs. FP-Growth a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decrecientes (0,02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0,015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0,01, la malla real del cuaderno), y se confirmó len(apriori)==len(fpgrowth) en cada nivel y la </w:t>
            </w:r>
            <w:r>
              <w:rPr>
                <w:rFonts w:ascii="Cambria" w:cs="Cambria" w:eastAsia="Cambria" w:hAnsi="Cambria"/>
                <w:b/>
                <w:bCs/>
                <w:color w:val="2D2D2D"/>
                <w:sz w:val="19"/>
                <w:szCs w:val="19"/>
              </w:rPr>
              <w:t xml:space="preserve">relación</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FP-Growth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Apriori</w:t>
            </w:r>
            <w:r>
              <w:rPr>
                <w:rFonts w:ascii="Cambria" w:cs="Cambria" w:eastAsia="Cambria" w:hAnsi="Cambria"/>
                <w:color w:val="2D2D2D"/>
                <w:sz w:val="19"/>
                <w:szCs w:val="19"/>
              </w:rPr>
              <w:t xml:space="preserve"> al bajar el soporte (drill 3) — sin reportar un factor de aceleración fijo.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leyeron </w:t>
            </w:r>
            <w:r>
              <w:rPr>
                <w:rFonts w:ascii="Cambria" w:cs="Cambria" w:eastAsia="Cambria" w:hAnsi="Cambria"/>
                <w:b/>
                <w:bCs/>
                <w:color w:val="2D2D2D"/>
                <w:sz w:val="19"/>
                <w:szCs w:val="19"/>
              </w:rPr>
              <w:t xml:space="preserve">soporte/confianza/lift/conviction</w:t>
            </w:r>
            <w:r>
              <w:rPr>
                <w:rFonts w:ascii="Cambria" w:cs="Cambria" w:eastAsia="Cambria" w:hAnsi="Cambria"/>
                <w:color w:val="2D2D2D"/>
                <w:sz w:val="19"/>
                <w:szCs w:val="19"/>
              </w:rPr>
              <w:t xml:space="preserve"> de una regla (cálculo manual, drill 1) y se explicó por qué una regla de confianza alta puede tener </w:t>
            </w:r>
            <w:r>
              <w:rPr>
                <w:rFonts w:ascii="Cambria" w:cs="Cambria" w:eastAsia="Cambria" w:hAnsi="Cambria"/>
                <w:b/>
                <w:bCs/>
                <w:color w:val="2D2D2D"/>
                <w:sz w:val="19"/>
                <w:szCs w:val="19"/>
              </w:rPr>
              <w:t xml:space="preserve">lift &lt; 1</w:t>
            </w:r>
            <w:r>
              <w:rPr>
                <w:rFonts w:ascii="Cambria" w:cs="Cambria" w:eastAsia="Cambria" w:hAnsi="Cambria"/>
                <w:color w:val="2D2D2D"/>
                <w:sz w:val="19"/>
                <w:szCs w:val="19"/>
              </w:rPr>
              <w:t xml:space="preserve"> (regla trivial, drill 2); se ordenó por lift, nunca por confianza sola.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Sobre </w:t>
            </w:r>
            <w:r>
              <w:rPr>
                <w:rFonts w:ascii="Cambria" w:cs="Cambria" w:eastAsia="Cambria" w:hAnsi="Cambria"/>
                <w:b/>
                <w:bCs/>
                <w:color w:val="2D2D2D"/>
                <w:sz w:val="19"/>
                <w:szCs w:val="19"/>
              </w:rPr>
              <w:t xml:space="preserve">Online Retail II</w:t>
            </w:r>
            <w:r>
              <w:rPr>
                <w:rFonts w:ascii="Cambria" w:cs="Cambria" w:eastAsia="Cambria" w:hAnsi="Cambria"/>
                <w:color w:val="2D2D2D"/>
                <w:sz w:val="19"/>
                <w:szCs w:val="19"/>
              </w:rPr>
              <w:t xml:space="preserve"> se armaron </w:t>
            </w:r>
            <w:r>
              <w:rPr>
                <w:rFonts w:ascii="Cambria" w:cs="Cambria" w:eastAsia="Cambria" w:hAnsi="Cambria"/>
                <w:b/>
                <w:bCs/>
                <w:color w:val="2D2D2D"/>
                <w:sz w:val="19"/>
                <w:szCs w:val="19"/>
              </w:rPr>
              <w:t xml:space="preserve">canastas por factura</w:t>
            </w:r>
            <w:r>
              <w:rPr>
                <w:rFonts w:ascii="Cambria" w:cs="Cambria" w:eastAsia="Cambria" w:hAnsi="Cambria"/>
                <w:color w:val="2D2D2D"/>
                <w:sz w:val="19"/>
                <w:szCs w:val="19"/>
              </w:rPr>
              <w:t xml:space="preserve"> (one-hot por </w:t>
            </w:r>
            <w:r>
              <w:rPr>
                <w:rFonts w:ascii="Consolas" w:cs="Consolas" w:eastAsia="Consolas" w:hAnsi="Consolas"/>
                <w:color w:val="7A1526"/>
                <w:sz w:val="17"/>
                <w:szCs w:val="17"/>
              </w:rPr>
              <w:t xml:space="preserve">Invoice</w:t>
            </w:r>
            <w:r>
              <w:rPr>
                <w:rFonts w:ascii="Cambria" w:cs="Cambria" w:eastAsia="Cambria" w:hAnsi="Cambria"/>
                <w:color w:val="2D2D2D"/>
                <w:sz w:val="19"/>
                <w:szCs w:val="19"/>
              </w:rPr>
              <w:t xml:space="preserve">, no por cliente) y se minaron reglas (~215 itemsets, ~38 reglas), y se verificó de nuevo la identidad Apriori == FP-Growth en datos reales.</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filtraron</w:t>
            </w:r>
            <w:r>
              <w:rPr>
                <w:rFonts w:ascii="Cambria" w:cs="Cambria" w:eastAsia="Cambria" w:hAnsi="Cambria"/>
                <w:color w:val="2D2D2D"/>
                <w:sz w:val="19"/>
                <w:szCs w:val="19"/>
              </w:rPr>
              <w:t xml:space="preserve"> triviales y redundantes por lift/conviction y sentido de negocio, y se seleccionó un </w:t>
            </w:r>
            <w:r>
              <w:rPr>
                <w:rFonts w:ascii="Cambria" w:cs="Cambria" w:eastAsia="Cambria" w:hAnsi="Cambria"/>
                <w:b/>
                <w:bCs/>
                <w:color w:val="2D2D2D"/>
                <w:sz w:val="19"/>
                <w:szCs w:val="19"/>
              </w:rPr>
              <w:t xml:space="preserve">top-N</w:t>
            </w:r>
            <w:r>
              <w:rPr>
                <w:rFonts w:ascii="Cambria" w:cs="Cambria" w:eastAsia="Cambria" w:hAnsi="Cambria"/>
                <w:color w:val="2D2D2D"/>
                <w:sz w:val="19"/>
                <w:szCs w:val="19"/>
              </w:rPr>
              <w:t xml:space="preserve"> legible por lift (p. ej. los sets «Regency Teacup», lift ≈ 33).</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estimó el impacto</w:t>
            </w:r>
            <w:r>
              <w:rPr>
                <w:rFonts w:ascii="Cambria" w:cs="Cambria" w:eastAsia="Cambria" w:hAnsi="Cambria"/>
                <w:color w:val="2D2D2D"/>
                <w:sz w:val="19"/>
                <w:szCs w:val="19"/>
              </w:rPr>
              <w:t xml:space="preserve"> de 2-3 reglas top como rango con supuestos declarados, se emitió la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de cross-selling y se registró todo en </w:t>
            </w:r>
            <w:r>
              <w:rPr>
                <w:rFonts w:ascii="Consolas" w:cs="Consolas" w:eastAsia="Consolas" w:hAnsi="Consolas"/>
                <w:color w:val="7A1526"/>
                <w:sz w:val="17"/>
                <w:szCs w:val="17"/>
              </w:rPr>
              <w:t xml:space="preserve">plantillas/top_reglas_impacto.docx</w:t>
            </w:r>
            <w:r>
              <w:rPr>
                <w:rFonts w:ascii="Cambria" w:cs="Cambria" w:eastAsia="Cambria" w:hAnsi="Cambria"/>
                <w:color w:val="2D2D2D"/>
                <w:sz w:val="19"/>
                <w:szCs w:val="19"/>
              </w:rPr>
              <w:t xml:space="preserve"> y en </w:t>
            </w:r>
            <w:r>
              <w:rPr>
                <w:rFonts w:ascii="Consolas" w:cs="Consolas" w:eastAsia="Consolas" w:hAnsi="Consolas"/>
                <w:color w:val="7A1526"/>
                <w:sz w:val="17"/>
                <w:szCs w:val="17"/>
              </w:rPr>
              <w:t xml:space="preserve">resultados/S08_resultados.xlsx</w:t>
            </w:r>
            <w:r>
              <w:rPr>
                <w:rFonts w:ascii="Cambria" w:cs="Cambria" w:eastAsia="Cambria" w:hAnsi="Cambria"/>
                <w:color w:val="2D2D2D"/>
                <w:sz w:val="19"/>
                <w:szCs w:val="19"/>
              </w:rPr>
              <w:t xml:space="preserve">, con la advertencia </w:t>
            </w:r>
            <w:r>
              <w:rPr>
                <w:rFonts w:ascii="Cambria" w:cs="Cambria" w:eastAsia="Cambria" w:hAnsi="Cambria"/>
                <w:b/>
                <w:bCs/>
                <w:color w:val="2D2D2D"/>
                <w:sz w:val="19"/>
                <w:szCs w:val="19"/>
              </w:rPr>
              <w:t xml:space="preserve">asociación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causalidad</w:t>
            </w:r>
            <w:r>
              <w:rPr>
                <w:rFonts w:ascii="Cambria" w:cs="Cambria" w:eastAsia="Cambria" w:hAnsi="Cambria"/>
                <w:color w:val="2D2D2D"/>
                <w:sz w:val="19"/>
                <w:szCs w:val="19"/>
              </w:rPr>
              <w:t xml:space="preserve">.</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S08: Reglas de asociación: Apriori, FP-Growth y market basket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S08</dc:title>
  <dc:creator>UPC</dc:creator>
  <dc:description>Reglas de asociación: Apriori, FP-Growth y market basket analysis</dc:description>
  <cp:lastModifiedBy>Un-named</cp:lastModifiedBy>
  <cp:revision>1</cp:revision>
  <dcterms:created xsi:type="dcterms:W3CDTF">2026-09-11T14:14:11.473Z</dcterms:created>
  <dcterms:modified xsi:type="dcterms:W3CDTF">2026-09-11T14:14:11.474Z</dcterms:modified>
</cp:coreProperties>
</file>

<file path=docProps/custom.xml><?xml version="1.0" encoding="utf-8"?>
<Properties xmlns="http://schemas.openxmlformats.org/officeDocument/2006/custom-properties" xmlns:vt="http://schemas.openxmlformats.org/officeDocument/2006/docPropsVTypes"/>
</file>