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S09</w:t>
      </w:r>
    </w:p>
    <w:p>
      <w:pPr>
        <w:pBdr>
          <w:bottom w:val="single" w:color="E4002B" w:sz="18" w:space="10"/>
        </w:pBdr>
        <w:spacing w:after="160"/>
      </w:pPr>
      <w:r>
        <w:rPr>
          <w:rFonts w:ascii="Cambria" w:cs="Cambria" w:eastAsia="Cambria" w:hAnsi="Cambria"/>
          <w:color w:val="7A1526"/>
          <w:sz w:val="28"/>
          <w:szCs w:val="28"/>
        </w:rPr>
        <w:t xml:space="preserve">Regresión logística + modelos lineales generalizados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09 · Regresión logística y modelos lineales generalizados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notebook/S09_logistica_glm.ipynb</w:t>
            </w:r>
          </w:p>
        </w:tc>
      </w:tr>
    </w:tbl>
    <w:p>
      <w:pPr>
        <w:spacing w:after="150"/>
      </w:pPr>
    </w:p>
    <w:p>
      <w:pPr>
        <w:spacing w:after="180" w:line="265"/>
      </w:pPr>
      <w:r>
        <w:rPr>
          <w:rFonts w:ascii="Cambria" w:cs="Cambria" w:eastAsia="Cambria" w:hAnsi="Cambria"/>
          <w:color w:val="3A3A3A"/>
          <w:sz w:val="18"/>
          <w:szCs w:val="18"/>
        </w:rPr>
        <w:t xml:space="preserve">Material del estudiante. Español impersonal. Tres ejercicios de práctica de la Sesión 9 (Regresión logística + modelos lineales generalizados). Se resuelven en parejas; la entrega es individual.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notebook/S09_logistica_glm.ipynb</w:t>
      </w:r>
      <w:r>
        <w:rPr>
          <w:rFonts w:ascii="Cambria" w:cs="Cambria" w:eastAsia="Cambria" w:hAnsi="Cambria"/>
          <w:color w:val="3A3A3A"/>
          <w:sz w:val="18"/>
          <w:szCs w:val="18"/>
        </w:rPr>
        <w:t xml:space="preserve">, la guía </w:t>
      </w:r>
      <w:r>
        <w:rPr>
          <w:rFonts w:ascii="Consolas" w:cs="Consolas" w:eastAsia="Consolas" w:hAnsi="Consolas"/>
          <w:color w:val="7A1526"/>
          <w:sz w:val="16"/>
          <w:szCs w:val="16"/>
        </w:rPr>
        <w:t xml:space="preserve">plantillas/guia_odds_ratio.docx</w:t>
      </w:r>
      <w:r>
        <w:rPr>
          <w:rFonts w:ascii="Cambria" w:cs="Cambria" w:eastAsia="Cambria" w:hAnsi="Cambria"/>
          <w:color w:val="3A3A3A"/>
          <w:sz w:val="18"/>
          <w:szCs w:val="18"/>
        </w:rPr>
        <w:t xml:space="preserve"> (interpretación del odds ratio ante audiencia de negocio — Drill 1), la plantilla </w:t>
      </w:r>
      <w:r>
        <w:rPr>
          <w:rFonts w:ascii="Consolas" w:cs="Consolas" w:eastAsia="Consolas" w:hAnsi="Consolas"/>
          <w:color w:val="7A1526"/>
          <w:sz w:val="16"/>
          <w:szCs w:val="16"/>
        </w:rPr>
        <w:t xml:space="preserve">plantillas/evaluacion_clasificador.docx</w:t>
      </w:r>
      <w:r>
        <w:rPr>
          <w:rFonts w:ascii="Cambria" w:cs="Cambria" w:eastAsia="Cambria" w:hAnsi="Cambria"/>
          <w:color w:val="3A3A3A"/>
          <w:sz w:val="18"/>
          <w:szCs w:val="18"/>
        </w:rPr>
        <w:t xml:space="preserve"> (matriz de confusión, curva ROC y </w:t>
      </w:r>
      <w:r>
        <w:rPr>
          <w:rFonts w:ascii="Cambria" w:cs="Cambria" w:eastAsia="Cambria" w:hAnsi="Cambria"/>
          <w:b/>
          <w:bCs/>
          <w:color w:val="3A3A3A"/>
          <w:sz w:val="18"/>
          <w:szCs w:val="18"/>
        </w:rPr>
        <w:t xml:space="preserve">tabla de umbral vs. costo</w:t>
      </w:r>
      <w:r>
        <w:rPr>
          <w:rFonts w:ascii="Cambria" w:cs="Cambria" w:eastAsia="Cambria" w:hAnsi="Cambria"/>
          <w:color w:val="3A3A3A"/>
          <w:sz w:val="18"/>
          <w:szCs w:val="18"/>
        </w:rPr>
        <w:t xml:space="preserve"> — Drill 2),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Convención del curso: la logística se ajusta con </w:t>
      </w:r>
      <w:r>
        <w:rPr>
          <w:rFonts w:ascii="Consolas" w:cs="Consolas" w:eastAsia="Consolas" w:hAnsi="Consolas"/>
          <w:color w:val="7A1526"/>
          <w:sz w:val="16"/>
          <w:szCs w:val="16"/>
        </w:rPr>
        <w:t xml:space="preserve">statsmodels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Logit</w:t>
      </w:r>
      <w:r>
        <w:rPr>
          <w:rFonts w:ascii="Cambria" w:cs="Cambria" w:eastAsia="Cambria" w:hAnsi="Cambria"/>
          <w:color w:val="3A3A3A"/>
          <w:sz w:val="18"/>
          <w:szCs w:val="18"/>
        </w:rPr>
        <w:t xml:space="preserve">, coeficientes en </w:t>
      </w:r>
      <w:r>
        <w:rPr>
          <w:rFonts w:ascii="Cambria" w:cs="Cambria" w:eastAsia="Cambria" w:hAnsi="Cambria"/>
          <w:b/>
          <w:bCs/>
          <w:color w:val="3A3A3A"/>
          <w:sz w:val="18"/>
          <w:szCs w:val="18"/>
        </w:rPr>
        <w:t xml:space="preserve">log-odds</w:t>
      </w:r>
      <w:r>
        <w:rPr>
          <w:rFonts w:ascii="Cambria" w:cs="Cambria" w:eastAsia="Cambria" w:hAnsi="Cambria"/>
          <w:color w:val="3A3A3A"/>
          <w:sz w:val="18"/>
          <w:szCs w:val="18"/>
        </w:rPr>
        <w:t xml:space="preserve">) o </w:t>
      </w:r>
      <w:r>
        <w:rPr>
          <w:rFonts w:ascii="Consolas" w:cs="Consolas" w:eastAsia="Consolas" w:hAnsi="Consolas"/>
          <w:color w:val="7A1526"/>
          <w:sz w:val="16"/>
          <w:szCs w:val="16"/>
        </w:rPr>
        <w:t xml:space="preserve">scikit-learn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LogisticRegression</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roc_curve</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roc_auc_score</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confusion_matrix</w:t>
      </w:r>
      <w:r>
        <w:rPr>
          <w:rFonts w:ascii="Cambria" w:cs="Cambria" w:eastAsia="Cambria" w:hAnsi="Cambria"/>
          <w:color w:val="3A3A3A"/>
          <w:sz w:val="18"/>
          <w:szCs w:val="18"/>
        </w:rPr>
        <w:t xml:space="preserve">); los GLM con </w:t>
      </w:r>
      <w:r>
        <w:rPr>
          <w:rFonts w:ascii="Consolas" w:cs="Consolas" w:eastAsia="Consolas" w:hAnsi="Consolas"/>
          <w:color w:val="7A1526"/>
          <w:sz w:val="16"/>
          <w:szCs w:val="16"/>
        </w:rPr>
        <w:t xml:space="preserve">statsmodels</w:t>
      </w:r>
      <w:r>
        <w:rPr>
          <w:rFonts w:ascii="Cambria" w:cs="Cambria" w:eastAsia="Cambria" w:hAnsi="Cambria"/>
          <w:color w:val="3A3A3A"/>
          <w:sz w:val="18"/>
          <w:szCs w:val="18"/>
        </w:rPr>
        <w:t xml:space="preserve"> (GLM, families.Poisson, offset). El coeficiente β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se interpreta directamente: se </w:t>
      </w:r>
      <w:r>
        <w:rPr>
          <w:rFonts w:ascii="Cambria" w:cs="Cambria" w:eastAsia="Cambria" w:hAnsi="Cambria"/>
          <w:b/>
          <w:bCs/>
          <w:color w:val="3A3A3A"/>
          <w:sz w:val="18"/>
          <w:szCs w:val="18"/>
        </w:rPr>
        <w:t xml:space="preserve">exponencia</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OR = exp(β)</w:t>
      </w:r>
      <w:r>
        <w:rPr>
          <w:rFonts w:ascii="Cambria" w:cs="Cambria" w:eastAsia="Cambria" w:hAnsi="Cambria"/>
          <w:color w:val="3A3A3A"/>
          <w:sz w:val="18"/>
          <w:szCs w:val="18"/>
        </w:rPr>
        <w:t xml:space="preserve"> en logística; </w:t>
      </w:r>
      <w:r>
        <w:rPr>
          <w:rFonts w:ascii="Consolas" w:cs="Consolas" w:eastAsia="Consolas" w:hAnsi="Consolas"/>
          <w:color w:val="7A1526"/>
          <w:sz w:val="16"/>
          <w:szCs w:val="16"/>
        </w:rPr>
        <w:t xml:space="preserve">RR = exp(β)</w:t>
      </w:r>
      <w:r>
        <w:rPr>
          <w:rFonts w:ascii="Cambria" w:cs="Cambria" w:eastAsia="Cambria" w:hAnsi="Cambria"/>
          <w:color w:val="3A3A3A"/>
          <w:sz w:val="18"/>
          <w:szCs w:val="18"/>
        </w:rPr>
        <w:t xml:space="preserve"> en Poisson).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el tratamiento estadístico del </w:t>
      </w:r>
      <w:r>
        <w:rPr>
          <w:rFonts w:ascii="Cambria" w:cs="Cambria" w:eastAsia="Cambria" w:hAnsi="Cambria"/>
          <w:b/>
          <w:bCs/>
          <w:color w:val="3A3A3A"/>
          <w:sz w:val="18"/>
          <w:szCs w:val="18"/>
        </w:rPr>
        <w:t xml:space="preserve">desbalance de clases</w:t>
      </w:r>
      <w:r>
        <w:rPr>
          <w:rFonts w:ascii="Cambria" w:cs="Cambria" w:eastAsia="Cambria" w:hAnsi="Cambria"/>
          <w:color w:val="3A3A3A"/>
          <w:sz w:val="18"/>
          <w:szCs w:val="18"/>
        </w:rPr>
        <w:t xml:space="preserve"> (SMOTE/remuestreo, F1/PR-AUC como foco), LDA/QDA/Naive Bayes (S10), series (S11), causalidad formal (S12), supervivencia (S13). Aquí la palanca frente al desbalance es el </w:t>
      </w:r>
      <w:r>
        <w:rPr>
          <w:rFonts w:ascii="Cambria" w:cs="Cambria" w:eastAsia="Cambria" w:hAnsi="Cambria"/>
          <w:b/>
          <w:bCs/>
          <w:color w:val="3A3A3A"/>
          <w:sz w:val="18"/>
          <w:szCs w:val="18"/>
        </w:rPr>
        <w:t xml:space="preserve">umbral por costo</w:t>
      </w:r>
      <w:r>
        <w:rPr>
          <w:rFonts w:ascii="Cambria" w:cs="Cambria" w:eastAsia="Cambria" w:hAnsi="Cambria"/>
          <w:color w:val="3A3A3A"/>
          <w:sz w:val="18"/>
          <w:szCs w:val="18"/>
        </w:rPr>
        <w:t xml:space="preserve">, no el remuestreo. Los Drills 1 y 3 se resuelven </w:t>
      </w:r>
      <w:r>
        <w:rPr>
          <w:rFonts w:ascii="Cambria" w:cs="Cambria" w:eastAsia="Cambria" w:hAnsi="Cambria"/>
          <w:b/>
          <w:bCs/>
          <w:color w:val="3A3A3A"/>
          <w:sz w:val="18"/>
          <w:szCs w:val="18"/>
        </w:rPr>
        <w:t xml:space="preserve">de forma manual</w:t>
      </w:r>
      <w:r>
        <w:rPr>
          <w:rFonts w:ascii="Cambria" w:cs="Cambria" w:eastAsia="Cambria" w:hAnsi="Cambria"/>
          <w:color w:val="3A3A3A"/>
          <w:sz w:val="18"/>
          <w:szCs w:val="18"/>
        </w:rPr>
        <w:t xml:space="preserve"> (calculadora con función exponencial) sobre salidas de Logit/GLM ya ajustadas; el Drill 2 opera sobre una </w:t>
      </w:r>
      <w:r>
        <w:rPr>
          <w:rFonts w:ascii="Cambria" w:cs="Cambria" w:eastAsia="Cambria" w:hAnsi="Cambria"/>
          <w:b/>
          <w:bCs/>
          <w:color w:val="3A3A3A"/>
          <w:sz w:val="18"/>
          <w:szCs w:val="18"/>
        </w:rPr>
        <w:t xml:space="preserve">tabla de umbral</w:t>
      </w:r>
      <w:r>
        <w:rPr>
          <w:rFonts w:ascii="Cambria" w:cs="Cambria" w:eastAsia="Cambria" w:hAnsi="Cambria"/>
          <w:color w:val="3A3A3A"/>
          <w:sz w:val="18"/>
          <w:szCs w:val="18"/>
        </w:rPr>
        <w:t xml:space="preserve"> que produce el cuaderno para el churn de Telco.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cómo convertir un coeficiente logístico a odds ratio e interpretarlo en lenguaje de negocio, cómo elegir el umbral de decisión según el costo de los falsos negativos, y cómo ajustar e interpretar un GLM Poisson con offset para un conteo de reclamos.</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Convertir un coeficiente logístico a odds ratio e interpretarlo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Ajustar el umbral de decisión según el costo de los falsos negativos</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Ajustar un GLM Poisson para conteo de reclamos e interpretar la tasa</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CONVERTIR UN COEFICIENTE LOGÍSTICO A ODDS RATIO E INTERPRETARLO</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w:t>
      </w:r>
      <w:r>
        <w:rPr>
          <w:rFonts w:ascii="Consolas" w:cs="Consolas" w:eastAsia="Consolas" w:hAnsi="Consolas"/>
          <w:color w:val="7A1526"/>
          <w:sz w:val="18"/>
          <w:szCs w:val="18"/>
        </w:rPr>
        <w:t xml:space="preserve">Logit</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statsmodels</w:t>
      </w:r>
      <w:r>
        <w:rPr>
          <w:rFonts w:ascii="Cambria" w:cs="Cambria" w:eastAsia="Cambria" w:hAnsi="Cambria"/>
          <w:color w:val="2D2D2D"/>
          <w:sz w:val="20"/>
          <w:szCs w:val="20"/>
        </w:rPr>
        <w:t xml:space="preserve">) ajusta la probabilidad de cardiopatía coronaria (</w:t>
      </w:r>
      <w:r>
        <w:rPr>
          <w:rFonts w:ascii="Consolas" w:cs="Consolas" w:eastAsia="Consolas" w:hAnsi="Consolas"/>
          <w:color w:val="7A1526"/>
          <w:sz w:val="18"/>
          <w:szCs w:val="18"/>
        </w:rPr>
        <w:t xml:space="preserve">chd</w:t>
      </w:r>
      <w:r>
        <w:rPr>
          <w:rFonts w:ascii="Cambria" w:cs="Cambria" w:eastAsia="Cambria" w:hAnsi="Cambria"/>
          <w:color w:val="2D2D2D"/>
          <w:sz w:val="20"/>
          <w:szCs w:val="20"/>
        </w:rPr>
        <w:t xml:space="preserve"> = 1) sobre factores de riesgo (dataset SAheart). La tabla siguiente muestra los </w:t>
      </w:r>
      <w:r>
        <w:rPr>
          <w:rFonts w:ascii="Cambria" w:cs="Cambria" w:eastAsia="Cambria" w:hAnsi="Cambria"/>
          <w:b/>
          <w:bCs/>
          <w:color w:val="2D2D2D"/>
          <w:sz w:val="20"/>
          <w:szCs w:val="20"/>
        </w:rPr>
        <w:t xml:space="preserve">coeficientes en log-odds</w:t>
      </w:r>
      <w:r>
        <w:rPr>
          <w:rFonts w:ascii="Cambria" w:cs="Cambria" w:eastAsia="Cambria" w:hAnsi="Cambria"/>
          <w:color w:val="2D2D2D"/>
          <w:sz w:val="20"/>
          <w:szCs w:val="20"/>
        </w:rPr>
        <w:t xml:space="preserve"> (valores operativos del cuaderno):</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tblHeader/>
        </w:trPr>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Variable</w:t>
            </w:r>
          </w:p>
        </w:tc>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 (log-odds)</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const</w:t>
            </w:r>
            <w:r>
              <w:rPr>
                <w:rFonts w:ascii="Calibri" w:cs="Calibri" w:eastAsia="Calibri" w:hAnsi="Calibri"/>
                <w:b/>
                <w:bCs/>
                <w:color w:val="7A1526"/>
                <w:sz w:val="18"/>
                <w:szCs w:val="18"/>
              </w:rPr>
              <w:t xml:space="preserve"> (intercepto)</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−4.130</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tobacco</w:t>
            </w:r>
            <w:r>
              <w:rPr>
                <w:rFonts w:ascii="Calibri" w:cs="Calibri" w:eastAsia="Calibri" w:hAnsi="Calibri"/>
                <w:b/>
                <w:bCs/>
                <w:color w:val="7A1526"/>
                <w:sz w:val="18"/>
                <w:szCs w:val="18"/>
              </w:rPr>
              <w:t xml:space="preserve"> (kg acumulados)</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0.080</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ldl</w:t>
            </w:r>
            <w:r>
              <w:rPr>
                <w:rFonts w:ascii="Calibri" w:cs="Calibri" w:eastAsia="Calibri" w:hAnsi="Calibri"/>
                <w:b/>
                <w:bCs/>
                <w:color w:val="7A1526"/>
                <w:sz w:val="18"/>
                <w:szCs w:val="18"/>
              </w:rPr>
              <w:t xml:space="preserve"> (colesterol LDL)</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0.185</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famhist</w:t>
            </w:r>
            <w:r>
              <w:rPr>
                <w:rFonts w:ascii="Calibri" w:cs="Calibri" w:eastAsia="Calibri" w:hAnsi="Calibri"/>
                <w:b/>
                <w:bCs/>
                <w:color w:val="7A1526"/>
                <w:sz w:val="18"/>
                <w:szCs w:val="18"/>
              </w:rPr>
              <w:t xml:space="preserve"> [Present]</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0.939</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obesity</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−0.035</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age</w:t>
            </w:r>
            <w:r>
              <w:rPr>
                <w:rFonts w:ascii="Calibri" w:cs="Calibri" w:eastAsia="Calibri" w:hAnsi="Calibri"/>
                <w:b/>
                <w:bCs/>
                <w:color w:val="7A1526"/>
                <w:sz w:val="18"/>
                <w:szCs w:val="18"/>
              </w:rPr>
              <w:t xml:space="preserve"> (años)</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0.043</w:t>
            </w:r>
          </w:p>
        </w:tc>
      </w:tr>
    </w:tbl>
    <w:p>
      <w:pPr>
        <w:spacing w:after="220"/>
      </w:pPr>
    </w:p>
    <w:p>
      <w:pPr>
        <w:spacing w:line="270"/>
      </w:pPr>
      <w:r>
        <w:rPr>
          <w:rFonts w:ascii="Cambria" w:cs="Cambria" w:eastAsia="Cambria" w:hAnsi="Cambria"/>
          <w:color w:val="2D2D2D"/>
          <w:sz w:val="20"/>
          <w:szCs w:val="20"/>
        </w:rPr>
        <w:t xml:space="preserve">Se pide (recordar: </w:t>
      </w:r>
      <w:r>
        <w:rPr>
          <w:rFonts w:ascii="Consolas" w:cs="Consolas" w:eastAsia="Consolas" w:hAnsi="Consolas"/>
          <w:color w:val="7A1526"/>
          <w:sz w:val="18"/>
          <w:szCs w:val="18"/>
        </w:rPr>
        <w:t xml:space="preserve">OR = exp(β)</w:t>
      </w:r>
      <w:r>
        <w:rPr>
          <w:rFonts w:ascii="Cambria" w:cs="Cambria" w:eastAsia="Cambria" w:hAnsi="Cambria"/>
          <w:color w:val="2D2D2D"/>
          <w:sz w:val="20"/>
          <w:szCs w:val="20"/>
        </w:rPr>
        <w:t xml:space="preserve">; para un cambio de d unidades, </w:t>
      </w:r>
      <w:r>
        <w:rPr>
          <w:rFonts w:ascii="Consolas" w:cs="Consolas" w:eastAsia="Consolas" w:hAnsi="Consolas"/>
          <w:color w:val="7A1526"/>
          <w:sz w:val="18"/>
          <w:szCs w:val="18"/>
        </w:rPr>
        <w:t xml:space="preserve">OR = exp(d·β)</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el </w:t>
            </w:r>
            <w:r>
              <w:rPr>
                <w:rFonts w:ascii="Cambria" w:cs="Cambria" w:eastAsia="Cambria" w:hAnsi="Cambria"/>
                <w:b/>
                <w:bCs/>
                <w:color w:val="2D2D2D"/>
                <w:sz w:val="19"/>
                <w:szCs w:val="19"/>
              </w:rPr>
              <w:t xml:space="preserve">odds ratio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exp(β)</w:t>
            </w:r>
            <w:r>
              <w:rPr>
                <w:rFonts w:ascii="Cambria" w:cs="Cambria" w:eastAsia="Cambria" w:hAnsi="Cambria"/>
                <w:color w:val="2D2D2D"/>
                <w:sz w:val="19"/>
                <w:szCs w:val="19"/>
              </w:rPr>
              <w:t xml:space="preserve"> de </w:t>
            </w:r>
            <w:r>
              <w:rPr>
                <w:rFonts w:ascii="Consolas" w:cs="Consolas" w:eastAsia="Consolas" w:hAnsi="Consolas"/>
                <w:color w:val="7A1526"/>
                <w:sz w:val="17"/>
                <w:szCs w:val="17"/>
              </w:rPr>
              <w:t xml:space="preserve">tobacco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ldl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famhist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obesity</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Para cada uno, indicar si es factor de </w:t>
            </w:r>
            <w:r>
              <w:rPr>
                <w:rFonts w:ascii="Cambria" w:cs="Cambria" w:eastAsia="Cambria" w:hAnsi="Cambria"/>
                <w:b/>
                <w:bCs/>
                <w:color w:val="2D2D2D"/>
                <w:sz w:val="19"/>
                <w:szCs w:val="19"/>
              </w:rPr>
              <w:t xml:space="preserve">riesgo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OR &gt; 1</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protector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OR &lt; 1</w:t>
            </w:r>
            <w:r>
              <w:rPr>
                <w:rFonts w:ascii="Cambria" w:cs="Cambria" w:eastAsia="Cambria" w:hAnsi="Cambria"/>
                <w:color w:val="2D2D2D"/>
                <w:sz w:val="19"/>
                <w:szCs w:val="19"/>
              </w:rPr>
              <w:t xml:space="preserve">) o </w:t>
            </w:r>
            <w:r>
              <w:rPr>
                <w:rFonts w:ascii="Cambria" w:cs="Cambria" w:eastAsia="Cambria" w:hAnsi="Cambria"/>
                <w:b/>
                <w:bCs/>
                <w:color w:val="2D2D2D"/>
                <w:sz w:val="19"/>
                <w:szCs w:val="19"/>
              </w:rPr>
              <w:t xml:space="preserve">sin efecto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OR ≈ 1</w:t>
            </w:r>
            <w:r>
              <w:rPr>
                <w:rFonts w:ascii="Cambria" w:cs="Cambria" w:eastAsia="Cambria" w:hAnsi="Cambria"/>
                <w:color w:val="2D2D2D"/>
                <w:sz w:val="19"/>
                <w:szCs w:val="19"/>
              </w:rPr>
              <w:t xml:space="preserve">), y traducirlo a un porcentaje de cambio en los </w:t>
            </w:r>
            <w:r>
              <w:rPr>
                <w:rFonts w:ascii="Cambria" w:cs="Cambria" w:eastAsia="Cambria" w:hAnsi="Cambria"/>
                <w:b/>
                <w:bCs/>
                <w:color w:val="2D2D2D"/>
                <w:sz w:val="19"/>
                <w:szCs w:val="19"/>
              </w:rPr>
              <w:t xml:space="preserve">odds</w:t>
            </w:r>
            <w:r>
              <w:rPr>
                <w:rFonts w:ascii="Cambria" w:cs="Cambria" w:eastAsia="Cambria" w:hAnsi="Cambria"/>
                <w:color w:val="2D2D2D"/>
                <w:sz w:val="19"/>
                <w:szCs w:val="19"/>
              </w:rPr>
              <w:t xml:space="preserve"> (p. ej. </w:t>
            </w:r>
            <w:r>
              <w:rPr>
                <w:rFonts w:ascii="Consolas" w:cs="Consolas" w:eastAsia="Consolas" w:hAnsi="Consolas"/>
                <w:color w:val="7A1526"/>
                <w:sz w:val="17"/>
                <w:szCs w:val="17"/>
              </w:rPr>
              <w:t xml:space="preserve">OR = 1.20</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«+20 % en los odds»).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Interpretar el OR de </w:t>
            </w:r>
            <w:r>
              <w:rPr>
                <w:rFonts w:ascii="Consolas" w:cs="Consolas" w:eastAsia="Consolas" w:hAnsi="Consolas"/>
                <w:b/>
                <w:bCs/>
                <w:color w:val="7A1526"/>
                <w:sz w:val="17"/>
                <w:szCs w:val="17"/>
              </w:rPr>
              <w:t xml:space="preserve">famhist</w:t>
            </w:r>
            <w:r>
              <w:rPr>
                <w:rFonts w:ascii="Cambria" w:cs="Cambria" w:eastAsia="Cambria" w:hAnsi="Cambria"/>
                <w:b/>
                <w:bCs/>
                <w:color w:val="2D2D2D"/>
                <w:sz w:val="19"/>
                <w:szCs w:val="19"/>
              </w:rPr>
              <w:t xml:space="preserve"> [Present]</w:t>
            </w:r>
            <w:r>
              <w:rPr>
                <w:rFonts w:ascii="Cambria" w:cs="Cambria" w:eastAsia="Cambria" w:hAnsi="Cambria"/>
                <w:color w:val="2D2D2D"/>
                <w:sz w:val="19"/>
                <w:szCs w:val="19"/>
              </w:rPr>
              <w:t xml:space="preserve"> en una frase de negocio/clínica. Precisar cuál es la </w:t>
            </w:r>
            <w:r>
              <w:rPr>
                <w:rFonts w:ascii="Cambria" w:cs="Cambria" w:eastAsia="Cambria" w:hAnsi="Cambria"/>
                <w:b/>
                <w:bCs/>
                <w:color w:val="2D2D2D"/>
                <w:sz w:val="19"/>
                <w:szCs w:val="19"/>
              </w:rPr>
              <w:t xml:space="preserve">categoría de referencia</w:t>
            </w:r>
            <w:r>
              <w:rPr>
                <w:rFonts w:ascii="Cambria" w:cs="Cambria" w:eastAsia="Cambria" w:hAnsi="Cambria"/>
                <w:color w:val="2D2D2D"/>
                <w:sz w:val="19"/>
                <w:szCs w:val="19"/>
              </w:rPr>
              <w:t xml:space="preserve"> de la variable dummy y frente a qué se compara ese OR.</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edad está en </w:t>
            </w:r>
            <w:r>
              <w:rPr>
                <w:rFonts w:ascii="Cambria" w:cs="Cambria" w:eastAsia="Cambria" w:hAnsi="Cambria"/>
                <w:b/>
                <w:bCs/>
                <w:color w:val="2D2D2D"/>
                <w:sz w:val="19"/>
                <w:szCs w:val="19"/>
              </w:rPr>
              <w:t xml:space="preserve">años</w:t>
            </w:r>
            <w:r>
              <w:rPr>
                <w:rFonts w:ascii="Cambria" w:cs="Cambria" w:eastAsia="Cambria" w:hAnsi="Cambria"/>
                <w:color w:val="2D2D2D"/>
                <w:sz w:val="19"/>
                <w:szCs w:val="19"/>
              </w:rPr>
              <w:t xml:space="preserve">, pero interesa comunicarla por </w:t>
            </w:r>
            <w:r>
              <w:rPr>
                <w:rFonts w:ascii="Cambria" w:cs="Cambria" w:eastAsia="Cambria" w:hAnsi="Cambria"/>
                <w:b/>
                <w:bCs/>
                <w:color w:val="2D2D2D"/>
                <w:sz w:val="19"/>
                <w:szCs w:val="19"/>
              </w:rPr>
              <w:t xml:space="preserve">década</w:t>
            </w:r>
            <w:r>
              <w:rPr>
                <w:rFonts w:ascii="Cambria" w:cs="Cambria" w:eastAsia="Cambria" w:hAnsi="Cambria"/>
                <w:color w:val="2D2D2D"/>
                <w:sz w:val="19"/>
                <w:szCs w:val="19"/>
              </w:rPr>
              <w:t xml:space="preserve">. Calcular el OR de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para un aumento de </w:t>
            </w:r>
            <w:r>
              <w:rPr>
                <w:rFonts w:ascii="Cambria" w:cs="Cambria" w:eastAsia="Cambria" w:hAnsi="Cambria"/>
                <w:b/>
                <w:bCs/>
                <w:color w:val="2D2D2D"/>
                <w:sz w:val="19"/>
                <w:szCs w:val="19"/>
              </w:rPr>
              <w:t xml:space="preserve">10 años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exp(10·β)</w:t>
            </w:r>
            <w:r>
              <w:rPr>
                <w:rFonts w:ascii="Cambria" w:cs="Cambria" w:eastAsia="Cambria" w:hAnsi="Cambria"/>
                <w:color w:val="2D2D2D"/>
                <w:sz w:val="19"/>
                <w:szCs w:val="19"/>
              </w:rPr>
              <w:t xml:space="preserve">) e interpretarlo.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intervalo de confianza al 95 % del coeficiente de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es </w:t>
            </w:r>
            <w:r>
              <w:rPr>
                <w:rFonts w:ascii="Cambria" w:cs="Cambria" w:eastAsia="Cambria" w:hAnsi="Cambria"/>
                <w:b/>
                <w:bCs/>
                <w:color w:val="2D2D2D"/>
                <w:sz w:val="19"/>
                <w:szCs w:val="19"/>
              </w:rPr>
              <w:t xml:space="preserve">[0.023, 0.063]</w:t>
            </w:r>
            <w:r>
              <w:rPr>
                <w:rFonts w:ascii="Cambria" w:cs="Cambria" w:eastAsia="Cambria" w:hAnsi="Cambria"/>
                <w:color w:val="2D2D2D"/>
                <w:sz w:val="19"/>
                <w:szCs w:val="19"/>
              </w:rPr>
              <w:t xml:space="preserve">. Obtener el </w:t>
            </w:r>
            <w:r>
              <w:rPr>
                <w:rFonts w:ascii="Cambria" w:cs="Cambria" w:eastAsia="Cambria" w:hAnsi="Cambria"/>
                <w:b/>
                <w:bCs/>
                <w:color w:val="2D2D2D"/>
                <w:sz w:val="19"/>
                <w:szCs w:val="19"/>
              </w:rPr>
              <w:t xml:space="preserve">IC del odds ratio</w:t>
            </w:r>
            <w:r>
              <w:rPr>
                <w:rFonts w:ascii="Cambria" w:cs="Cambria" w:eastAsia="Cambria" w:hAnsi="Cambria"/>
                <w:color w:val="2D2D2D"/>
                <w:sz w:val="19"/>
                <w:szCs w:val="19"/>
              </w:rPr>
              <w:t xml:space="preserve"> (al exponenciar los límites) y decidir si el efecto de la edad es </w:t>
            </w:r>
            <w:r>
              <w:rPr>
                <w:rFonts w:ascii="Cambria" w:cs="Cambria" w:eastAsia="Cambria" w:hAnsi="Cambria"/>
                <w:b/>
                <w:bCs/>
                <w:color w:val="2D2D2D"/>
                <w:sz w:val="19"/>
                <w:szCs w:val="19"/>
              </w:rPr>
              <w:t xml:space="preserve">estadísticamente significativo</w:t>
            </w:r>
            <w:r>
              <w:rPr>
                <w:rFonts w:ascii="Cambria" w:cs="Cambria" w:eastAsia="Cambria" w:hAnsi="Cambria"/>
                <w:color w:val="2D2D2D"/>
                <w:sz w:val="19"/>
                <w:szCs w:val="19"/>
              </w:rPr>
              <w:t xml:space="preserve">. ¿Qué regla se aplica sobre el 1 (no sobre el 0)?</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compañero lee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tiene OR 1.044» como </w:t>
            </w:r>
            <w:r>
              <w:rPr>
                <w:rFonts w:ascii="Cambria" w:cs="Cambria" w:eastAsia="Cambria" w:hAnsi="Cambria"/>
                <w:i/>
                <w:iCs/>
                <w:color w:val="2D2D2D"/>
                <w:sz w:val="19"/>
                <w:szCs w:val="19"/>
              </w:rPr>
              <w:t xml:space="preserve">«cada año adicional aumenta en 4.4 % la probabilidad de infarto»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Corregir</w:t>
            </w:r>
            <w:r>
              <w:rPr>
                <w:rFonts w:ascii="Cambria" w:cs="Cambria" w:eastAsia="Cambria" w:hAnsi="Cambria"/>
                <w:color w:val="2D2D2D"/>
                <w:sz w:val="19"/>
                <w:szCs w:val="19"/>
              </w:rPr>
              <w:t xml:space="preserve"> la afirmación: ¿sobre qué escala actúa realmente ese 4.4 % y por qué no es un incremento constante de probabilidad?</w:t>
            </w:r>
          </w:p>
        </w:tc>
      </w:tr>
    </w:tbl>
    <w:p>
      <w:pPr>
        <w:spacing w:after="220"/>
      </w:pPr>
    </w:p>
    <w:p>
      <w:pPr>
        <w:spacing w:after="260" w:line="265"/>
      </w:pPr>
      <w:r>
        <w:rPr>
          <w:rFonts w:ascii="Cambria" w:cs="Cambria" w:eastAsia="Cambria" w:hAnsi="Cambria"/>
          <w:i/>
          <w:iCs/>
          <w:color w:val="6E6E6E"/>
          <w:sz w:val="18"/>
          <w:szCs w:val="18"/>
        </w:rPr>
        <w:t xml:space="preserve">(Pista: al menos una variable de la tabla es factor protector y otra es prácticamente neutra; identificarlas por el signo del coeficiente antes de exponenciar.)</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AJUSTAR EL UMBRAL DE DECISIÓN SEGÚN EL COSTO DE LOS FALSOS NEGATIVOS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El modelo logístico de churn de Telco produce una </w:t>
      </w:r>
      <w:r>
        <w:rPr>
          <w:rFonts w:ascii="Cambria" w:cs="Cambria" w:eastAsia="Cambria" w:hAnsi="Cambria"/>
          <w:b/>
          <w:bCs/>
          <w:color w:val="2D2D2D"/>
          <w:sz w:val="20"/>
          <w:szCs w:val="20"/>
        </w:rPr>
        <w:t xml:space="preserve">probabilidad</w:t>
      </w:r>
      <w:r>
        <w:rPr>
          <w:rFonts w:ascii="Cambria" w:cs="Cambria" w:eastAsia="Cambria" w:hAnsi="Cambria"/>
          <w:color w:val="2D2D2D"/>
          <w:sz w:val="20"/>
          <w:szCs w:val="20"/>
        </w:rPr>
        <w:t xml:space="preserve"> p̂ de fuga por cliente. Sobre el conjunto de </w:t>
      </w:r>
      <w:r>
        <w:rPr>
          <w:rFonts w:ascii="Cambria" w:cs="Cambria" w:eastAsia="Cambria" w:hAnsi="Cambria"/>
          <w:b/>
          <w:bCs/>
          <w:color w:val="2D2D2D"/>
          <w:sz w:val="20"/>
          <w:szCs w:val="20"/>
        </w:rPr>
        <w:t xml:space="preserve">prueba</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N = 1407</w:t>
      </w:r>
      <w:r>
        <w:rPr>
          <w:rFonts w:ascii="Cambria" w:cs="Cambria" w:eastAsia="Cambria" w:hAnsi="Cambria"/>
          <w:color w:val="2D2D2D"/>
          <w:sz w:val="20"/>
          <w:szCs w:val="20"/>
        </w:rPr>
        <w:t xml:space="preserve"> clientes: </w:t>
      </w:r>
      <w:r>
        <w:rPr>
          <w:rFonts w:ascii="Cambria" w:cs="Cambria" w:eastAsia="Cambria" w:hAnsi="Cambria"/>
          <w:b/>
          <w:bCs/>
          <w:color w:val="2D2D2D"/>
          <w:sz w:val="20"/>
          <w:szCs w:val="20"/>
        </w:rPr>
        <w:t xml:space="preserve">374</w:t>
      </w:r>
      <w:r>
        <w:rPr>
          <w:rFonts w:ascii="Cambria" w:cs="Cambria" w:eastAsia="Cambria" w:hAnsi="Cambria"/>
          <w:color w:val="2D2D2D"/>
          <w:sz w:val="20"/>
          <w:szCs w:val="20"/>
        </w:rPr>
        <w:t xml:space="preserve"> se fugan, </w:t>
      </w:r>
      <w:r>
        <w:rPr>
          <w:rFonts w:ascii="Cambria" w:cs="Cambria" w:eastAsia="Cambria" w:hAnsi="Cambria"/>
          <w:b/>
          <w:bCs/>
          <w:color w:val="2D2D2D"/>
          <w:sz w:val="20"/>
          <w:szCs w:val="20"/>
        </w:rPr>
        <w:t xml:space="preserve">1033</w:t>
      </w:r>
      <w:r>
        <w:rPr>
          <w:rFonts w:ascii="Cambria" w:cs="Cambria" w:eastAsia="Cambria" w:hAnsi="Cambria"/>
          <w:color w:val="2D2D2D"/>
          <w:sz w:val="20"/>
          <w:szCs w:val="20"/>
        </w:rPr>
        <w:t xml:space="preserve"> se quedan) se barre el umbral t y, para cada valor, el cuaderno tabula la matriz de confusión (t = se predice «se fuga» si p̂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t):</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Umbral t</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VP</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FP</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FN</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VN</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0.50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115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159</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918</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0.40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256</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187</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118</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846</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0.30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284</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270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90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763</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0.20</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325</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384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49</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649</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0.10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354</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536</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497</w:t>
            </w:r>
          </w:p>
        </w:tc>
      </w:tr>
    </w:tbl>
    <w:p>
      <w:pPr>
        <w:spacing w:after="220"/>
      </w:pPr>
    </w:p>
    <w:p>
      <w:pPr>
        <w:spacing w:line="270"/>
      </w:pPr>
      <w:r>
        <w:rPr>
          <w:rFonts w:ascii="Cambria" w:cs="Cambria" w:eastAsia="Cambria" w:hAnsi="Cambria"/>
          <w:color w:val="2D2D2D"/>
          <w:sz w:val="20"/>
          <w:szCs w:val="20"/>
        </w:rPr>
        <w:t xml:space="preserve">Los costos del negocio (retención), </w:t>
      </w:r>
      <w:r>
        <w:rPr>
          <w:rFonts w:ascii="Cambria" w:cs="Cambria" w:eastAsia="Cambria" w:hAnsi="Cambria"/>
          <w:b/>
          <w:bCs/>
          <w:color w:val="2D2D2D"/>
          <w:sz w:val="20"/>
          <w:szCs w:val="20"/>
        </w:rPr>
        <w:t xml:space="preserve">supuestos ilustrativos</w:t>
      </w:r>
      <w:r>
        <w:rPr>
          <w:rFonts w:ascii="Cambria" w:cs="Cambria" w:eastAsia="Cambria" w:hAnsi="Cambria"/>
          <w:color w:val="2D2D2D"/>
          <w:sz w:val="20"/>
          <w:szCs w:val="20"/>
        </w:rPr>
        <w:t xml:space="preserve"> (su relación no es un benchmark del sector): un </w:t>
      </w:r>
      <w:r>
        <w:rPr>
          <w:rFonts w:ascii="Cambria" w:cs="Cambria" w:eastAsia="Cambria" w:hAnsi="Cambria"/>
          <w:b/>
          <w:bCs/>
          <w:color w:val="2D2D2D"/>
          <w:sz w:val="20"/>
          <w:szCs w:val="20"/>
        </w:rPr>
        <w:t xml:space="preserve">falso negativo</w:t>
      </w:r>
      <w:r>
        <w:rPr>
          <w:rFonts w:ascii="Cambria" w:cs="Cambria" w:eastAsia="Cambria" w:hAnsi="Cambria"/>
          <w:color w:val="2D2D2D"/>
          <w:sz w:val="20"/>
          <w:szCs w:val="20"/>
        </w:rPr>
        <w:t xml:space="preserve"> (no detectar a quien se va </w:t>
      </w:r>
      <w:r>
        <w:rPr>
          <w:rFonts w:ascii="Calibri" w:cs="Calibri" w:eastAsia="Calibri" w:hAnsi="Calibri"/>
          <w:color w:val="2D2D2D"/>
          <w:sz w:val="20"/>
          <w:szCs w:val="20"/>
        </w:rPr>
        <w:t xml:space="preserve">→</w:t>
      </w:r>
      <w:r>
        <w:rPr>
          <w:rFonts w:ascii="Cambria" w:cs="Cambria" w:eastAsia="Cambria" w:hAnsi="Cambria"/>
          <w:color w:val="2D2D2D"/>
          <w:sz w:val="20"/>
          <w:szCs w:val="20"/>
        </w:rPr>
        <w:t xml:space="preserve"> se pierde el cliente) cuesta </w:t>
      </w:r>
      <w:r>
        <w:rPr>
          <w:rFonts w:ascii="Consolas" w:cs="Consolas" w:eastAsia="Consolas" w:hAnsi="Consolas"/>
          <w:b/>
          <w:bCs/>
          <w:color w:val="7A1526"/>
          <w:sz w:val="18"/>
          <w:szCs w:val="18"/>
        </w:rPr>
        <w:t xml:space="preserve">C_FN</w:t>
      </w:r>
      <w:r>
        <w:rPr>
          <w:rFonts w:ascii="Cambria" w:cs="Cambria" w:eastAsia="Cambria" w:hAnsi="Cambria"/>
          <w:b/>
          <w:bCs/>
          <w:color w:val="2D2D2D"/>
          <w:sz w:val="20"/>
          <w:szCs w:val="20"/>
        </w:rPr>
        <w:t xml:space="preserve"> = S/300</w:t>
      </w:r>
      <w:r>
        <w:rPr>
          <w:rFonts w:ascii="Cambria" w:cs="Cambria" w:eastAsia="Cambria" w:hAnsi="Cambria"/>
          <w:color w:val="2D2D2D"/>
          <w:sz w:val="20"/>
          <w:szCs w:val="20"/>
        </w:rPr>
        <w:t xml:space="preserve"> (valor perdido); un </w:t>
      </w:r>
      <w:r>
        <w:rPr>
          <w:rFonts w:ascii="Cambria" w:cs="Cambria" w:eastAsia="Cambria" w:hAnsi="Cambria"/>
          <w:b/>
          <w:bCs/>
          <w:color w:val="2D2D2D"/>
          <w:sz w:val="20"/>
          <w:szCs w:val="20"/>
        </w:rPr>
        <w:t xml:space="preserve">falso positivo</w:t>
      </w:r>
      <w:r>
        <w:rPr>
          <w:rFonts w:ascii="Cambria" w:cs="Cambria" w:eastAsia="Cambria" w:hAnsi="Cambria"/>
          <w:color w:val="2D2D2D"/>
          <w:sz w:val="20"/>
          <w:szCs w:val="20"/>
        </w:rPr>
        <w:t xml:space="preserve"> (contactar/ofrecer retención a quien se quedaba) cuesta </w:t>
      </w:r>
      <w:r>
        <w:rPr>
          <w:rFonts w:ascii="Consolas" w:cs="Consolas" w:eastAsia="Consolas" w:hAnsi="Consolas"/>
          <w:b/>
          <w:bCs/>
          <w:color w:val="7A1526"/>
          <w:sz w:val="18"/>
          <w:szCs w:val="18"/>
        </w:rPr>
        <w:t xml:space="preserve">C_FP</w:t>
      </w:r>
      <w:r>
        <w:rPr>
          <w:rFonts w:ascii="Cambria" w:cs="Cambria" w:eastAsia="Cambria" w:hAnsi="Cambria"/>
          <w:b/>
          <w:bCs/>
          <w:color w:val="2D2D2D"/>
          <w:sz w:val="20"/>
          <w:szCs w:val="20"/>
        </w:rPr>
        <w:t xml:space="preserve"> = S/20</w:t>
      </w:r>
      <w:r>
        <w:rPr>
          <w:rFonts w:ascii="Cambria" w:cs="Cambria" w:eastAsia="Cambria" w:hAnsi="Cambria"/>
          <w:color w:val="2D2D2D"/>
          <w:sz w:val="20"/>
          <w:szCs w:val="20"/>
        </w:rPr>
        <w:t xml:space="preserve"> (costo de la campaña).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El costo esperado no es el costo total ni el ROI de la campaña</w:t>
            </w:r>
          </w:p>
          <w:p>
            <w:pPr>
              <w:spacing w:after="70" w:line="265"/>
            </w:pPr>
            <w:r>
              <w:rPr>
                <w:rFonts w:ascii="Cambria" w:cs="Cambria" w:eastAsia="Cambria" w:hAnsi="Cambria"/>
                <w:color w:val="3A3A3A"/>
                <w:sz w:val="18"/>
                <w:szCs w:val="18"/>
              </w:rPr>
              <w:t xml:space="preserve">El </w:t>
            </w:r>
            <w:r>
              <w:rPr>
                <w:rFonts w:ascii="Cambria" w:cs="Cambria" w:eastAsia="Cambria" w:hAnsi="Cambria"/>
                <w:b/>
                <w:bCs/>
                <w:color w:val="3A3A3A"/>
                <w:sz w:val="18"/>
                <w:szCs w:val="18"/>
              </w:rPr>
              <w:t xml:space="preserve">costo total esperado</w:t>
            </w:r>
            <w:r>
              <w:rPr>
                <w:rFonts w:ascii="Cambria" w:cs="Cambria" w:eastAsia="Cambria" w:hAnsi="Cambria"/>
                <w:color w:val="3A3A3A"/>
                <w:sz w:val="18"/>
                <w:szCs w:val="18"/>
              </w:rPr>
              <w:t xml:space="preserve"> que se pide abajo es un </w:t>
            </w:r>
            <w:r>
              <w:rPr>
                <w:rFonts w:ascii="Cambria" w:cs="Cambria" w:eastAsia="Cambria" w:hAnsi="Cambria"/>
                <w:b/>
                <w:bCs/>
                <w:color w:val="3A3A3A"/>
                <w:sz w:val="18"/>
                <w:szCs w:val="18"/>
              </w:rPr>
              <w:t xml:space="preserve">costo de errores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C_FN·FN + C_FP·FP</w:t>
            </w:r>
            <w:r>
              <w:rPr>
                <w:rFonts w:ascii="Cambria" w:cs="Cambria" w:eastAsia="Cambria" w:hAnsi="Cambria"/>
                <w:color w:val="3A3A3A"/>
                <w:sz w:val="18"/>
                <w:szCs w:val="18"/>
              </w:rPr>
              <w:t xml:space="preserve">), el criterio para </w:t>
            </w:r>
            <w:r>
              <w:rPr>
                <w:rFonts w:ascii="Cambria" w:cs="Cambria" w:eastAsia="Cambria" w:hAnsi="Cambria"/>
                <w:b/>
                <w:bCs/>
                <w:color w:val="3A3A3A"/>
                <w:sz w:val="18"/>
                <w:szCs w:val="18"/>
              </w:rPr>
              <w:t xml:space="preserve">elegir el umbral</w:t>
            </w:r>
            <w:r>
              <w:rPr>
                <w:rFonts w:ascii="Cambria" w:cs="Cambria" w:eastAsia="Cambria" w:hAnsi="Cambria"/>
                <w:color w:val="3A3A3A"/>
                <w:sz w:val="18"/>
                <w:szCs w:val="18"/>
              </w:rPr>
              <w:t xml:space="preserve"> —no el costo total ni el ROI de la campaña (ese contactaría también a los verdaderos positivos y restaría el valor salvado).</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Para cada umbral, calcular la </w:t>
            </w:r>
            <w:r>
              <w:rPr>
                <w:rFonts w:ascii="Cambria" w:cs="Cambria" w:eastAsia="Cambria" w:hAnsi="Cambria"/>
                <w:b/>
                <w:bCs/>
                <w:color w:val="2D2D2D"/>
                <w:sz w:val="19"/>
                <w:szCs w:val="19"/>
              </w:rPr>
              <w:t xml:space="preserve">sensibilidad/recall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VP/(VP+FN)</w:t>
            </w:r>
            <w:r>
              <w:rPr>
                <w:rFonts w:ascii="Cambria" w:cs="Cambria" w:eastAsia="Cambria" w:hAnsi="Cambria"/>
                <w:color w:val="2D2D2D"/>
                <w:sz w:val="19"/>
                <w:szCs w:val="19"/>
              </w:rPr>
              <w:t xml:space="preserve"> y la </w:t>
            </w:r>
            <w:r>
              <w:rPr>
                <w:rFonts w:ascii="Cambria" w:cs="Cambria" w:eastAsia="Cambria" w:hAnsi="Cambria"/>
                <w:b/>
                <w:bCs/>
                <w:color w:val="2D2D2D"/>
                <w:sz w:val="19"/>
                <w:szCs w:val="19"/>
              </w:rPr>
              <w:t xml:space="preserve">precisión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VP/(VP+FP)</w:t>
            </w:r>
            <w:r>
              <w:rPr>
                <w:rFonts w:ascii="Cambria" w:cs="Cambria" w:eastAsia="Cambria" w:hAnsi="Cambria"/>
                <w:color w:val="2D2D2D"/>
                <w:sz w:val="19"/>
                <w:szCs w:val="19"/>
              </w:rPr>
              <w:t xml:space="preserve">. Describir qué le pasa a cada una al </w:t>
            </w:r>
            <w:r>
              <w:rPr>
                <w:rFonts w:ascii="Cambria" w:cs="Cambria" w:eastAsia="Cambria" w:hAnsi="Cambria"/>
                <w:b/>
                <w:bCs/>
                <w:color w:val="2D2D2D"/>
                <w:sz w:val="19"/>
                <w:szCs w:val="19"/>
              </w:rPr>
              <w:t xml:space="preserve">bajar</w:t>
            </w:r>
            <w:r>
              <w:rPr>
                <w:rFonts w:ascii="Cambria" w:cs="Cambria" w:eastAsia="Cambria" w:hAnsi="Cambria"/>
                <w:color w:val="2D2D2D"/>
                <w:sz w:val="19"/>
                <w:szCs w:val="19"/>
              </w:rPr>
              <w:t xml:space="preserve"> el umbral.</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Para cada umbral, calcular el </w:t>
            </w:r>
            <w:r>
              <w:rPr>
                <w:rFonts w:ascii="Cambria" w:cs="Cambria" w:eastAsia="Cambria" w:hAnsi="Cambria"/>
                <w:b/>
                <w:bCs/>
                <w:color w:val="2D2D2D"/>
                <w:sz w:val="19"/>
                <w:szCs w:val="19"/>
              </w:rPr>
              <w:t xml:space="preserve">costo total esperado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 C_FN·FN + C_FP·FP</w:t>
            </w:r>
            <w:r>
              <w:rPr>
                <w:rFonts w:ascii="Cambria" w:cs="Cambria" w:eastAsia="Cambria" w:hAnsi="Cambria"/>
                <w:color w:val="2D2D2D"/>
                <w:sz w:val="19"/>
                <w:szCs w:val="19"/>
              </w:rPr>
              <w:t xml:space="preserve">. Construir la columna de costo y señalar </w:t>
            </w:r>
            <w:r>
              <w:rPr>
                <w:rFonts w:ascii="Cambria" w:cs="Cambria" w:eastAsia="Cambria" w:hAnsi="Cambria"/>
                <w:b/>
                <w:bCs/>
                <w:color w:val="2D2D2D"/>
                <w:sz w:val="19"/>
                <w:szCs w:val="19"/>
              </w:rPr>
              <w:t xml:space="preserve">qué umbral lo minimiza</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el </w:t>
            </w:r>
            <w:r>
              <w:rPr>
                <w:rFonts w:ascii="Cambria" w:cs="Cambria" w:eastAsia="Cambria" w:hAnsi="Cambria"/>
                <w:b/>
                <w:bCs/>
                <w:color w:val="2D2D2D"/>
                <w:sz w:val="19"/>
                <w:szCs w:val="19"/>
              </w:rPr>
              <w:t xml:space="preserve">umbral óptimo teórico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 = C_FP / (C_FP + C_FN)</w:t>
            </w:r>
            <w:r>
              <w:rPr>
                <w:rFonts w:ascii="Cambria" w:cs="Cambria" w:eastAsia="Cambria" w:hAnsi="Cambria"/>
                <w:color w:val="2D2D2D"/>
                <w:sz w:val="19"/>
                <w:szCs w:val="19"/>
              </w:rPr>
              <w:t xml:space="preserve">. Comparar ese valor con el umbral que minimiza el costo en la tabla y comentar la coherencia.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Comparar el umbral por defecto (t = 0.50) con el umbral elegido: ¿cuántas </w:t>
            </w:r>
            <w:r>
              <w:rPr>
                <w:rFonts w:ascii="Cambria" w:cs="Cambria" w:eastAsia="Cambria" w:hAnsi="Cambria"/>
                <w:b/>
                <w:bCs/>
                <w:color w:val="2D2D2D"/>
                <w:sz w:val="19"/>
                <w:szCs w:val="19"/>
              </w:rPr>
              <w:t xml:space="preserve">fugas adicionales</w:t>
            </w:r>
            <w:r>
              <w:rPr>
                <w:rFonts w:ascii="Cambria" w:cs="Cambria" w:eastAsia="Cambria" w:hAnsi="Cambria"/>
                <w:color w:val="2D2D2D"/>
                <w:sz w:val="19"/>
                <w:szCs w:val="19"/>
              </w:rPr>
              <w:t xml:space="preserve"> se captan (aumento de VP), a costa de cuántos </w:t>
            </w:r>
            <w:r>
              <w:rPr>
                <w:rFonts w:ascii="Cambria" w:cs="Cambria" w:eastAsia="Cambria" w:hAnsi="Cambria"/>
                <w:b/>
                <w:bCs/>
                <w:color w:val="2D2D2D"/>
                <w:sz w:val="19"/>
                <w:szCs w:val="19"/>
              </w:rPr>
              <w:t xml:space="preserve">contactos extra</w:t>
            </w:r>
            <w:r>
              <w:rPr>
                <w:rFonts w:ascii="Cambria" w:cs="Cambria" w:eastAsia="Cambria" w:hAnsi="Cambria"/>
                <w:color w:val="2D2D2D"/>
                <w:sz w:val="19"/>
                <w:szCs w:val="19"/>
              </w:rPr>
              <w:t xml:space="preserve"> a clientes que se quedaban (aumento de FP)? Traducir el ahorro de costo a una frase de negocio.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compañero propone elegir el umbral que </w:t>
            </w:r>
            <w:r>
              <w:rPr>
                <w:rFonts w:ascii="Cambria" w:cs="Cambria" w:eastAsia="Cambria" w:hAnsi="Cambria"/>
                <w:b/>
                <w:bCs/>
                <w:color w:val="2D2D2D"/>
                <w:sz w:val="19"/>
                <w:szCs w:val="19"/>
              </w:rPr>
              <w:t xml:space="preserve">maximiza la exactitud</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(VP+VN)/N</w:t>
            </w:r>
            <w:r>
              <w:rPr>
                <w:rFonts w:ascii="Cambria" w:cs="Cambria" w:eastAsia="Cambria" w:hAnsi="Cambria"/>
                <w:color w:val="2D2D2D"/>
                <w:sz w:val="19"/>
                <w:szCs w:val="19"/>
              </w:rPr>
              <w:t xml:space="preserve">. Explicar por qué ese criterio es </w:t>
            </w:r>
            <w:r>
              <w:rPr>
                <w:rFonts w:ascii="Cambria" w:cs="Cambria" w:eastAsia="Cambria" w:hAnsi="Cambria"/>
                <w:b/>
                <w:bCs/>
                <w:color w:val="2D2D2D"/>
                <w:sz w:val="19"/>
                <w:szCs w:val="19"/>
              </w:rPr>
              <w:t xml:space="preserve">inadecuado</w:t>
            </w:r>
            <w:r>
              <w:rPr>
                <w:rFonts w:ascii="Cambria" w:cs="Cambria" w:eastAsia="Cambria" w:hAnsi="Cambria"/>
                <w:color w:val="2D2D2D"/>
                <w:sz w:val="19"/>
                <w:szCs w:val="19"/>
              </w:rPr>
              <w:t xml:space="preserve"> en churn (clase minoritaria, costos asimétricos) y por qué el umbral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debe ajustarse al mirar el conjunto de prueba.</w:t>
            </w:r>
          </w:p>
        </w:tc>
      </w:tr>
    </w:tbl>
    <w:p>
      <w:pPr>
        <w:spacing w:after="220"/>
      </w:pPr>
    </w:p>
    <w:p>
      <w:pPr>
        <w:spacing w:after="260" w:line="265"/>
      </w:pPr>
      <w:r>
        <w:rPr>
          <w:rFonts w:ascii="Cambria" w:cs="Cambria" w:eastAsia="Cambria" w:hAnsi="Cambria"/>
          <w:i/>
          <w:iCs/>
          <w:color w:val="6E6E6E"/>
          <w:sz w:val="18"/>
          <w:szCs w:val="18"/>
        </w:rPr>
        <w:t xml:space="preserve">(Pista: el 0.50 por defecto rara vez es óptimo cuando </w:t>
      </w:r>
      <w:r>
        <w:rPr>
          <w:rFonts w:ascii="Consolas" w:cs="Consolas" w:eastAsia="Consolas" w:hAnsi="Consolas"/>
          <w:i/>
          <w:iCs/>
          <w:color w:val="7A1526"/>
          <w:sz w:val="16"/>
          <w:szCs w:val="16"/>
        </w:rPr>
        <w:t xml:space="preserve">C_FN</w:t>
      </w:r>
      <w:r>
        <w:rPr>
          <w:rFonts w:ascii="Cambria" w:cs="Cambria" w:eastAsia="Cambria" w:hAnsi="Cambria"/>
          <w:i/>
          <w:iCs/>
          <w:color w:val="6E6E6E"/>
          <w:sz w:val="18"/>
          <w:szCs w:val="18"/>
        </w:rPr>
        <w:t xml:space="preserve"> &gt;&gt; </w:t>
      </w:r>
      <w:r>
        <w:rPr>
          <w:rFonts w:ascii="Consolas" w:cs="Consolas" w:eastAsia="Consolas" w:hAnsi="Consolas"/>
          <w:i/>
          <w:iCs/>
          <w:color w:val="7A1526"/>
          <w:sz w:val="16"/>
          <w:szCs w:val="16"/>
        </w:rPr>
        <w:t xml:space="preserve">C_FP</w:t>
      </w:r>
      <w:r>
        <w:rPr>
          <w:rFonts w:ascii="Cambria" w:cs="Cambria" w:eastAsia="Cambria" w:hAnsi="Cambria"/>
          <w:i/>
          <w:iCs/>
          <w:color w:val="6E6E6E"/>
          <w:sz w:val="18"/>
          <w:szCs w:val="18"/>
        </w:rPr>
        <w:t xml:space="preserve">; el costo suele bajar al reducir el umbral hasta un punto y luego volver a subir cuando los FP aumentan de forma pronunciada.)</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Faltara el dato de antigüedad del cliente en muchos registros y se completara arbitrariamente con cero en vez de tratarlo como faltante? ¿Cómo cambiaría el odds ratio estimado para esa variable, y a qué conclusión de negocio equivocada podría llevar? </w:t>
            </w:r>
            <w:r>
              <w:rPr>
                <w:rFonts w:ascii="Cambria" w:cs="Cambria" w:eastAsia="Cambria" w:hAnsi="Cambria"/>
                <w:i/>
                <w:iCs/>
                <w:color w:val="3A3A3A"/>
                <w:sz w:val="18"/>
                <w:szCs w:val="18"/>
              </w:rPr>
              <w:t xml:space="preserve">(Los eventos por variable y las observaciones influyentes están en la guía de supuestos de la sesión, puntos 1.5-1.6.)</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AJUSTAR UN GLM POISSON PARA CONTEO DE RECLAMOS E INTERPRETAR LA TASA</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Una aseguradora modela el </w:t>
      </w:r>
      <w:r>
        <w:rPr>
          <w:rFonts w:ascii="Cambria" w:cs="Cambria" w:eastAsia="Cambria" w:hAnsi="Cambria"/>
          <w:b/>
          <w:bCs/>
          <w:color w:val="2D2D2D"/>
          <w:sz w:val="20"/>
          <w:szCs w:val="20"/>
        </w:rPr>
        <w:t xml:space="preserve">número de reclamos</w:t>
      </w:r>
      <w:r>
        <w:rPr>
          <w:rFonts w:ascii="Cambria" w:cs="Cambria" w:eastAsia="Cambria" w:hAnsi="Cambria"/>
          <w:color w:val="2D2D2D"/>
          <w:sz w:val="20"/>
          <w:szCs w:val="20"/>
        </w:rPr>
        <w:t xml:space="preserve"> por póliza con un </w:t>
      </w:r>
      <w:r>
        <w:rPr>
          <w:rFonts w:ascii="Cambria" w:cs="Cambria" w:eastAsia="Cambria" w:hAnsi="Cambria"/>
          <w:b/>
          <w:bCs/>
          <w:color w:val="2D2D2D"/>
          <w:sz w:val="20"/>
          <w:szCs w:val="20"/>
        </w:rPr>
        <w:t xml:space="preserve">GLM Poisson</w:t>
      </w:r>
      <w:r>
        <w:rPr>
          <w:rFonts w:ascii="Cambria" w:cs="Cambria" w:eastAsia="Cambria" w:hAnsi="Cambria"/>
          <w:color w:val="2D2D2D"/>
          <w:sz w:val="20"/>
          <w:szCs w:val="20"/>
        </w:rPr>
        <w:t xml:space="preserve"> (enlace log) y un </w:t>
      </w:r>
      <w:r>
        <w:rPr>
          <w:rFonts w:ascii="Cambria" w:cs="Cambria" w:eastAsia="Cambria" w:hAnsi="Cambria"/>
          <w:b/>
          <w:bCs/>
          <w:color w:val="2D2D2D"/>
          <w:sz w:val="20"/>
          <w:szCs w:val="20"/>
        </w:rPr>
        <w:t xml:space="preserve">offset</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log(exposición)</w:t>
      </w:r>
      <w:r>
        <w:rPr>
          <w:rFonts w:ascii="Cambria" w:cs="Cambria" w:eastAsia="Cambria" w:hAnsi="Cambria"/>
          <w:color w:val="2D2D2D"/>
          <w:sz w:val="20"/>
          <w:szCs w:val="20"/>
        </w:rPr>
        <w:t xml:space="preserve">, donde la exposición son los </w:t>
      </w:r>
      <w:r>
        <w:rPr>
          <w:rFonts w:ascii="Cambria" w:cs="Cambria" w:eastAsia="Cambria" w:hAnsi="Cambria"/>
          <w:b/>
          <w:bCs/>
          <w:color w:val="2D2D2D"/>
          <w:sz w:val="20"/>
          <w:szCs w:val="20"/>
        </w:rPr>
        <w:t xml:space="preserve">años-póliza</w:t>
      </w:r>
      <w:r>
        <w:rPr>
          <w:rFonts w:ascii="Cambria" w:cs="Cambria" w:eastAsia="Cambria" w:hAnsi="Cambria"/>
          <w:color w:val="2D2D2D"/>
          <w:sz w:val="20"/>
          <w:szCs w:val="20"/>
        </w:rPr>
        <w:t xml:space="preserve"> de cada registro (cada póliza estuvo vigente un tiempo distinto). El ajuste </w:t>
      </w:r>
      <w:r>
        <w:rPr>
          <w:rFonts w:ascii="Consolas" w:cs="Consolas" w:eastAsia="Consolas" w:hAnsi="Consolas"/>
          <w:color w:val="7A1526"/>
          <w:sz w:val="18"/>
          <w:szCs w:val="18"/>
        </w:rPr>
        <w:t xml:space="preserve">GLM(reclamos ~ C(zona) + C(tipo) + edad, family=Poisson, offset=log(años_póliza))</w:t>
      </w:r>
      <w:r>
        <w:rPr>
          <w:rFonts w:ascii="Cambria" w:cs="Cambria" w:eastAsia="Cambria" w:hAnsi="Cambria"/>
          <w:color w:val="2D2D2D"/>
          <w:sz w:val="20"/>
          <w:szCs w:val="20"/>
        </w:rPr>
        <w:t xml:space="preserve"> devuelve: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rPr>
          <w:tblHeader/>
        </w:trPr>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Término</w:t>
            </w:r>
          </w:p>
        </w:tc>
        <w:tc>
          <w:tcPr>
            <w:tcW w:type="dxa" w:w="50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coef</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Intercept</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−2.300</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zona [Urbana] (ref. Rural)</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0.410</w:t>
            </w:r>
          </w:p>
        </w:tc>
      </w:tr>
      <w:tr>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tipo [Deportivo] (ref. Estándar)</w:t>
            </w:r>
          </w:p>
        </w:tc>
        <w:tc>
          <w:tcPr>
            <w:tcW w:type="dxa" w:w="50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0.530</w:t>
            </w:r>
          </w:p>
        </w:tc>
      </w:tr>
      <w:tr>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edad (por año del conductor)</w:t>
            </w:r>
          </w:p>
        </w:tc>
        <w:tc>
          <w:tcPr>
            <w:tcW w:type="dxa" w:w="50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−0.020</w:t>
            </w:r>
          </w:p>
        </w:tc>
      </w:tr>
    </w:tbl>
    <w:p>
      <w:pPr>
        <w:spacing w:after="220"/>
      </w:pPr>
    </w:p>
    <w:p>
      <w:pPr>
        <w:spacing w:line="270"/>
      </w:pPr>
      <w:r>
        <w:rPr>
          <w:rFonts w:ascii="Cambria" w:cs="Cambria" w:eastAsia="Cambria" w:hAnsi="Cambria"/>
          <w:color w:val="2D2D2D"/>
          <w:sz w:val="20"/>
          <w:szCs w:val="20"/>
        </w:rPr>
        <w:t xml:space="preserve">Diagnóstico del ajuste: </w:t>
      </w:r>
      <w:r>
        <w:rPr>
          <w:rFonts w:ascii="Consolas" w:cs="Consolas" w:eastAsia="Consolas" w:hAnsi="Consolas"/>
          <w:b/>
          <w:bCs/>
          <w:color w:val="7A1526"/>
          <w:sz w:val="18"/>
          <w:szCs w:val="18"/>
        </w:rPr>
        <w:t xml:space="preserve">deviance</w:t>
      </w:r>
      <w:r>
        <w:rPr>
          <w:rFonts w:ascii="Cambria" w:cs="Cambria" w:eastAsia="Cambria" w:hAnsi="Cambria"/>
          <w:b/>
          <w:bCs/>
          <w:color w:val="2D2D2D"/>
          <w:sz w:val="20"/>
          <w:szCs w:val="20"/>
        </w:rPr>
        <w:t xml:space="preserve"> = 62.4</w:t>
      </w:r>
      <w:r>
        <w:rPr>
          <w:rFonts w:ascii="Cambria" w:cs="Cambria" w:eastAsia="Cambria" w:hAnsi="Cambria"/>
          <w:color w:val="2D2D2D"/>
          <w:sz w:val="20"/>
          <w:szCs w:val="20"/>
        </w:rPr>
        <w:t xml:space="preserve"> sobre </w:t>
      </w:r>
      <w:r>
        <w:rPr>
          <w:rFonts w:ascii="Consolas" w:cs="Consolas" w:eastAsia="Consolas" w:hAnsi="Consolas"/>
          <w:b/>
          <w:bCs/>
          <w:color w:val="7A1526"/>
          <w:sz w:val="18"/>
          <w:szCs w:val="18"/>
        </w:rPr>
        <w:t xml:space="preserve">df_resid</w:t>
      </w:r>
      <w:r>
        <w:rPr>
          <w:rFonts w:ascii="Cambria" w:cs="Cambria" w:eastAsia="Cambria" w:hAnsi="Cambria"/>
          <w:b/>
          <w:bCs/>
          <w:color w:val="2D2D2D"/>
          <w:sz w:val="20"/>
          <w:szCs w:val="20"/>
        </w:rPr>
        <w:t xml:space="preserve"> = 40</w:t>
      </w:r>
      <w:r>
        <w:rPr>
          <w:rFonts w:ascii="Cambria" w:cs="Cambria" w:eastAsia="Cambria" w:hAnsi="Cambria"/>
          <w:color w:val="2D2D2D"/>
          <w:sz w:val="20"/>
          <w:szCs w:val="20"/>
        </w:rPr>
        <w:t xml:space="preserve"> grados de libertad.</w:t>
      </w:r>
    </w:p>
    <w:p>
      <w:pPr>
        <w:spacing w:after="220"/>
      </w:pPr>
    </w:p>
    <w:p>
      <w:pPr>
        <w:spacing w:line="270"/>
      </w:pPr>
      <w:r>
        <w:rPr>
          <w:rFonts w:ascii="Cambria" w:cs="Cambria" w:eastAsia="Cambria" w:hAnsi="Cambria"/>
          <w:color w:val="2D2D2D"/>
          <w:sz w:val="20"/>
          <w:szCs w:val="20"/>
        </w:rPr>
        <w:t xml:space="preserve">Se pide (recordar: en Poisson, </w:t>
      </w:r>
      <w:r>
        <w:rPr>
          <w:rFonts w:ascii="Consolas" w:cs="Consolas" w:eastAsia="Consolas" w:hAnsi="Consolas"/>
          <w:color w:val="7A1526"/>
          <w:sz w:val="18"/>
          <w:szCs w:val="18"/>
        </w:rPr>
        <w:t xml:space="preserve">exp(β)</w:t>
      </w:r>
      <w:r>
        <w:rPr>
          <w:rFonts w:ascii="Cambria" w:cs="Cambria" w:eastAsia="Cambria" w:hAnsi="Cambria"/>
          <w:color w:val="2D2D2D"/>
          <w:sz w:val="20"/>
          <w:szCs w:val="20"/>
        </w:rPr>
        <w:t xml:space="preserve"> es un </w:t>
      </w:r>
      <w:r>
        <w:rPr>
          <w:rFonts w:ascii="Cambria" w:cs="Cambria" w:eastAsia="Cambria" w:hAnsi="Cambria"/>
          <w:b/>
          <w:bCs/>
          <w:color w:val="2D2D2D"/>
          <w:sz w:val="20"/>
          <w:szCs w:val="20"/>
        </w:rPr>
        <w:t xml:space="preserve">cociente de tasas</w:t>
      </w:r>
      <w:r>
        <w:rPr>
          <w:rFonts w:ascii="Cambria" w:cs="Cambria" w:eastAsia="Cambria" w:hAnsi="Cambria"/>
          <w:color w:val="2D2D2D"/>
          <w:sz w:val="20"/>
          <w:szCs w:val="20"/>
        </w:rPr>
        <w:t xml:space="preserve"> o </w:t>
      </w:r>
      <w:r>
        <w:rPr>
          <w:rFonts w:ascii="Cambria" w:cs="Cambria" w:eastAsia="Cambria" w:hAnsi="Cambria"/>
          <w:i/>
          <w:iCs/>
          <w:color w:val="2D2D2D"/>
          <w:sz w:val="20"/>
          <w:szCs w:val="20"/>
        </w:rPr>
        <w:t xml:space="preserve">rate ratio</w:t>
      </w:r>
      <w:r>
        <w:rPr>
          <w:rFonts w:ascii="Cambria" w:cs="Cambria" w:eastAsia="Cambria" w:hAnsi="Cambria"/>
          <w:color w:val="2D2D2D"/>
          <w:sz w:val="20"/>
          <w:szCs w:val="20"/>
        </w:rPr>
        <w:t xml:space="preserv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Calcular </w:t>
            </w:r>
            <w:r>
              <w:rPr>
                <w:rFonts w:ascii="Consolas" w:cs="Consolas" w:eastAsia="Consolas" w:hAnsi="Consolas"/>
                <w:color w:val="7A1526"/>
                <w:sz w:val="17"/>
                <w:szCs w:val="17"/>
              </w:rPr>
              <w:t xml:space="preserve">exp(β)</w:t>
            </w:r>
            <w:r>
              <w:rPr>
                <w:rFonts w:ascii="Cambria" w:cs="Cambria" w:eastAsia="Cambria" w:hAnsi="Cambria"/>
                <w:color w:val="2D2D2D"/>
                <w:sz w:val="19"/>
                <w:szCs w:val="19"/>
              </w:rPr>
              <w:t xml:space="preserve"> de cada término. Para zona y tipo, indicar si </w:t>
            </w:r>
            <w:r>
              <w:rPr>
                <w:rFonts w:ascii="Cambria" w:cs="Cambria" w:eastAsia="Cambria" w:hAnsi="Cambria"/>
                <w:b/>
                <w:bCs/>
                <w:color w:val="2D2D2D"/>
                <w:sz w:val="19"/>
                <w:szCs w:val="19"/>
              </w:rPr>
              <w:t xml:space="preserve">aumentan</w:t>
            </w:r>
            <w:r>
              <w:rPr>
                <w:rFonts w:ascii="Cambria" w:cs="Cambria" w:eastAsia="Cambria" w:hAnsi="Cambria"/>
                <w:color w:val="2D2D2D"/>
                <w:sz w:val="19"/>
                <w:szCs w:val="19"/>
              </w:rPr>
              <w:t xml:space="preserve"> o </w:t>
            </w:r>
            <w:r>
              <w:rPr>
                <w:rFonts w:ascii="Cambria" w:cs="Cambria" w:eastAsia="Cambria" w:hAnsi="Cambria"/>
                <w:b/>
                <w:bCs/>
                <w:color w:val="2D2D2D"/>
                <w:sz w:val="19"/>
                <w:szCs w:val="19"/>
              </w:rPr>
              <w:t xml:space="preserve">reducen</w:t>
            </w:r>
            <w:r>
              <w:rPr>
                <w:rFonts w:ascii="Cambria" w:cs="Cambria" w:eastAsia="Cambria" w:hAnsi="Cambria"/>
                <w:color w:val="2D2D2D"/>
                <w:sz w:val="19"/>
                <w:szCs w:val="19"/>
              </w:rPr>
              <w:t xml:space="preserve"> la tasa de reclamos y en qué porcentaje.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Interpretar </w:t>
            </w:r>
            <w:r>
              <w:rPr>
                <w:rFonts w:ascii="Consolas" w:cs="Consolas" w:eastAsia="Consolas" w:hAnsi="Consolas"/>
                <w:color w:val="7A1526"/>
                <w:sz w:val="17"/>
                <w:szCs w:val="17"/>
              </w:rPr>
              <w:t xml:space="preserve">exp(Intercept)</w:t>
            </w:r>
            <w:r>
              <w:rPr>
                <w:rFonts w:ascii="Cambria" w:cs="Cambria" w:eastAsia="Cambria" w:hAnsi="Cambria"/>
                <w:color w:val="2D2D2D"/>
                <w:sz w:val="19"/>
                <w:szCs w:val="19"/>
              </w:rPr>
              <w:t xml:space="preserve">: ¿qué representa la </w:t>
            </w:r>
            <w:r>
              <w:rPr>
                <w:rFonts w:ascii="Cambria" w:cs="Cambria" w:eastAsia="Cambria" w:hAnsi="Cambria"/>
                <w:b/>
                <w:bCs/>
                <w:color w:val="2D2D2D"/>
                <w:sz w:val="19"/>
                <w:szCs w:val="19"/>
              </w:rPr>
              <w:t xml:space="preserve">tasa base</w:t>
            </w:r>
            <w:r>
              <w:rPr>
                <w:rFonts w:ascii="Cambria" w:cs="Cambria" w:eastAsia="Cambria" w:hAnsi="Cambria"/>
                <w:color w:val="2D2D2D"/>
                <w:sz w:val="19"/>
                <w:szCs w:val="19"/>
              </w:rPr>
              <w:t xml:space="preserve"> y en qué unidades queda expresada por efecto del </w:t>
            </w:r>
            <w:r>
              <w:rPr>
                <w:rFonts w:ascii="Cambria" w:cs="Cambria" w:eastAsia="Cambria" w:hAnsi="Cambria"/>
                <w:b/>
                <w:bCs/>
                <w:color w:val="2D2D2D"/>
                <w:sz w:val="19"/>
                <w:szCs w:val="19"/>
              </w:rPr>
              <w:t xml:space="preserve">offset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log(años_póliza)</w:t>
            </w:r>
            <w:r>
              <w:rPr>
                <w:rFonts w:ascii="Cambria" w:cs="Cambria" w:eastAsia="Cambria" w:hAnsi="Cambria"/>
                <w:color w:val="2D2D2D"/>
                <w:sz w:val="19"/>
                <w:szCs w:val="19"/>
              </w:rPr>
              <w:t xml:space="preserve">?</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Interpretar el </w:t>
            </w:r>
            <w:r>
              <w:rPr>
                <w:rFonts w:ascii="Cambria" w:cs="Cambria" w:eastAsia="Cambria" w:hAnsi="Cambria"/>
                <w:i/>
                <w:iCs/>
                <w:color w:val="2D2D2D"/>
                <w:sz w:val="19"/>
                <w:szCs w:val="19"/>
              </w:rPr>
              <w:t xml:space="preserve">rate ratio</w:t>
            </w:r>
            <w:r>
              <w:rPr>
                <w:rFonts w:ascii="Cambria" w:cs="Cambria" w:eastAsia="Cambria" w:hAnsi="Cambria"/>
                <w:color w:val="2D2D2D"/>
                <w:sz w:val="19"/>
                <w:szCs w:val="19"/>
              </w:rPr>
              <w:t xml:space="preserve"> de </w:t>
            </w:r>
            <w:r>
              <w:rPr>
                <w:rFonts w:ascii="Cambria" w:cs="Cambria" w:eastAsia="Cambria" w:hAnsi="Cambria"/>
                <w:b/>
                <w:bCs/>
                <w:color w:val="2D2D2D"/>
                <w:sz w:val="19"/>
                <w:szCs w:val="19"/>
              </w:rPr>
              <w:t xml:space="preserve">zona [Urbana]</w:t>
            </w:r>
            <w:r>
              <w:rPr>
                <w:rFonts w:ascii="Cambria" w:cs="Cambria" w:eastAsia="Cambria" w:hAnsi="Cambria"/>
                <w:color w:val="2D2D2D"/>
                <w:sz w:val="19"/>
                <w:szCs w:val="19"/>
              </w:rPr>
              <w:t xml:space="preserve"> y de </w:t>
            </w:r>
            <w:r>
              <w:rPr>
                <w:rFonts w:ascii="Cambria" w:cs="Cambria" w:eastAsia="Cambria" w:hAnsi="Cambria"/>
                <w:b/>
                <w:bCs/>
                <w:color w:val="2D2D2D"/>
                <w:sz w:val="19"/>
                <w:szCs w:val="19"/>
              </w:rPr>
              <w:t xml:space="preserve">tipo [Deportivo]</w:t>
            </w:r>
            <w:r>
              <w:rPr>
                <w:rFonts w:ascii="Cambria" w:cs="Cambria" w:eastAsia="Cambria" w:hAnsi="Cambria"/>
                <w:color w:val="2D2D2D"/>
                <w:sz w:val="19"/>
                <w:szCs w:val="19"/>
              </w:rPr>
              <w:t xml:space="preserve"> en frases de negocio, y precisar la </w:t>
            </w:r>
            <w:r>
              <w:rPr>
                <w:rFonts w:ascii="Cambria" w:cs="Cambria" w:eastAsia="Cambria" w:hAnsi="Cambria"/>
                <w:b/>
                <w:bCs/>
                <w:color w:val="2D2D2D"/>
                <w:sz w:val="19"/>
                <w:szCs w:val="19"/>
              </w:rPr>
              <w:t xml:space="preserve">categoría de referencia</w:t>
            </w:r>
            <w:r>
              <w:rPr>
                <w:rFonts w:ascii="Cambria" w:cs="Cambria" w:eastAsia="Cambria" w:hAnsi="Cambria"/>
                <w:color w:val="2D2D2D"/>
                <w:sz w:val="19"/>
                <w:szCs w:val="19"/>
              </w:rPr>
              <w:t xml:space="preserve"> de cada factor.</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edad está por año; calcular el </w:t>
            </w:r>
            <w:r>
              <w:rPr>
                <w:rFonts w:ascii="Cambria" w:cs="Cambria" w:eastAsia="Cambria" w:hAnsi="Cambria"/>
                <w:i/>
                <w:iCs/>
                <w:color w:val="2D2D2D"/>
                <w:sz w:val="19"/>
                <w:szCs w:val="19"/>
              </w:rPr>
              <w:t xml:space="preserve">rate ratio</w:t>
            </w:r>
            <w:r>
              <w:rPr>
                <w:rFonts w:ascii="Cambria" w:cs="Cambria" w:eastAsia="Cambria" w:hAnsi="Cambria"/>
                <w:color w:val="2D2D2D"/>
                <w:sz w:val="19"/>
                <w:szCs w:val="19"/>
              </w:rPr>
              <w:t xml:space="preserve"> por </w:t>
            </w:r>
            <w:r>
              <w:rPr>
                <w:rFonts w:ascii="Cambria" w:cs="Cambria" w:eastAsia="Cambria" w:hAnsi="Cambria"/>
                <w:b/>
                <w:bCs/>
                <w:color w:val="2D2D2D"/>
                <w:sz w:val="19"/>
                <w:szCs w:val="19"/>
              </w:rPr>
              <w:t xml:space="preserve">década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exp(10·β)</w:t>
            </w:r>
            <w:r>
              <w:rPr>
                <w:rFonts w:ascii="Cambria" w:cs="Cambria" w:eastAsia="Cambria" w:hAnsi="Cambria"/>
                <w:color w:val="2D2D2D"/>
                <w:sz w:val="19"/>
                <w:szCs w:val="19"/>
              </w:rPr>
              <w:t xml:space="preserve">) e interpretarlo.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5.</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Diagnosticar la sobre-dispersión:</w:t>
            </w:r>
            <w:r>
              <w:rPr>
                <w:rFonts w:ascii="Cambria" w:cs="Cambria" w:eastAsia="Cambria" w:hAnsi="Cambria"/>
                <w:color w:val="2D2D2D"/>
                <w:sz w:val="19"/>
                <w:szCs w:val="19"/>
              </w:rPr>
              <w:t xml:space="preserve"> calcular </w:t>
            </w:r>
            <w:r>
              <w:rPr>
                <w:rFonts w:ascii="Consolas" w:cs="Consolas" w:eastAsia="Consolas" w:hAnsi="Consolas"/>
                <w:color w:val="7A1526"/>
                <w:sz w:val="17"/>
                <w:szCs w:val="17"/>
              </w:rPr>
              <w:t xml:space="preserve">deviance / df_resid</w:t>
            </w:r>
            <w:r>
              <w:rPr>
                <w:rFonts w:ascii="Cambria" w:cs="Cambria" w:eastAsia="Cambria" w:hAnsi="Cambria"/>
                <w:color w:val="2D2D2D"/>
                <w:sz w:val="19"/>
                <w:szCs w:val="19"/>
              </w:rPr>
              <w:t xml:space="preserve">. ¿Supera claramente 1? ¿Qué implica eso para los </w:t>
            </w:r>
            <w:r>
              <w:rPr>
                <w:rFonts w:ascii="Cambria" w:cs="Cambria" w:eastAsia="Cambria" w:hAnsi="Cambria"/>
                <w:b/>
                <w:bCs/>
                <w:color w:val="2D2D2D"/>
                <w:sz w:val="19"/>
                <w:szCs w:val="19"/>
              </w:rPr>
              <w:t xml:space="preserve">errores estándar</w:t>
            </w:r>
            <w:r>
              <w:rPr>
                <w:rFonts w:ascii="Cambria" w:cs="Cambria" w:eastAsia="Cambria" w:hAnsi="Cambria"/>
                <w:color w:val="2D2D2D"/>
                <w:sz w:val="19"/>
                <w:szCs w:val="19"/>
              </w:rPr>
              <w:t xml:space="preserve"> y los </w:t>
            </w:r>
            <w:r>
              <w:rPr>
                <w:rFonts w:ascii="Cambria" w:cs="Cambria" w:eastAsia="Cambria" w:hAnsi="Cambria"/>
                <w:b/>
                <w:bCs/>
                <w:color w:val="2D2D2D"/>
                <w:sz w:val="19"/>
                <w:szCs w:val="19"/>
              </w:rPr>
              <w:t xml:space="preserve">p-valores</w:t>
            </w:r>
            <w:r>
              <w:rPr>
                <w:rFonts w:ascii="Cambria" w:cs="Cambria" w:eastAsia="Cambria" w:hAnsi="Cambria"/>
                <w:color w:val="2D2D2D"/>
                <w:sz w:val="19"/>
                <w:szCs w:val="19"/>
              </w:rPr>
              <w:t xml:space="preserve"> del modelo, y qué </w:t>
            </w:r>
            <w:r>
              <w:rPr>
                <w:rFonts w:ascii="Cambria" w:cs="Cambria" w:eastAsia="Cambria" w:hAnsi="Cambria"/>
                <w:b/>
                <w:bCs/>
                <w:color w:val="2D2D2D"/>
                <w:sz w:val="19"/>
                <w:szCs w:val="19"/>
              </w:rPr>
              <w:t xml:space="preserve">corrección</w:t>
            </w:r>
            <w:r>
              <w:rPr>
                <w:rFonts w:ascii="Cambria" w:cs="Cambria" w:eastAsia="Cambria" w:hAnsi="Cambria"/>
                <w:color w:val="2D2D2D"/>
                <w:sz w:val="19"/>
                <w:szCs w:val="19"/>
              </w:rPr>
              <w:t xml:space="preserve"> se nombraría (sin ajustarla en detalle)?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6.</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por qué se usa un </w:t>
            </w:r>
            <w:r>
              <w:rPr>
                <w:rFonts w:ascii="Cambria" w:cs="Cambria" w:eastAsia="Cambria" w:hAnsi="Cambria"/>
                <w:b/>
                <w:bCs/>
                <w:color w:val="2D2D2D"/>
                <w:sz w:val="19"/>
                <w:szCs w:val="19"/>
              </w:rPr>
              <w:t xml:space="preserve">offset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log(años_póliza)</w:t>
            </w:r>
            <w:r>
              <w:rPr>
                <w:rFonts w:ascii="Cambria" w:cs="Cambria" w:eastAsia="Cambria" w:hAnsi="Cambria"/>
                <w:color w:val="2D2D2D"/>
                <w:sz w:val="19"/>
                <w:szCs w:val="19"/>
              </w:rPr>
              <w:t xml:space="preserve"> en lugar de incluir la exposición como un predictor más. ¿Qué se modelaría en cada caso?</w:t>
            </w:r>
          </w:p>
        </w:tc>
      </w:tr>
    </w:tbl>
    <w:p>
      <w:pPr>
        <w:spacing w:after="220"/>
      </w:pPr>
    </w:p>
    <w:p>
      <w:pPr>
        <w:spacing w:after="260" w:line="265"/>
      </w:pPr>
      <w:r>
        <w:rPr>
          <w:rFonts w:ascii="Cambria" w:cs="Cambria" w:eastAsia="Cambria" w:hAnsi="Cambria"/>
          <w:i/>
          <w:iCs/>
          <w:color w:val="6E6E6E"/>
          <w:sz w:val="18"/>
          <w:szCs w:val="18"/>
        </w:rPr>
        <w:t xml:space="preserve">(Pista: </w:t>
      </w:r>
      <w:r>
        <w:rPr>
          <w:rFonts w:ascii="Consolas" w:cs="Consolas" w:eastAsia="Consolas" w:hAnsi="Consolas"/>
          <w:i/>
          <w:iCs/>
          <w:color w:val="7A1526"/>
          <w:sz w:val="16"/>
          <w:szCs w:val="16"/>
        </w:rPr>
        <w:t xml:space="preserve">deviance/df_resid</w:t>
      </w:r>
      <w:r>
        <w:rPr>
          <w:rFonts w:ascii="Cambria" w:cs="Cambria" w:eastAsia="Cambria" w:hAnsi="Cambria"/>
          <w:i/>
          <w:iCs/>
          <w:color w:val="6E6E6E"/>
          <w:sz w:val="18"/>
          <w:szCs w:val="18"/>
        </w:rPr>
        <w:t xml:space="preserve"> cercano a 1.5 indica sobre-dispersión </w:t>
      </w:r>
      <w:r>
        <w:rPr>
          <w:rFonts w:ascii="Cambria" w:cs="Cambria" w:eastAsia="Cambria" w:hAnsi="Cambria"/>
          <w:b/>
          <w:bCs/>
          <w:i/>
          <w:iCs/>
          <w:color w:val="6E6E6E"/>
          <w:sz w:val="18"/>
          <w:szCs w:val="18"/>
        </w:rPr>
        <w:t xml:space="preserve">leve</w:t>
      </w:r>
      <w:r>
        <w:rPr>
          <w:rFonts w:ascii="Cambria" w:cs="Cambria" w:eastAsia="Cambria" w:hAnsi="Cambria"/>
          <w:i/>
          <w:iCs/>
          <w:color w:val="6E6E6E"/>
          <w:sz w:val="18"/>
          <w:szCs w:val="18"/>
        </w:rPr>
        <w:t xml:space="preserve">; muy por encima de 2, sobre-dispersión fuerte. En ambos casos los errores estándar del Poisson simple quedan </w:t>
      </w:r>
      <w:r>
        <w:rPr>
          <w:rFonts w:ascii="Cambria" w:cs="Cambria" w:eastAsia="Cambria" w:hAnsi="Cambria"/>
          <w:b/>
          <w:bCs/>
          <w:i/>
          <w:iCs/>
          <w:color w:val="6E6E6E"/>
          <w:sz w:val="18"/>
          <w:szCs w:val="18"/>
        </w:rPr>
        <w:t xml:space="preserve">subestimados</w:t>
      </w:r>
      <w:r>
        <w:rPr>
          <w:rFonts w:ascii="Cambria" w:cs="Cambria" w:eastAsia="Cambria" w:hAnsi="Cambria"/>
          <w:i/>
          <w:iCs/>
          <w:color w:val="6E6E6E"/>
          <w:sz w:val="18"/>
          <w:szCs w:val="18"/>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El GLM Poisson estima aquí una tasa esperada de conteo. ¿Qué pasaría si el objetivo ya no fuera una tasa, sino clasificar directamente qué casos individuales pertenecen a una clase rara —por ejemplo, fraude— con un desbalance tan severo que la exactitud del modelo deja de ser un buen indicador? ¿Qué familia de técnicas está diseñada justamente para ese problema? </w:t>
            </w:r>
            <w:r>
              <w:rPr>
                <w:rFonts w:ascii="Cambria" w:cs="Cambria" w:eastAsia="Cambria" w:hAnsi="Cambria"/>
                <w:i/>
                <w:iCs/>
                <w:color w:val="3A3A3A"/>
                <w:sz w:val="18"/>
                <w:szCs w:val="18"/>
              </w:rPr>
              <w:t xml:space="preserve">(No se resuelve aquí — los clasificadores clásicos y el tratamiento de clases desbalanceadas son el tema de la S10.)</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S09: regresión logística + modelos lineales generalizados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S09</dc:title>
  <dc:creator>UPC</dc:creator>
  <dc:description>Regresión logística + modelos lineales generalizados</dc:description>
  <cp:lastModifiedBy>Un-named</cp:lastModifiedBy>
  <cp:revision>1</cp:revision>
  <dcterms:created xsi:type="dcterms:W3CDTF">2026-09-11T14:14:14.889Z</dcterms:created>
  <dcterms:modified xsi:type="dcterms:W3CDTF">2026-09-11T14:14:14.889Z</dcterms:modified>
</cp:coreProperties>
</file>

<file path=docProps/custom.xml><?xml version="1.0" encoding="utf-8"?>
<Properties xmlns="http://schemas.openxmlformats.org/officeDocument/2006/custom-properties" xmlns:vt="http://schemas.openxmlformats.org/officeDocument/2006/docPropsVTypes"/>
</file>