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MODALIDAD EPE</w:t>
      </w:r>
    </w:p>
    <w:p>
      <w:pPr>
        <w:spacing w:after="40"/>
      </w:pPr>
      <w:r>
        <w:rPr>
          <w:rFonts w:ascii="Cambria" w:cs="Cambria" w:eastAsia="Cambria" w:hAnsi="Cambria"/>
          <w:b/>
          <w:bCs/>
          <w:color w:val="2D2D2D"/>
          <w:sz w:val="36"/>
          <w:szCs w:val="36"/>
        </w:rPr>
        <w:t xml:space="preserve">Drills — Sesión EPE E1</w:t>
      </w:r>
    </w:p>
    <w:p>
      <w:pPr>
        <w:pBdr>
          <w:bottom w:val="single" w:color="E4002B" w:sz="18" w:space="10"/>
        </w:pBdr>
        <w:spacing w:after="160"/>
      </w:pPr>
      <w:r>
        <w:rPr>
          <w:rFonts w:ascii="Cambria" w:cs="Cambria" w:eastAsia="Cambria" w:hAnsi="Cambria"/>
          <w:color w:val="7A1526"/>
          <w:sz w:val="28"/>
          <w:szCs w:val="28"/>
        </w:rPr>
        <w:t xml:space="preserve">Fundamentos: CRISP-DM, EDA y A/B testing</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EPE E1 · Fundamentos: CRISP-DM, EDA y A/B testing · Drills (ejercicios cortos)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Se resuelven en parejas · entrega individual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CALIFICACIÓN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El desempeño se refuerza en el control corto de cierre de la sesión y se evalúa de forma integral en 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notebook/EPE_S1_fundamentos.ipynb</w:t>
            </w:r>
          </w:p>
        </w:tc>
      </w:tr>
    </w:tbl>
    <w:p>
      <w:pPr>
        <w:spacing w:after="150"/>
      </w:pPr>
    </w:p>
    <w:p>
      <w:pPr>
        <w:spacing w:after="180" w:line="265"/>
      </w:pPr>
      <w:r>
        <w:rPr>
          <w:rFonts w:ascii="Cambria" w:cs="Cambria" w:eastAsia="Cambria" w:hAnsi="Cambria"/>
          <w:color w:val="3A3A3A"/>
          <w:sz w:val="18"/>
          <w:szCs w:val="18"/>
        </w:rPr>
        <w:t xml:space="preserve">Material del estudiante. Tres ejercicios de práctica de la Sesión E1 (Fundamentos: CRISP-DM + EDA + A/B testing). Se resuelven en parejas; la entrega es individual. Español impersonal. </w:t>
      </w:r>
      <w:r>
        <w:rPr>
          <w:rFonts w:ascii="Cambria" w:cs="Cambria" w:eastAsia="Cambria" w:hAnsi="Cambria"/>
          <w:b/>
          <w:bCs/>
          <w:color w:val="3A3A3A"/>
          <w:sz w:val="18"/>
          <w:szCs w:val="18"/>
        </w:rPr>
        <w:t xml:space="preserve">Material de apoyo:</w:t>
      </w:r>
      <w:r>
        <w:rPr>
          <w:rFonts w:ascii="Cambria" w:cs="Cambria" w:eastAsia="Cambria" w:hAnsi="Cambria"/>
          <w:color w:val="3A3A3A"/>
          <w:sz w:val="18"/>
          <w:szCs w:val="18"/>
        </w:rPr>
        <w:t xml:space="preserve"> el cuaderno </w:t>
      </w:r>
      <w:r>
        <w:rPr>
          <w:rFonts w:ascii="Consolas" w:cs="Consolas" w:eastAsia="Consolas" w:hAnsi="Consolas"/>
          <w:color w:val="7A1526"/>
          <w:sz w:val="16"/>
          <w:szCs w:val="16"/>
        </w:rPr>
        <w:t xml:space="preserve">notebook/EPE_S1_fundamentos.ipynb</w:t>
      </w:r>
      <w:r>
        <w:rPr>
          <w:rFonts w:ascii="Cambria" w:cs="Cambria" w:eastAsia="Cambria" w:hAnsi="Cambria"/>
          <w:color w:val="3A3A3A"/>
          <w:sz w:val="18"/>
          <w:szCs w:val="18"/>
        </w:rPr>
        <w:t xml:space="preserve">, la </w:t>
      </w:r>
      <w:r>
        <w:rPr>
          <w:rFonts w:ascii="Consolas" w:cs="Consolas" w:eastAsia="Consolas" w:hAnsi="Consolas"/>
          <w:color w:val="7A1526"/>
          <w:sz w:val="16"/>
          <w:szCs w:val="16"/>
        </w:rPr>
        <w:t xml:space="preserve">plantillas/plantilla_exploracion.docx</w:t>
      </w:r>
      <w:r>
        <w:rPr>
          <w:rFonts w:ascii="Cambria" w:cs="Cambria" w:eastAsia="Cambria" w:hAnsi="Cambria"/>
          <w:color w:val="3A3A3A"/>
          <w:sz w:val="18"/>
          <w:szCs w:val="18"/>
        </w:rPr>
        <w:t xml:space="preserve"> (Drill 2) y la </w:t>
      </w:r>
      <w:r>
        <w:rPr>
          <w:rFonts w:ascii="Consolas" w:cs="Consolas" w:eastAsia="Consolas" w:hAnsi="Consolas"/>
          <w:color w:val="7A1526"/>
          <w:sz w:val="16"/>
          <w:szCs w:val="16"/>
        </w:rPr>
        <w:t xml:space="preserve">plantillas/guia_ab.docx</w:t>
      </w:r>
      <w:r>
        <w:rPr>
          <w:rFonts w:ascii="Cambria" w:cs="Cambria" w:eastAsia="Cambria" w:hAnsi="Cambria"/>
          <w:color w:val="3A3A3A"/>
          <w:sz w:val="18"/>
          <w:szCs w:val="18"/>
        </w:rPr>
        <w:t xml:space="preserve"> (Drill 3). El entregable evaluable de la sesión está en </w:t>
      </w:r>
      <w:r>
        <w:rPr>
          <w:rFonts w:ascii="Consolas" w:cs="Consolas" w:eastAsia="Consolas" w:hAnsi="Consolas"/>
          <w:color w:val="7A1526"/>
          <w:sz w:val="16"/>
          <w:szCs w:val="16"/>
        </w:rPr>
        <w:t xml:space="preserve">evaluacion/entregable.docx</w:t>
      </w:r>
      <w:r>
        <w:rPr>
          <w:rFonts w:ascii="Cambria" w:cs="Cambria" w:eastAsia="Cambria" w:hAnsi="Cambria"/>
          <w:color w:val="3A3A3A"/>
          <w:sz w:val="18"/>
          <w:szCs w:val="18"/>
        </w:rPr>
        <w:t xml:space="preserve">. Convención del curso: nivel de significancia </w:t>
      </w:r>
      <w:r>
        <w:rPr>
          <w:rFonts w:ascii="Cambria" w:cs="Cambria" w:eastAsia="Cambria" w:hAnsi="Cambria"/>
          <w:b/>
          <w:bCs/>
          <w:color w:val="3A3A3A"/>
          <w:sz w:val="18"/>
          <w:szCs w:val="18"/>
        </w:rPr>
        <w:t xml:space="preserve">α = 0.05</w:t>
      </w:r>
      <w:r>
        <w:rPr>
          <w:rFonts w:ascii="Cambria" w:cs="Cambria" w:eastAsia="Cambria" w:hAnsi="Cambria"/>
          <w:color w:val="3A3A3A"/>
          <w:sz w:val="18"/>
          <w:szCs w:val="18"/>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 LOS DRILLS</w:t>
            </w:r>
          </w:p>
          <w:p>
            <w:pPr>
              <w:spacing w:line="280"/>
            </w:pPr>
            <w:r>
              <w:rPr>
                <w:rFonts w:ascii="Cambria" w:cs="Cambria" w:eastAsia="Cambria" w:hAnsi="Cambria"/>
                <w:color w:val="FFFFFF"/>
                <w:sz w:val="21"/>
                <w:szCs w:val="21"/>
              </w:rPr>
              <w:t xml:space="preserve">practicar, en ejercicios cortos, las destrezas que califica la rúbrica del entregable: ubicar las actividades de un caso de negocio en las fases de CRISP-DM, elegir el gráfico adecuado según el tipo de variable, e interpretar un experimento A/B completo hasta una recomendación de negocio.</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1</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Ubicar las fases de un caso de negocio sobre CRISP-DM</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2</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Elegir el gráfico adecuado para tres preguntas de negocio</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3</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Interpretar un A/B y recomendar una decisión</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bl>
    <w:p>
      <w:pPr>
        <w:spacing w:after="220"/>
      </w:pP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DRILL 1 — UBICAR LAS FASES DE UN CASO DE NEGOCIO SOBRE CRISP-DM</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Una cadena de farmacias quiere </w:t>
      </w:r>
      <w:r>
        <w:rPr>
          <w:rFonts w:ascii="Cambria" w:cs="Cambria" w:eastAsia="Cambria" w:hAnsi="Cambria"/>
          <w:b/>
          <w:bCs/>
          <w:color w:val="2D2D2D"/>
          <w:sz w:val="20"/>
          <w:szCs w:val="20"/>
        </w:rPr>
        <w:t xml:space="preserve">reducir la fuga de clientes</w:t>
      </w:r>
      <w:r>
        <w:rPr>
          <w:rFonts w:ascii="Cambria" w:cs="Cambria" w:eastAsia="Cambria" w:hAnsi="Cambria"/>
          <w:color w:val="2D2D2D"/>
          <w:sz w:val="20"/>
          <w:szCs w:val="20"/>
        </w:rPr>
        <w:t xml:space="preserve"> de su programa de fidelidad. El equipo planifica estas actividades. Asignar </w:t>
      </w:r>
      <w:r>
        <w:rPr>
          <w:rFonts w:ascii="Cambria" w:cs="Cambria" w:eastAsia="Cambria" w:hAnsi="Cambria"/>
          <w:b/>
          <w:bCs/>
          <w:color w:val="2D2D2D"/>
          <w:sz w:val="20"/>
          <w:szCs w:val="20"/>
        </w:rPr>
        <w:t xml:space="preserve">cada una</w:t>
      </w:r>
      <w:r>
        <w:rPr>
          <w:rFonts w:ascii="Cambria" w:cs="Cambria" w:eastAsia="Cambria" w:hAnsi="Cambria"/>
          <w:color w:val="2D2D2D"/>
          <w:sz w:val="20"/>
          <w:szCs w:val="20"/>
        </w:rPr>
        <w:t xml:space="preserve"> a una de las seis fases de CRISP-DM (1. Comprensión del negocio, 2. Comprensión de los datos, 3. Preparación de los datos, 4. Modelado/análisis, 5. Evaluación, 6. Despliegue):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A.</w:t>
            </w:r>
            <w:r>
              <w:rPr>
                <w:rFonts w:ascii="Cambria" w:cs="Cambria" w:eastAsia="Cambria" w:hAnsi="Cambria"/>
                <w:color w:val="2D2D2D"/>
                <w:sz w:val="19"/>
                <w:szCs w:val="19"/>
              </w:rPr>
              <w:t xml:space="preserve"> Reunirse con la gerencia comercial para definir qué es «fuga» y qué decisión se tomará con el resultado.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B.</w:t>
            </w:r>
            <w:r>
              <w:rPr>
                <w:rFonts w:ascii="Cambria" w:cs="Cambria" w:eastAsia="Cambria" w:hAnsi="Cambria"/>
                <w:color w:val="2D2D2D"/>
                <w:sz w:val="19"/>
                <w:szCs w:val="19"/>
              </w:rPr>
              <w:t xml:space="preserve"> Unir las tablas de compras y de la app, revisar tipos de variable y contar valores faltantes.</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C.</w:t>
            </w:r>
            <w:r>
              <w:rPr>
                <w:rFonts w:ascii="Cambria" w:cs="Cambria" w:eastAsia="Cambria" w:hAnsi="Cambria"/>
                <w:color w:val="2D2D2D"/>
                <w:sz w:val="19"/>
                <w:szCs w:val="19"/>
              </w:rPr>
              <w:t xml:space="preserve"> Comparar la tasa de fuga entre clientes que recibieron un cupón y los que no.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D.</w:t>
            </w:r>
            <w:r>
              <w:rPr>
                <w:rFonts w:ascii="Cambria" w:cs="Cambria" w:eastAsia="Cambria" w:hAnsi="Cambria"/>
                <w:color w:val="2D2D2D"/>
                <w:sz w:val="19"/>
                <w:szCs w:val="19"/>
              </w:rPr>
              <w:t xml:space="preserve"> Cargar el histórico de transacciones y explorar cuántos clientes y meses cubre.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5.</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E.</w:t>
            </w:r>
            <w:r>
              <w:rPr>
                <w:rFonts w:ascii="Cambria" w:cs="Cambria" w:eastAsia="Cambria" w:hAnsi="Cambria"/>
                <w:color w:val="2D2D2D"/>
                <w:sz w:val="19"/>
                <w:szCs w:val="19"/>
              </w:rPr>
              <w:t xml:space="preserve"> Presentar a la gerencia la recomendación de a qué segmento enviar la campaña.</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6.</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F.</w:t>
            </w:r>
            <w:r>
              <w:rPr>
                <w:rFonts w:ascii="Cambria" w:cs="Cambria" w:eastAsia="Cambria" w:hAnsi="Cambria"/>
                <w:color w:val="2D2D2D"/>
                <w:sz w:val="19"/>
                <w:szCs w:val="19"/>
              </w:rPr>
              <w:t xml:space="preserve"> Verificar si la diferencia observada entre grupos es estadísticamente significativa y relevante.</w:t>
            </w:r>
          </w:p>
        </w:tc>
      </w:tr>
    </w:tbl>
    <w:p>
      <w:pPr>
        <w:spacing w:after="220"/>
      </w:pPr>
    </w:p>
    <w:p>
      <w:pPr>
        <w:spacing w:line="270"/>
      </w:pPr>
      <w:r>
        <w:rPr>
          <w:rFonts w:ascii="Cambria" w:cs="Cambria" w:eastAsia="Cambria" w:hAnsi="Cambria"/>
          <w:color w:val="2D2D2D"/>
          <w:sz w:val="20"/>
          <w:szCs w:val="20"/>
        </w:rPr>
        <w:t xml:space="preserve">Se pide: (1) indicar la fase de cada actividad; (2) ordenarlas en la secuencia natural del proyecto; (3) explicar en una línea por qué CRISP-DM es </w:t>
      </w:r>
      <w:r>
        <w:rPr>
          <w:rFonts w:ascii="Cambria" w:cs="Cambria" w:eastAsia="Cambria" w:hAnsi="Cambria"/>
          <w:b/>
          <w:bCs/>
          <w:color w:val="2D2D2D"/>
          <w:sz w:val="20"/>
          <w:szCs w:val="20"/>
        </w:rPr>
        <w:t xml:space="preserve">iterativo</w:t>
      </w:r>
      <w:r>
        <w:rPr>
          <w:rFonts w:ascii="Cambria" w:cs="Cambria" w:eastAsia="Cambria" w:hAnsi="Cambria"/>
          <w:color w:val="2D2D2D"/>
          <w:sz w:val="20"/>
          <w:szCs w:val="20"/>
        </w:rPr>
        <w:t xml:space="preserve"> (dar un ejemplo de vuelta atrás).</w:t>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DRILL 2 — ELEGIR EL GRÁFICO ADECUADO PARA TRES PREGUNTAS DE NEGOCIO</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Para cada pregunta de negocio, </w:t>
      </w:r>
      <w:r>
        <w:rPr>
          <w:rFonts w:ascii="Cambria" w:cs="Cambria" w:eastAsia="Cambria" w:hAnsi="Cambria"/>
          <w:b/>
          <w:bCs/>
          <w:color w:val="2D2D2D"/>
          <w:sz w:val="20"/>
          <w:szCs w:val="20"/>
        </w:rPr>
        <w:t xml:space="preserve">indicar el gráfico más adecuado</w:t>
      </w:r>
      <w:r>
        <w:rPr>
          <w:rFonts w:ascii="Cambria" w:cs="Cambria" w:eastAsia="Cambria" w:hAnsi="Cambria"/>
          <w:color w:val="2D2D2D"/>
          <w:sz w:val="20"/>
          <w:szCs w:val="20"/>
        </w:rPr>
        <w:t xml:space="preserve"> (histograma, boxplot, barras, dispersión o mapa de correlación) y </w:t>
      </w:r>
      <w:r>
        <w:rPr>
          <w:rFonts w:ascii="Cambria" w:cs="Cambria" w:eastAsia="Cambria" w:hAnsi="Cambria"/>
          <w:b/>
          <w:bCs/>
          <w:color w:val="2D2D2D"/>
          <w:sz w:val="20"/>
          <w:szCs w:val="20"/>
        </w:rPr>
        <w:t xml:space="preserve">justificar en una línea</w:t>
      </w:r>
      <w:r>
        <w:rPr>
          <w:rFonts w:ascii="Cambria" w:cs="Cambria" w:eastAsia="Cambria" w:hAnsi="Cambria"/>
          <w:color w:val="2D2D2D"/>
          <w:sz w:val="20"/>
          <w:szCs w:val="20"/>
        </w:rPr>
        <w:t xml:space="preserve"> por qué, según el tipo de variable. Usar la </w:t>
      </w:r>
      <w:r>
        <w:rPr>
          <w:rFonts w:ascii="Consolas" w:cs="Consolas" w:eastAsia="Consolas" w:hAnsi="Consolas"/>
          <w:color w:val="7A1526"/>
          <w:sz w:val="18"/>
          <w:szCs w:val="18"/>
        </w:rPr>
        <w:t xml:space="preserve">plantillas/plantilla_exploracion.docx</w:t>
      </w:r>
      <w:r>
        <w:rPr>
          <w:rFonts w:ascii="Cambria" w:cs="Cambria" w:eastAsia="Cambria" w:hAnsi="Cambria"/>
          <w:color w:val="2D2D2D"/>
          <w:sz w:val="20"/>
          <w:szCs w:val="20"/>
        </w:rPr>
        <w:t xml:space="preserve"> (Sección 4) y el bloque </w:t>
      </w:r>
      <w:r>
        <w:rPr>
          <w:rFonts w:ascii="Cambria" w:cs="Cambria" w:eastAsia="Cambria" w:hAnsi="Cambria"/>
          <w:i/>
          <w:iCs/>
          <w:color w:val="2D2D2D"/>
          <w:sz w:val="20"/>
          <w:szCs w:val="20"/>
        </w:rPr>
        <w:t xml:space="preserve">b</w:t>
      </w:r>
      <w:r>
        <w:rPr>
          <w:rFonts w:ascii="Cambria" w:cs="Cambria" w:eastAsia="Cambria" w:hAnsi="Cambria"/>
          <w:color w:val="2D2D2D"/>
          <w:sz w:val="20"/>
          <w:szCs w:val="20"/>
        </w:rPr>
        <w:t xml:space="preserve"> del cuaderno como referencia.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A.</w:t>
            </w:r>
            <w:r>
              <w:rPr>
                <w:rFonts w:ascii="Cambria" w:cs="Cambria" w:eastAsia="Cambria" w:hAnsi="Cambria"/>
                <w:color w:val="2D2D2D"/>
                <w:sz w:val="19"/>
                <w:szCs w:val="19"/>
              </w:rPr>
              <w:t xml:space="preserve"> «¿Cómo se distribuye el </w:t>
            </w:r>
            <w:r>
              <w:rPr>
                <w:rFonts w:ascii="Cambria" w:cs="Cambria" w:eastAsia="Cambria" w:hAnsi="Cambria"/>
                <w:b/>
                <w:bCs/>
                <w:color w:val="2D2D2D"/>
                <w:sz w:val="19"/>
                <w:szCs w:val="19"/>
              </w:rPr>
              <w:t xml:space="preserve">ingreso anual</w:t>
            </w:r>
            <w:r>
              <w:rPr>
                <w:rFonts w:ascii="Cambria" w:cs="Cambria" w:eastAsia="Cambria" w:hAnsi="Cambria"/>
                <w:color w:val="2D2D2D"/>
                <w:sz w:val="19"/>
                <w:szCs w:val="19"/>
              </w:rPr>
              <w:t xml:space="preserve"> de los clientes? ¿Es simétrico o hay una cola de clientes de renta muy alta?»</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B.</w:t>
            </w:r>
            <w:r>
              <w:rPr>
                <w:rFonts w:ascii="Cambria" w:cs="Cambria" w:eastAsia="Cambria" w:hAnsi="Cambria"/>
                <w:color w:val="2D2D2D"/>
                <w:sz w:val="19"/>
                <w:szCs w:val="19"/>
              </w:rPr>
              <w:t xml:space="preserve"> «¿El </w:t>
            </w:r>
            <w:r>
              <w:rPr>
                <w:rFonts w:ascii="Cambria" w:cs="Cambria" w:eastAsia="Cambria" w:hAnsi="Cambria"/>
                <w:b/>
                <w:bCs/>
                <w:color w:val="2D2D2D"/>
                <w:sz w:val="19"/>
                <w:szCs w:val="19"/>
              </w:rPr>
              <w:t xml:space="preserve">puntaje de gasto</w:t>
            </w:r>
            <w:r>
              <w:rPr>
                <w:rFonts w:ascii="Cambria" w:cs="Cambria" w:eastAsia="Cambria" w:hAnsi="Cambria"/>
                <w:color w:val="2D2D2D"/>
                <w:sz w:val="19"/>
                <w:szCs w:val="19"/>
              </w:rPr>
              <w:t xml:space="preserve"> difiere entre </w:t>
            </w:r>
            <w:r>
              <w:rPr>
                <w:rFonts w:ascii="Cambria" w:cs="Cambria" w:eastAsia="Cambria" w:hAnsi="Cambria"/>
                <w:b/>
                <w:bCs/>
                <w:color w:val="2D2D2D"/>
                <w:sz w:val="19"/>
                <w:szCs w:val="19"/>
              </w:rPr>
              <w:t xml:space="preserve">hombres y mujeres</w:t>
            </w:r>
            <w:r>
              <w:rPr>
                <w:rFonts w:ascii="Cambria" w:cs="Cambria" w:eastAsia="Cambria" w:hAnsi="Cambria"/>
                <w:color w:val="2D2D2D"/>
                <w:sz w:val="19"/>
                <w:szCs w:val="19"/>
              </w:rPr>
              <w:t xml:space="preserve">, y dónde están los atípicos de cada grupo?»</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C.</w:t>
            </w:r>
            <w:r>
              <w:rPr>
                <w:rFonts w:ascii="Cambria" w:cs="Cambria" w:eastAsia="Cambria" w:hAnsi="Cambria"/>
                <w:color w:val="2D2D2D"/>
                <w:sz w:val="19"/>
                <w:szCs w:val="19"/>
              </w:rPr>
              <w:t xml:space="preserve"> «De las cuatro métricas numéricas, ¿</w:t>
            </w:r>
            <w:r>
              <w:rPr>
                <w:rFonts w:ascii="Cambria" w:cs="Cambria" w:eastAsia="Cambria" w:hAnsi="Cambria"/>
                <w:b/>
                <w:bCs/>
                <w:color w:val="2D2D2D"/>
                <w:sz w:val="19"/>
                <w:szCs w:val="19"/>
              </w:rPr>
              <w:t xml:space="preserve">cuáles se mueven juntas</w:t>
            </w:r>
            <w:r>
              <w:rPr>
                <w:rFonts w:ascii="Cambria" w:cs="Cambria" w:eastAsia="Cambria" w:hAnsi="Cambria"/>
                <w:color w:val="2D2D2D"/>
                <w:sz w:val="19"/>
                <w:szCs w:val="19"/>
              </w:rPr>
              <w:t xml:space="preserve">?»</w:t>
            </w:r>
          </w:p>
        </w:tc>
      </w:tr>
    </w:tbl>
    <w:p>
      <w:pPr>
        <w:spacing w:after="220"/>
      </w:pPr>
    </w:p>
    <w:p>
      <w:pPr>
        <w:spacing w:line="270"/>
      </w:pPr>
      <w:r>
        <w:rPr>
          <w:rFonts w:ascii="Cambria" w:cs="Cambria" w:eastAsia="Cambria" w:hAnsi="Cambria"/>
          <w:color w:val="2D2D2D"/>
          <w:sz w:val="20"/>
          <w:szCs w:val="20"/>
        </w:rPr>
        <w:t xml:space="preserve">Además: para el par «edad» y «puntaje de gasto», ¿qué gráfico usaría para ver </w:t>
      </w:r>
      <w:r>
        <w:rPr>
          <w:rFonts w:ascii="Cambria" w:cs="Cambria" w:eastAsia="Cambria" w:hAnsi="Cambria"/>
          <w:b/>
          <w:bCs/>
          <w:color w:val="2D2D2D"/>
          <w:sz w:val="20"/>
          <w:szCs w:val="20"/>
        </w:rPr>
        <w:t xml:space="preserve">si se relacionan</w:t>
      </w:r>
      <w:r>
        <w:rPr>
          <w:rFonts w:ascii="Cambria" w:cs="Cambria" w:eastAsia="Cambria" w:hAnsi="Cambria"/>
          <w:color w:val="2D2D2D"/>
          <w:sz w:val="20"/>
          <w:szCs w:val="20"/>
        </w:rPr>
        <w:t xml:space="preserve">, y qué </w:t>
      </w:r>
      <w:r>
        <w:rPr>
          <w:rFonts w:ascii="Cambria" w:cs="Cambria" w:eastAsia="Cambria" w:hAnsi="Cambria"/>
          <w:b/>
          <w:bCs/>
          <w:color w:val="2D2D2D"/>
          <w:sz w:val="20"/>
          <w:szCs w:val="20"/>
        </w:rPr>
        <w:t xml:space="preserve">no</w:t>
      </w:r>
      <w:r>
        <w:rPr>
          <w:rFonts w:ascii="Cambria" w:cs="Cambria" w:eastAsia="Cambria" w:hAnsi="Cambria"/>
          <w:color w:val="2D2D2D"/>
          <w:sz w:val="20"/>
          <w:szCs w:val="20"/>
        </w:rPr>
        <w:t xml:space="preserve"> podría concluir a partir de ese gráfico?</w:t>
      </w:r>
    </w:p>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DRILL 3 — INTERPRETAR UN A/B Y RECOMENDAR UNA DECISIÓN</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Un servicio de streaming prueba un </w:t>
      </w:r>
      <w:r>
        <w:rPr>
          <w:rFonts w:ascii="Cambria" w:cs="Cambria" w:eastAsia="Cambria" w:hAnsi="Cambria"/>
          <w:b/>
          <w:bCs/>
          <w:color w:val="2D2D2D"/>
          <w:sz w:val="20"/>
          <w:szCs w:val="20"/>
        </w:rPr>
        <w:t xml:space="preserve">nuevo diseño de la pantalla de inicio</w:t>
      </w:r>
      <w:r>
        <w:rPr>
          <w:rFonts w:ascii="Cambria" w:cs="Cambria" w:eastAsia="Cambria" w:hAnsi="Cambria"/>
          <w:color w:val="2D2D2D"/>
          <w:sz w:val="20"/>
          <w:szCs w:val="20"/>
        </w:rPr>
        <w:t xml:space="preserve"> (tratamiento) contra el actual (control), con usuarios asignados al azar. La </w:t>
      </w:r>
      <w:r>
        <w:rPr>
          <w:rFonts w:ascii="Cambria" w:cs="Cambria" w:eastAsia="Cambria" w:hAnsi="Cambria"/>
          <w:b/>
          <w:bCs/>
          <w:color w:val="2D2D2D"/>
          <w:sz w:val="20"/>
          <w:szCs w:val="20"/>
        </w:rPr>
        <w:t xml:space="preserve">métrica primaria (OEC)</w:t>
      </w:r>
      <w:r>
        <w:rPr>
          <w:rFonts w:ascii="Cambria" w:cs="Cambria" w:eastAsia="Cambria" w:hAnsi="Cambria"/>
          <w:color w:val="2D2D2D"/>
          <w:sz w:val="20"/>
          <w:szCs w:val="20"/>
        </w:rPr>
        <w:t xml:space="preserve">, declarada de antemano, es la </w:t>
      </w:r>
      <w:r>
        <w:rPr>
          <w:rFonts w:ascii="Cambria" w:cs="Cambria" w:eastAsia="Cambria" w:hAnsi="Cambria"/>
          <w:b/>
          <w:bCs/>
          <w:color w:val="2D2D2D"/>
          <w:sz w:val="20"/>
          <w:szCs w:val="20"/>
        </w:rPr>
        <w:t xml:space="preserve">retención a 30 días</w:t>
      </w:r>
      <w:r>
        <w:rPr>
          <w:rFonts w:ascii="Cambria" w:cs="Cambria" w:eastAsia="Cambria" w:hAnsi="Cambria"/>
          <w:color w:val="2D2D2D"/>
          <w:sz w:val="20"/>
          <w:szCs w:val="20"/>
        </w:rPr>
        <w:t xml:space="preserve">. Resultados del experimento completo: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Control: retención = </w:t>
            </w:r>
            <w:r>
              <w:rPr>
                <w:rFonts w:ascii="Cambria" w:cs="Cambria" w:eastAsia="Cambria" w:hAnsi="Cambria"/>
                <w:b/>
                <w:bCs/>
                <w:color w:val="2D2D2D"/>
                <w:sz w:val="19"/>
                <w:szCs w:val="19"/>
              </w:rPr>
              <w:t xml:space="preserve">62.0 %</w:t>
            </w:r>
            <w:r>
              <w:rPr>
                <w:rFonts w:ascii="Cambria" w:cs="Cambria" w:eastAsia="Cambria" w:hAnsi="Cambria"/>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Tratamiento: retención = </w:t>
            </w:r>
            <w:r>
              <w:rPr>
                <w:rFonts w:ascii="Cambria" w:cs="Cambria" w:eastAsia="Cambria" w:hAnsi="Cambria"/>
                <w:b/>
                <w:bCs/>
                <w:color w:val="2D2D2D"/>
                <w:sz w:val="19"/>
                <w:szCs w:val="19"/>
              </w:rPr>
              <w:t xml:space="preserve">63.4 %</w:t>
            </w:r>
            <w:r>
              <w:rPr>
                <w:rFonts w:ascii="Cambria" w:cs="Cambria" w:eastAsia="Cambria" w:hAnsi="Cambria"/>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Lift</w:t>
            </w:r>
            <w:r>
              <w:rPr>
                <w:rFonts w:ascii="Cambria" w:cs="Cambria" w:eastAsia="Cambria" w:hAnsi="Cambria"/>
                <w:color w:val="2D2D2D"/>
                <w:sz w:val="19"/>
                <w:szCs w:val="19"/>
              </w:rPr>
              <w:t xml:space="preserve"> = </w:t>
            </w:r>
            <w:r>
              <w:rPr>
                <w:rFonts w:ascii="Cambria" w:cs="Cambria" w:eastAsia="Cambria" w:hAnsi="Cambria"/>
                <w:b/>
                <w:bCs/>
                <w:color w:val="2D2D2D"/>
                <w:sz w:val="19"/>
                <w:szCs w:val="19"/>
              </w:rPr>
              <w:t xml:space="preserve">+2.3 %</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p = 0.012</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IC95 % de la diferencia = (+0.4, +2.4) puntos porcentuales</w:t>
            </w:r>
            <w:r>
              <w:rPr>
                <w:rFonts w:ascii="Cambria" w:cs="Cambria" w:eastAsia="Cambria" w:hAnsi="Cambria"/>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Métrica guardarraíl (tiempo de carga): sin cambios.</w:t>
            </w:r>
          </w:p>
        </w:tc>
      </w:tr>
    </w:tbl>
    <w:p>
      <w:pPr>
        <w:spacing w:after="220"/>
      </w:pPr>
    </w:p>
    <w:p>
      <w:pPr>
        <w:spacing w:line="270"/>
      </w:pPr>
      <w:r>
        <w:rPr>
          <w:rFonts w:ascii="Cambria" w:cs="Cambria" w:eastAsia="Cambria" w:hAnsi="Cambria"/>
          <w:color w:val="2D2D2D"/>
          <w:sz w:val="20"/>
          <w:szCs w:val="20"/>
        </w:rPr>
        <w:t xml:space="preserve">Responder, con la </w:t>
      </w:r>
      <w:r>
        <w:rPr>
          <w:rFonts w:ascii="Consolas" w:cs="Consolas" w:eastAsia="Consolas" w:hAnsi="Consolas"/>
          <w:color w:val="7A1526"/>
          <w:sz w:val="18"/>
          <w:szCs w:val="18"/>
        </w:rPr>
        <w:t xml:space="preserve">plantillas/guia_ab.docx</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resultado es </w:t>
            </w:r>
            <w:r>
              <w:rPr>
                <w:rFonts w:ascii="Cambria" w:cs="Cambria" w:eastAsia="Cambria" w:hAnsi="Cambria"/>
                <w:b/>
                <w:bCs/>
                <w:color w:val="2D2D2D"/>
                <w:sz w:val="19"/>
                <w:szCs w:val="19"/>
              </w:rPr>
              <w:t xml:space="preserve">estadísticamente significativo</w:t>
            </w:r>
            <w:r>
              <w:rPr>
                <w:rFonts w:ascii="Cambria" w:cs="Cambria" w:eastAsia="Cambria" w:hAnsi="Cambria"/>
                <w:color w:val="2D2D2D"/>
                <w:sz w:val="19"/>
                <w:szCs w:val="19"/>
              </w:rPr>
              <w:t xml:space="preserve">? Justificar con el p-valor </w:t>
            </w:r>
            <w:r>
              <w:rPr>
                <w:rFonts w:ascii="Cambria" w:cs="Cambria" w:eastAsia="Cambria" w:hAnsi="Cambria"/>
                <w:b/>
                <w:bCs/>
                <w:color w:val="2D2D2D"/>
                <w:sz w:val="19"/>
                <w:szCs w:val="19"/>
              </w:rPr>
              <w:t xml:space="preserve">y</w:t>
            </w:r>
            <w:r>
              <w:rPr>
                <w:rFonts w:ascii="Cambria" w:cs="Cambria" w:eastAsia="Cambria" w:hAnsi="Cambria"/>
                <w:color w:val="2D2D2D"/>
                <w:sz w:val="19"/>
                <w:szCs w:val="19"/>
              </w:rPr>
              <w:t xml:space="preserve"> el IC.</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resultado es </w:t>
            </w:r>
            <w:r>
              <w:rPr>
                <w:rFonts w:ascii="Cambria" w:cs="Cambria" w:eastAsia="Cambria" w:hAnsi="Cambria"/>
                <w:b/>
                <w:bCs/>
                <w:color w:val="2D2D2D"/>
                <w:sz w:val="19"/>
                <w:szCs w:val="19"/>
              </w:rPr>
              <w:t xml:space="preserve">prácticamente relevante</w:t>
            </w:r>
            <w:r>
              <w:rPr>
                <w:rFonts w:ascii="Cambria" w:cs="Cambria" w:eastAsia="Cambria" w:hAnsi="Cambria"/>
                <w:color w:val="2D2D2D"/>
                <w:sz w:val="19"/>
                <w:szCs w:val="19"/>
              </w:rPr>
              <w:t xml:space="preserve">? ¿Qué información de negocio hace falta para decidirlo?</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Aplicar el </w:t>
            </w:r>
            <w:r>
              <w:rPr>
                <w:rFonts w:ascii="Cambria" w:cs="Cambria" w:eastAsia="Cambria" w:hAnsi="Cambria"/>
                <w:b/>
                <w:bCs/>
                <w:color w:val="2D2D2D"/>
                <w:sz w:val="19"/>
                <w:szCs w:val="19"/>
              </w:rPr>
              <w:t xml:space="preserve">árbol de decisión</w:t>
            </w:r>
            <w:r>
              <w:rPr>
                <w:rFonts w:ascii="Cambria" w:cs="Cambria" w:eastAsia="Cambria" w:hAnsi="Cambria"/>
                <w:color w:val="2D2D2D"/>
                <w:sz w:val="19"/>
                <w:szCs w:val="19"/>
              </w:rPr>
              <w:t xml:space="preserve"> de la guía: ¿lanzar / no lanzar / mantener la medición? Enunciar el supuesto de negocio que sostiene la decisión.</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analista propone </w:t>
            </w:r>
            <w:r>
              <w:rPr>
                <w:rFonts w:ascii="Cambria" w:cs="Cambria" w:eastAsia="Cambria" w:hAnsi="Cambria"/>
                <w:b/>
                <w:bCs/>
                <w:color w:val="2D2D2D"/>
                <w:sz w:val="19"/>
                <w:szCs w:val="19"/>
              </w:rPr>
              <w:t xml:space="preserve">detener el test el primer día</w:t>
            </w:r>
            <w:r>
              <w:rPr>
                <w:rFonts w:ascii="Cambria" w:cs="Cambria" w:eastAsia="Cambria" w:hAnsi="Cambria"/>
                <w:color w:val="2D2D2D"/>
                <w:sz w:val="19"/>
                <w:szCs w:val="19"/>
              </w:rPr>
              <w:t xml:space="preserve"> en que el p-valor bajó de 0.05. ¿Qué riesgo introduce y cómo se evita?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3.1   </w:t>
            </w:r>
            <w:r>
              <w:rPr>
                <w:rFonts w:ascii="Calibri" w:cs="Calibri" w:eastAsia="Calibri" w:hAnsi="Calibri"/>
                <w:b/>
                <w:bCs/>
                <w:color w:val="7A1526"/>
                <w:sz w:val="19"/>
                <w:szCs w:val="19"/>
              </w:rPr>
              <w:t xml:space="preserve">Proyección — ¿qué pasaría si...?</w:t>
            </w:r>
          </w:p>
          <w:p>
            <w:pPr>
              <w:spacing w:after="70" w:line="265"/>
            </w:pPr>
            <w:r>
              <w:rPr>
                <w:rFonts w:ascii="Cambria" w:cs="Cambria" w:eastAsia="Cambria" w:hAnsi="Cambria"/>
                <w:color w:val="3A3A3A"/>
                <w:sz w:val="18"/>
                <w:szCs w:val="18"/>
              </w:rPr>
              <w:t xml:space="preserve">Aquí se comparó un A y un B, dos versiones fijas. ¿Qué pasaría si, en lugar de dos versiones, se quisiera predecir cuánto cambian las ventas por cada dólar adicional invertido en publicidad —una escala continua, no dos grupos? ¿Qué herramienta expresaría esa relación con una sola cifra? </w:t>
            </w:r>
            <w:r>
              <w:rPr>
                <w:rFonts w:ascii="Cambria" w:cs="Cambria" w:eastAsia="Cambria" w:hAnsi="Cambria"/>
                <w:i/>
                <w:iCs/>
                <w:color w:val="3A3A3A"/>
                <w:sz w:val="18"/>
                <w:szCs w:val="18"/>
              </w:rPr>
              <w:t xml:space="preserve">(No se resuelve aquí — la regresión lineal es el tema de la E02.)</w:t>
            </w:r>
          </w:p>
        </w:tc>
      </w:tr>
    </w:tbl>
    <w:p>
      <w:pPr>
        <w:spacing w:after="220"/>
      </w:pPr>
    </w:p>
    <w:p>
      <w:pPr>
        <w:spacing w:after="260" w:line="265"/>
      </w:pPr>
      <w:r>
        <w:rPr>
          <w:rFonts w:ascii="Cambria" w:cs="Cambria" w:eastAsia="Cambria" w:hAnsi="Cambria"/>
          <w:i/>
          <w:iCs/>
          <w:color w:val="6E6E6E"/>
          <w:sz w:val="18"/>
          <w:szCs w:val="18"/>
        </w:rPr>
        <w:t xml:space="preserve">El procedimiento y las respuestas los conserva el docente. El desempeño en estos drills se refuerza en el </w:t>
      </w:r>
      <w:r>
        <w:rPr>
          <w:rFonts w:ascii="Cambria" w:cs="Cambria" w:eastAsia="Cambria" w:hAnsi="Cambria"/>
          <w:b/>
          <w:bCs/>
          <w:i/>
          <w:iCs/>
          <w:color w:val="6E6E6E"/>
          <w:sz w:val="18"/>
          <w:szCs w:val="18"/>
        </w:rPr>
        <w:t xml:space="preserve">control corto</w:t>
      </w:r>
      <w:r>
        <w:rPr>
          <w:rFonts w:ascii="Cambria" w:cs="Cambria" w:eastAsia="Cambria" w:hAnsi="Cambria"/>
          <w:i/>
          <w:iCs/>
          <w:color w:val="6E6E6E"/>
          <w:sz w:val="18"/>
          <w:szCs w:val="18"/>
        </w:rPr>
        <w:t xml:space="preserve"> de cierre y se evalúa de forma integral en </w:t>
      </w:r>
      <w:r>
        <w:rPr>
          <w:rFonts w:ascii="Consolas" w:cs="Consolas" w:eastAsia="Consolas" w:hAnsi="Consolas"/>
          <w:i/>
          <w:iCs/>
          <w:color w:val="7A1526"/>
          <w:sz w:val="16"/>
          <w:szCs w:val="16"/>
        </w:rPr>
        <w:t xml:space="preserve">evaluacion/entregable.docx</w:t>
      </w:r>
      <w:r>
        <w:rPr>
          <w:rFonts w:ascii="Cambria" w:cs="Cambria" w:eastAsia="Cambria" w:hAnsi="Cambria"/>
          <w:i/>
          <w:iCs/>
          <w:color w:val="6E6E6E"/>
          <w:sz w:val="18"/>
          <w:szCs w:val="18"/>
        </w:rPr>
        <w:t xml:space="preserve">.</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Drills — Sesión EPE E1: CRISP-DM, EDA y A/B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Drills — Sesión EPE E1</dc:title>
  <dc:creator>UPC</dc:creator>
  <dc:description>Fundamentos: CRISP-DM, EDA y A/B testing</dc:description>
  <cp:lastModifiedBy>Un-named</cp:lastModifiedBy>
  <cp:revision>1</cp:revision>
  <dcterms:created xsi:type="dcterms:W3CDTF">2026-09-11T14:14:37.682Z</dcterms:created>
  <dcterms:modified xsi:type="dcterms:W3CDTF">2026-09-11T14:14:37.682Z</dcterms:modified>
</cp:coreProperties>
</file>

<file path=docProps/custom.xml><?xml version="1.0" encoding="utf-8"?>
<Properties xmlns="http://schemas.openxmlformats.org/officeDocument/2006/custom-properties" xmlns:vt="http://schemas.openxmlformats.org/officeDocument/2006/docPropsVTypes"/>
</file>