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MODALIDAD EPE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Entregable evaluable — Sesión EPE E6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Reporte de pronóstico, causalidad y retención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Modalidad EPE · Sesión E6 · Entregable evaluable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Trabajo en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parejas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· entrega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Escala vigesimal 0–20, según la rúbrica de la sección 4 de este documento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notebook/EPE_S6_series_causal.ipynb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(todo el análisis se desarrolla y reproduce aquí)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El entregable se completa con: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plantillas/plantilla_pronostico.docx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(Parte 1) y 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plantillas/guia_correlacion_causalidad.docx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(Parte 2). Todo el análisis se desarrolla en 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notebook/EPE_S6_series_causal.ipynb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; los pasos guiados están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laboratorio/GUIA_LABORATORIO_E06.docx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Los ejercicios previos,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evaluacion/drills.docx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DEL ENTREGABLE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Producir el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reporte de negocio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que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pronostica la demanda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con su intervalo y la valida sin fuga temporal,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distingue correlación de causalidad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para decidir una inversión de retención, y lee una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curva de retención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de clientes con su CLV — y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emite una recomendación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accionable en cada caso.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Contexto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tarea (tres puntos, en este orden)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máx. 4 páginas + anexos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Formato de entrega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4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Rúbrica de evaluación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vigesimal, total 20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CONTEXTO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 trabajan tres decisiones de negocio, en el orden en que las recorre el cuaderno: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Pronóstico (Store Item Demand).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Demanda mensual de un producto (tienda 1 · producto 1, 60 meses 2013–2017). Datos: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data/store1_item1.csv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(ver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data/diccionario_datos.md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Causalidad (Retención observacional).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Una campaña de retención evaluada con datos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no aleatorizados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donde el 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engagement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es un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confusor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 Datos: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data/retencion_observacional.csv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(su efecto verdadero es conocido =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+8 USD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Retención (Telco Customer Churn).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tenure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= tiempo hasta el churn; se comparan segmentos por tipo de contrato. Datos: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data/telco_churn.csv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</w:tr>
    </w:tbl>
    <w:p>
      <w:r>
        <w:br w:type="page"/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TAREA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Producir un reporte de negocio, en este orden — máx. 4 páginas + anexos del cuaderno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Producir un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reporte de negocio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(máx. 4 páginas + anexos del cuaderno) que contenga, en este orden: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Pronóstico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Descomposición (tendencia/estacionalidad/ruido);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validación honesta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holdout que compara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≥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2 métodos contra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naive estacional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(reportar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sMAPE y MAPE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si el ranking se invierte, declarar el empate dentro del ruido);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pronóstico a 12 meses con intervalo del 95 %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su lectura (ancho vs. semiancho ±; se ensancha).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Traducir el intervalo a inventario en dinero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ratio crítico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Cu/(Cu+Co)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(nivel de servicio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cuantil objetivo de inventario). Recomendación de pronóstico en una frase.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Correlación vs. causalidad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Efecto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ingenuo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la campaña, identificación del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confusor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efecto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ajustado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(comparar clientes similares) y comparación con el efecto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verdadero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Cerrar en ROI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efecto ajustado × retenidos − costo de campaña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decidir con el ajustado (≈+8) y no con el ingenuo. Explicar por qué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A/B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es el estándar de oro para decidir la inversión.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2.3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Retención (tiempo hasta el evento)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Curvas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Kaplan-Meier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por segmento, retención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S(t)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 12/24/72 meses (con la prueba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log-rank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),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CLV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por segmento. Comentar la paradoja «más margen mensual, menos valor». Recomendación de retención priorizada, con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CLV como techo de gasto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</w:tc>
      </w:tr>
    </w:tbl>
    <w:p>
      <w:r>
        <w:br w:type="page"/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FORMATO DE ENTREGA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Reporte en.md o.docx apoyado en las plantillas de la sesión, con las figuras y tablas del cuaderno.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análisis reproducible en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notebook/EPE_S6_series_causal.ipynb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los resultados numéricos volcados 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resultados/E06_resultados.xlsx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las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figuras de resultados generadas al leer ese Excel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(convención del curso; la descomposición es EDA y se traza de los datos).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Toda cifra citada debe existir en el cuaderno o en el Excel de resultados.</w:t>
            </w:r>
          </w:p>
        </w:tc>
      </w:tr>
    </w:tbl>
    <w:p>
      <w:r>
        <w:br w:type="page"/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RÚBRICA DE EVALUACIÓN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Escala vigesimal, 0–20 · seis criterios × cuatro niveles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total 20 puntos</w:t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Seis criterios × cuatro niveles. La columna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Peso (máx.)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es el puntaje del nivel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Excelente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; los pesos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suman exactamente 20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Cada nivel otorga el puntaje indicado entre paréntesis.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20"/>
        <w:gridCol w:w="1638"/>
        <w:gridCol w:w="1638"/>
        <w:gridCol w:w="1638"/>
        <w:gridCol w:w="1638"/>
        <w:gridCol w:w="908"/>
      </w:tblGrid>
      <w:tr>
        <w:trPr>
          <w:tblHeader/>
        </w:trPr>
        <w:tc>
          <w:tcPr>
            <w:tcW w:type="dxa" w:w="2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INSUFICIENTE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BÁSICO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COMPETENTE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EXCELENTE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PESO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C1. Descomposición (tendencia/estacionalidad/ruido)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separa componentes.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Los nombra pero no los lee.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Lee tendencia y estacionalidad correctamente.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Además distingue pico estacional de crecimiento real, con lectura de negocio.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C2. Validación honesta y comparación de métodos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valida o mezcla train/test.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Valida pero no compara contra la línea base.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Holdout correcto y compara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≥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2 métodos contra el naive estacional.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Además nombra el riesgo de 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6"/>
                <w:szCs w:val="16"/>
              </w:rPr>
              <w:t xml:space="preserve">fuga temporal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(mirar el futuro), reporta sMAPE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y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MAPE y, si el ranking se invierte, declara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empate dentro del ruido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(no declara un modelo superior por una sola métrica).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C3. Pronóstico con intervalo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Solo el punto, sin intervalo.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Reporta intervalo pero no lo interpreta.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Pronóstico a 12 meses con intervalo del 95 % bien leído (ancho vs. semiancho ±).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Además traduce el intervalo a inventario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en dinero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con el ratio crítico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Cu/(Cu+Co)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(nivel de servicio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cuantil) y nota que el intervalo se ensancha.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C4. Correlación vs. causalidad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Confunde asociación con causa.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Distingue pero no identifica el confusor.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Identifica el confusor y compara ingenuo vs. ajustado.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Además cuantifica la exageración (~3×),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cierra en ROI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efecto ajustado × retenidos − costo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) y justifica el A/B como estándar de oro.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C5. Retención (curva KM + CLV)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lee la curva ni el CLV.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Lee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S(t)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pero no el CLV.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Curvas por segmento +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S(t)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+ CLV correctos.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Además explica la paradoja margen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↔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CLV y trata bien la censura.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C6. Recomendaciones y comunicación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recomendaciones o incoherentes.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Recomendaciones débiles.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Tres recomendaciones claras y coherentes con la evidencia.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Accionables, en lenguaje de negocio, con techo de gasto (CLV) y nivel de evidencia declarado.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Puntaje total = C1 + C2 + C3 + C4 + C5 + C6 = 20 puntos.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Nota de honestidad experimental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No existe una única «respuesta correcta» de negocio, pero cada recomendación debe ser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coherente con la evidencia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cuaderno. Por ejemplo, afirmar que la campaña «triplica el valor» sería incorrecto: el efecto ingenuo (+23,6) está inflado por el confusor; el efecto real es ~+8. Se evalúa el razonamiento y el uso correcto de la evidencia.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El desempeño en este entregable se refuerza con 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control corto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cierre y con los ítems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[E06]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del banco de exámenes (el material de referencia de la sesión). Lecturas de apoyo en la portada del cuaderno (FPP3 cap. 1–3 y 8; Taylor &amp; Letham 2018; Pearl &amp; Mackenzie 2018).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Entregable evaluable — Sesión EPE E6: reporte de pronóstico, causalidad y retención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evaluable — Sesión EPE E6</dc:title>
  <dc:creator>UPC</dc:creator>
  <dc:description>Reporte de pronóstico, causalidad y retención</dc:description>
  <cp:lastModifiedBy>Un-named</cp:lastModifiedBy>
  <cp:revision>1</cp:revision>
  <dcterms:created xsi:type="dcterms:W3CDTF">2026-09-11T14:14:47.129Z</dcterms:created>
  <dcterms:modified xsi:type="dcterms:W3CDTF">2026-09-11T14:14:47.130Z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