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S02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Análisis A/B y recomendación de negocio (Cookie Cats)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02 · EDA, inferencia estadística (prueba t, IC, valor p) y A/B testing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parejas durante el laboratorio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notebook/S02_eda_inferencia_ab.ipynb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2. Modalidad: parejas,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entrega individual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Calificación vigesimal 0–20 según la rúbrica de este documento.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plantilla de reporte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plantillas/reporte_eda_checklist.docx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(estructura y checklist de calidad de datos), el árbol de decisión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plantillas/arbol_decision_prueba.docx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(justificar la prueba) y la calculadora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plantillas/calculadora_tamano_muestral_ab.ipynb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(tamaño y poder).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notebook/S02_eda_inferencia_ab.ipynb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el desarrollo de los supuestos en la guía de supuestos de la sesión y las lecturas en la bibliografía de la sesión.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Analizar el A/B test real de Cookie Cats (mover la primera puerta del nivel 30 al 40) verificando su tamaño muestral y poder, diagnosticando y corrigiendo al menos un supuesto, aplicando la prueba de proporciones correcta y calculando el lift con su intervalo de confianza, hasta emitir una recomendación de negocio documentada, honesta sobre significancia estadística vs. práctica y sobre los riesgos de validez del experimento.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(ocho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3–4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Cookie Cats (Tactile Entertainment) y el caso de negocio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Cookie Cats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(Tactile Entertainment) es un juego móvil de puzles. Al avanzar, el jugador encuentra «puertas» (gates) que lo obligan a esperar o a pagar. El equipo evaluó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mover la primera puerta del nivel 30 al nivel 40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para medir su impacto en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retención de jugadores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Se ejecutó un A/B test real: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Grupo de control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gate_30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puerta en el nivel 30 (situación actual).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Grupo de tratamiento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gate_40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puerta en el nivel 40 (cambio propuesto).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Datos: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data/cookie_cats.csv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(90 189 usuarios; ver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data/diccionario_datos.md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 Métricas de retención: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retention_1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(volvió al día 1) y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retention_7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(volvió al día 7).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métrica primaria de decisión (OEC)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declarada de antemano es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retención a 7 días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retention_7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);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retention_1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sum_gamerounds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se usan como métricas de diagnóstico/guardarraíl.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Analizar el A/B test y emitir una recomendación de negocio — reporte máx. 3–4 páginas + anexos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Analizar el A/B test y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emitir una recomendación de negocio documentada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sobre si mover la puerta al nivel 40. El reporte (máx. 3–4 páginas + anexos del cuaderno) debe contener,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Hipótesis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Enunciar H₀ y H₁ sobre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retention_7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(control vs. tratamiento), el nivel α y si el contraste es bilateral o unilateral,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antes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mirar los resultados.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Tamaño muestral y poder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Verificar el tamaño de cada grupo; con la calculadora de la plantilla, indicar qué tamaño de efecto (lift) tenía poder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≥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0.80 el experimento y comentar si estaba bien dimensionado para la métrica primaria. Para una proporción, el tamaño del efecto es la h de Cohen,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h = 2·arcsin(√p₁) − 2·arcsin(√p₀)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y el tamaño por grupo,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n = 2·((z_(1-α/2) + z_(1-β)) / h)²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EDA y calidad de datos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Balance de los grupos, revisión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sum_gamerounds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(atípico de 49 854), faltantes y tipo de cada variable. Usar el checklist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plantillas/reporte_eda_checklist.docx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Diagnóstico y corrección de un supuesto (obligatorio)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Identificar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al menos un supuesto pertinente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diagnosticarlo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 su prueba/umbral)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aplicar o nombrar su corrección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método, con remisión a la guía de supuestos de la sesión. Elegir uno de: (a)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SRM / integridad de la asignación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—chi-cuadrado sobre los conteos de los grupos frente al 50/50 esperado,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χ² = Σ (O−E)²/E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con umbral estricto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 &lt; 0.001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—; (b)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potencia / tamaño muestral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—si un «no significativo» sería concluyente dado el poder—; o (c)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normalidad / TCL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—relevante si se compara una métrica continua sesgada como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sum_gamerounds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(Q-Q + Shapiro-Wilk; corrección: transformar o Mann-Whitney U); para la retención, argumentar por qué el TCL la vuelve irrelevante—.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Prueba estadística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Elegir y justificar la prueba adecuada para comparar dos proporciones (retención sí/no) entre dos grupos independientes; reportar el estadístico,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p-valor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intervalo de confianza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diferencia. Convención de subíndices: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 = control, 1 = tratamiento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con el efecto en el sentido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tratamiento − control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El z de dos proporciones es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z = (p̂₁ − p̂₀) / √[p̂(1−p̂)·(1/n₀ + 1/n₁)]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el IC de la diferencia,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(p̂₁ − p̂₀) ± z_(0.975)·√[p̂₁(1−p̂₁)/n₁ + p̂₀(1−p̂₀)/n₀]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Justificar la elección con el árbol de decisión.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Lift y significancia práctica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Calcular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lift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(cambio relativo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retention_7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lift = (p̂₁ − p̂₀) / p̂₀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y su intervalo de confianza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y reportar también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IC del efecto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(diferencia de proporciones tratamiento − control): la regla de la sesión es comunicar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efecto con su IC, nunca el p-valor a solas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Distinguir explícitamente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significancia estadística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significancia práctica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2.7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Riesgos de validez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Discutir el riesgo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peeking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(parar el test al cruzar el umbral) y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multiplicidad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(evaluar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retention_1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retention_7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engagement a la vez): cómo se controlan.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2.8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Decisión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Recomendación clara: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mover la puerta al nivel 40 / no moverla / continuar la medición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sostenida en magnitud (lift + IC), significancia y riesgo. Una frase de negocio accionable.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(Ilustrativo, recomendado: traducir el valor de la decisión a dinero — jugadores retenidos × ARPU = ingreso protegido —; declarar el ARPU supuesto, p. ej. S/ 5 por jugador, y dejarlo etiquetado como supuesto de negocio, no como cifra del dataset.)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Reporte en.md o.docx según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plantillas/reporte_eda_checklist.docx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notebook/S02_eda_inferencia_ab.ipynb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resultados/S02_resultados.xlsx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—proporciones, chi²/z, p-valor, lift y poder en las hojas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ab_retencion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ab_potencia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intervalos de confianza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(IC de la diferencia e IC del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lift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por sus dos métodos, cada uno rotulado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 en la hoja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ab_intervalos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y los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bootstrap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bootstrap_ab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bootstrap_sleep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— y las figuras de resultados generadas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(convención del curso).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en el reporte debe existir en el cuaderno o en el Excel de resultados.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seis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Seis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Hipótesis y métrica primaria (OEC)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formula H₀/H₁ o las confunde; no declara α ni OEC.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Enuncia H₀/H₁ de forma vaga; omite α o el OEC.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H₀/H₁ correctas, α declarado y OEC identificado.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H₀/H₁ precisas, α y lateralidad justificados, OEC declarado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antes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 ver datos y separado de las métricas guardarraíl.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Tamaño muestral y poder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aborda tamaño/poder.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Menciona el n sin analizar el poder.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Verifica el n por grupo y estima el poder/MDE con la calculadora.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Diagnostica correctamente si el experimento estaba dimensionado para el OEC y conecta n, MDE y poder.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Prueba estadística correcta y diagnóstico de un supuesto (p-valor e IC)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Prueba equivocada o mal aplicada; no reporta p ni IC; no diagnostica ningún supuesto.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Prueba razonable pero sin justificar; reporta solo el p-valor; menciona un supuesto sin diagnosticarlo ni corregirlo.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Prueba adecuada y justificada; reporta p-valor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intervalo de confianza correctos; identifica un supuesto pertinente y su diagnóstico.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Elección justificada con el árbol de decisión;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diagnostica y corrige por método al menos un supuesto pertinente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(SRM, potencia o normalidad/TCL) según la guía de supuestos de la sesión; p-valor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IC bien leídos (el IC no incluye 0).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Lift y significancia práctica vs. estadística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calcula el lift ni distingue los dos tipos de significancia.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Calcula el lift pero confunde significancia estadística con práctica.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Calcula lift + IC (y el IC del efecto) y distingue ambas significancias.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Interpreta lift + IC del efecto y argumenta la relevancia práctica en unidades de negocio (magnitud, costo/beneficio; p. ej. ingreso protegido en dinero), no solo el p-valor.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Riesgos de validez (peeking y multiplicidad)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menciona riesgos de validez.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Nombra peeking o multiplicidad sin explicar su efecto.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Explica peeking y multiplicidad y cómo se controlan.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Discute ambos con su impacto en falsos positivos y propone controles concretos (n/duración fijos de antemano, corrección o OEC único).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Recomendación de negocio y comunicación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 o incoherente con el análisis.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presente pero débilmente sustentada.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clara y coherente con los resultados.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Decisión accionable, sostenida en magnitud + significancia + riesgo, comunicada en lenguaje de negocio y sin tecnicismos innecesarios.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Honestidad experimental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existe una única «respuesta correcta» de negocio, pero la recomendación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Los datos reales muestran que el control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gate_30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retiene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más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el tratamiento; una recomendación de mover la puerta al nivel 40 solo sería defendible si el reporte demostrara, con cifras, lo contrario (no es el caso). Se evalúa el razonamiento y el uso correcto de la evidencia, no coincidir con una consigna.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[S02] del banco de exámenes. Lecturas de apoyo: Kohavi, Tang &amp; Xu (2020) y el ASA Statement (Wasserstein &amp; Lazar, 2016), en la bibliografía de la sesión.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S02: análisis A/B y recomendación de negocio (Cookie Cats)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S02</dc:title>
  <dc:creator>UPC</dc:creator>
  <dc:description>Análisis A/B y recomendación de negocio (Cookie Cats)</dc:description>
  <cp:lastModifiedBy>Un-named</cp:lastModifiedBy>
  <cp:revision>1</cp:revision>
  <dcterms:created xsi:type="dcterms:W3CDTF">2026-09-11T14:13:43.260Z</dcterms:created>
  <dcterms:modified xsi:type="dcterms:W3CDTF">2026-09-11T14:13:43.261Z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