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S02</w:t>
      </w:r>
    </w:p>
    <w:p>
      <w:pPr>
        <w:pBdr>
          <w:bottom w:val="single" w:color="E4002B" w:sz="18" w:space="10"/>
        </w:pBdr>
        <w:spacing w:after="160"/>
      </w:pPr>
      <w:r>
        <w:rPr>
          <w:rFonts w:ascii="Cambria" w:cs="Cambria" w:eastAsia="Cambria" w:hAnsi="Cambria"/>
          <w:color w:val="7A1526"/>
          <w:sz w:val="28"/>
          <w:szCs w:val="28"/>
        </w:rPr>
        <w:t xml:space="preserve">Replicar la prueba t de Student (1908) y llevarla a un A/B test real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redacta su propia recomendación de negocio)</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~92 min totales (7 pasos, 0–6): pasos 0–5 (67 min) el jueves, capítulo 2.5 (bloque A2) · paso 6 (25 min) el viernes, capítulo 2.8 (bloque B) — arranca en clase (min 76–86, en parejas) y se completa fuera de ella</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notebook/S02_eda_inferencia_ab.ipynb</w:t>
            </w:r>
            <w:r>
              <w:rPr>
                <w:rFonts w:ascii="Cambria" w:cs="Cambria" w:eastAsia="Cambria" w:hAnsi="Cambria"/>
                <w:color w:val="2D2D2D"/>
                <w:sz w:val="19"/>
                <w:szCs w:val="19"/>
              </w:rPr>
              <w:t xml:space="preserve"> · Sección 3 (Replicación del paper seminal) = pasos 0–5 · Sección 4 (Laboratorio de negocio) = paso 6</w:t>
            </w:r>
          </w:p>
        </w:tc>
      </w:tr>
    </w:tbl>
    <w:p>
      <w:pPr>
        <w:spacing w:after="150"/>
      </w:pPr>
    </w:p>
    <w:p>
      <w:pPr>
        <w:spacing w:after="180" w:line="265"/>
      </w:pPr>
      <w:r>
        <w:rPr>
          <w:rFonts w:ascii="Cambria" w:cs="Cambria" w:eastAsia="Cambria" w:hAnsi="Cambria"/>
          <w:color w:val="3A3A3A"/>
          <w:sz w:val="18"/>
          <w:szCs w:val="18"/>
        </w:rPr>
        <w:t xml:space="preserve">Ningún paso del laboratorio (0–6) es trabajo domiciliario: en casa se redacta el </w:t>
      </w:r>
      <w:r>
        <w:rPr>
          <w:rFonts w:ascii="Cambria" w:cs="Cambria" w:eastAsia="Cambria" w:hAnsi="Cambria"/>
          <w:b/>
          <w:bCs/>
          <w:color w:val="3A3A3A"/>
          <w:sz w:val="18"/>
          <w:szCs w:val="18"/>
        </w:rPr>
        <w:t xml:space="preserve">entregable</w:t>
      </w:r>
      <w:r>
        <w:rPr>
          <w:rFonts w:ascii="Cambria" w:cs="Cambria" w:eastAsia="Cambria" w:hAnsi="Cambria"/>
          <w:color w:val="3A3A3A"/>
          <w:sz w:val="18"/>
          <w:szCs w:val="18"/>
        </w:rPr>
        <w:t xml:space="preserve">, no se aprende el método. La sesión asigna al laboratorio 14 minutos de aula el viernes (presentación del caso en los minutos 72–76 y trabajo en parejas de 76 a 86); el resto del paso 6 y la redacción del entregable se completan fuera de clase.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el estadístico t pareado del artículo fundacional de la prueba t (Student, 1908) sobre su dataset original y comprobar que coincide con el valor publicado dentro de la tolerancia definida en la ficha de la sesión de la sesión; entender </w:t>
            </w:r>
            <w:r>
              <w:rPr>
                <w:rFonts w:ascii="Cambria" w:cs="Cambria" w:eastAsia="Cambria" w:hAnsi="Cambria"/>
                <w:b/>
                <w:bCs/>
                <w:color w:val="FFFFFF"/>
                <w:sz w:val="21"/>
                <w:szCs w:val="21"/>
              </w:rPr>
              <w:t xml:space="preserve">por qué el diseño pareado es la clave</w:t>
            </w:r>
            <w:r>
              <w:rPr>
                <w:rFonts w:ascii="Cambria" w:cs="Cambria" w:eastAsia="Cambria" w:hAnsi="Cambria"/>
                <w:color w:val="FFFFFF"/>
                <w:sz w:val="21"/>
                <w:szCs w:val="21"/>
              </w:rPr>
              <w:t xml:space="preserve"> de esa réplica y por qué ignorarlo (usar una t de dos muestras independientes) NO reproduce el resultado; y, finalmente, aplicar el mismo aparato inferencial —hipótesis, tamaño muestral y poder, p-valor, lift, riesgo de peeking— a un A/B test real (Cookie Cats) para emitir una </w:t>
            </w:r>
            <w:r>
              <w:rPr>
                <w:rFonts w:ascii="Cambria" w:cs="Cambria" w:eastAsia="Cambria" w:hAnsi="Cambria"/>
                <w:b/>
                <w:bCs/>
                <w:color w:val="FFFFFF"/>
                <w:sz w:val="21"/>
                <w:szCs w:val="21"/>
              </w:rPr>
              <w:t xml:space="preserve">recomendación de negocio</w:t>
            </w:r>
            <w:r>
              <w:rPr>
                <w:rFonts w:ascii="Cambria" w:cs="Cambria" w:eastAsia="Cambria" w:hAnsi="Cambria"/>
                <w:color w:val="FFFFFF"/>
                <w:sz w:val="21"/>
                <w:szCs w:val="21"/>
              </w:rPr>
              <w:t xml:space="preserve"> documentada. Al cerrar el laboratorio se cuenta con la primera réplica del portafolio del curso y con el borrador del </w:t>
            </w:r>
            <w:r>
              <w:rPr>
                <w:rFonts w:ascii="Cambria" w:cs="Cambria" w:eastAsia="Cambria" w:hAnsi="Cambria"/>
                <w:b/>
                <w:bCs/>
                <w:color w:val="FFFFFF"/>
                <w:sz w:val="21"/>
                <w:szCs w:val="21"/>
              </w:rPr>
              <w:t xml:space="preserve">entregable evaluable de la S02</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del paper: la prueba t de Student (1908)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~67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A/B test Cookie Cats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~25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11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 sección 2 del cuaderno (EDA estructurado y teoría guiada de inferencia: intervalos de confianza, pruebas t, normalidad). Se asume Python y pandas básicos (prerequisito del curso; no se re-enseñan).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notebook/S02_eda_inferencia_ab.ipynb</w:t>
      </w:r>
      <w:r>
        <w:rPr>
          <w:rFonts w:ascii="Cambria" w:cs="Cambria" w:eastAsia="Cambria" w:hAnsi="Cambria"/>
          <w:color w:val="2D2D2D"/>
          <w:sz w:val="19"/>
          <w:szCs w:val="19"/>
        </w:rPr>
        <w:t xml:space="preserve"> — motor del laboratorio: sección 3 (replicación, pasos 0–5) y sección 4 (negocio, paso 6).</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.csv (réplica) y </w:t>
      </w:r>
      <w:r>
        <w:rPr>
          <w:rFonts w:ascii="Consolas" w:cs="Consolas" w:eastAsia="Consolas" w:hAnsi="Consolas"/>
          <w:color w:val="7A1526"/>
          <w:sz w:val="17"/>
          <w:szCs w:val="17"/>
        </w:rPr>
        <w:t xml:space="preserve">cookie_cats.csv</w:t>
      </w:r>
      <w:r>
        <w:rPr>
          <w:rFonts w:ascii="Cambria" w:cs="Cambria" w:eastAsia="Cambria" w:hAnsi="Cambria"/>
          <w:color w:val="2D2D2D"/>
          <w:sz w:val="19"/>
          <w:szCs w:val="19"/>
        </w:rPr>
        <w:t xml:space="preserve"> (negocio) de forma idempotente, con verificación de esquema y checksum.</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columna de ambos datasets, con la advertencia de diseño pareado de </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Plantilla de reporte EDA: </w:t>
      </w:r>
      <w:r>
        <w:rPr>
          <w:rFonts w:ascii="Consolas" w:cs="Consolas" w:eastAsia="Consolas" w:hAnsi="Consolas"/>
          <w:color w:val="7A1526"/>
          <w:sz w:val="17"/>
          <w:szCs w:val="17"/>
        </w:rPr>
        <w:t xml:space="preserve">plantillas/reporte_eda_checklist.docx</w:t>
      </w:r>
      <w:r>
        <w:rPr>
          <w:rFonts w:ascii="Cambria" w:cs="Cambria" w:eastAsia="Cambria" w:hAnsi="Cambria"/>
          <w:color w:val="2D2D2D"/>
          <w:sz w:val="19"/>
          <w:szCs w:val="19"/>
        </w:rPr>
        <w:t xml:space="preserve"> — checklist de calidad de datos que estructura el EDA del paso 2 y del paso 6.</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Árbol de decisión de prueba: </w:t>
      </w:r>
      <w:r>
        <w:rPr>
          <w:rFonts w:ascii="Consolas" w:cs="Consolas" w:eastAsia="Consolas" w:hAnsi="Consolas"/>
          <w:color w:val="7A1526"/>
          <w:sz w:val="17"/>
          <w:szCs w:val="17"/>
        </w:rPr>
        <w:t xml:space="preserve">plantillas/arbol_decision_prueba.docx</w:t>
      </w:r>
      <w:r>
        <w:rPr>
          <w:rFonts w:ascii="Cambria" w:cs="Cambria" w:eastAsia="Cambria" w:hAnsi="Cambria"/>
          <w:color w:val="2D2D2D"/>
          <w:sz w:val="19"/>
          <w:szCs w:val="19"/>
        </w:rPr>
        <w:t xml:space="preserve"> — guía para elegir la prueba correcta según tipo de variable y diseño (pasos 3 y 6).</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Calculadora de tamaño muestral A/B: </w:t>
      </w:r>
      <w:r>
        <w:rPr>
          <w:rFonts w:ascii="Consolas" w:cs="Consolas" w:eastAsia="Consolas" w:hAnsi="Consolas"/>
          <w:color w:val="7A1526"/>
          <w:sz w:val="17"/>
          <w:szCs w:val="17"/>
        </w:rPr>
        <w:t xml:space="preserve">plantillas/calculadora_tamano_muestral_ab.ipynb</w:t>
      </w:r>
      <w:r>
        <w:rPr>
          <w:rFonts w:ascii="Cambria" w:cs="Cambria" w:eastAsia="Cambria" w:hAnsi="Cambria"/>
          <w:color w:val="2D2D2D"/>
          <w:sz w:val="19"/>
          <w:szCs w:val="19"/>
        </w:rPr>
        <w:t xml:space="preserve"> — cuaderno auxiliar para el tamaño muestral y el poder del paso 6.</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la recomendación de negocio (escala vigesimal, total 20).</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(tamaño muestral, elegir la prueba, interpretar p-valor con n grande).</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DEL PAPER: LA PRUEBA T DE STUDENT (1908)</w:t>
      </w:r>
    </w:p>
    <w:p>
      <w:pPr>
        <w:keepNext/>
        <w:pBdr>
          <w:bottom w:val="single" w:color="E4002B" w:sz="14" w:space="8"/>
        </w:pBdr>
        <w:spacing w:after="140"/>
      </w:pPr>
      <w:r>
        <w:rPr>
          <w:rFonts w:ascii="Cambria" w:cs="Cambria" w:eastAsia="Cambria" w:hAnsi="Cambria"/>
          <w:i/>
          <w:iCs/>
          <w:color w:val="6E6E6E"/>
          <w:sz w:val="19"/>
          <w:szCs w:val="19"/>
        </w:rPr>
        <w:t xml:space="preserve">Sleep dataset, Sección 3 del cuaderno (jueves, capítulo 2.5, bloque A2)</w:t>
      </w:r>
      <w:r>
        <w:rPr>
          <w:rFonts w:ascii="Cambria" w:cs="Cambria" w:eastAsia="Cambria" w:hAnsi="Cambria"/>
          <w:b/>
          <w:bCs/>
          <w:color w:val="7A1526"/>
          <w:sz w:val="19"/>
          <w:szCs w:val="19"/>
        </w:rPr>
        <w:t xml:space="preserve">   |   ~67 min (pasos 0–5)</w:t>
      </w:r>
    </w:p>
    <w:p>
      <w:pPr>
        <w:spacing w:line="270"/>
      </w:pPr>
      <w:r>
        <w:rPr>
          <w:rFonts w:ascii="Cambria" w:cs="Cambria" w:eastAsia="Cambria" w:hAnsi="Cambria"/>
          <w:color w:val="2D2D2D"/>
          <w:sz w:val="20"/>
          <w:szCs w:val="20"/>
        </w:rPr>
        <w:t xml:space="preserve">Tiempo total estimado del laboratorio: </w:t>
      </w:r>
      <w:r>
        <w:rPr>
          <w:rFonts w:ascii="Cambria" w:cs="Cambria" w:eastAsia="Cambria" w:hAnsi="Cambria"/>
          <w:b/>
          <w:bCs/>
          <w:color w:val="2D2D2D"/>
          <w:sz w:val="20"/>
          <w:szCs w:val="20"/>
        </w:rPr>
        <w:t xml:space="preserve">~92 minutos</w:t>
      </w:r>
      <w:r>
        <w:rPr>
          <w:rFonts w:ascii="Cambria" w:cs="Cambria" w:eastAsia="Cambria" w:hAnsi="Cambria"/>
          <w:color w:val="2D2D2D"/>
          <w:sz w:val="20"/>
          <w:szCs w:val="20"/>
        </w:rPr>
        <w:t xml:space="preserve">. Los pasos 0–5 (réplica) suman </w:t>
      </w:r>
      <w:r>
        <w:rPr>
          <w:rFonts w:ascii="Cambria" w:cs="Cambria" w:eastAsia="Cambria" w:hAnsi="Cambria"/>
          <w:b/>
          <w:bCs/>
          <w:color w:val="2D2D2D"/>
          <w:sz w:val="20"/>
          <w:szCs w:val="20"/>
        </w:rPr>
        <w:t xml:space="preserve">67 min</w:t>
      </w:r>
      <w:r>
        <w:rPr>
          <w:rFonts w:ascii="Cambria" w:cs="Cambria" w:eastAsia="Cambria" w:hAnsi="Cambria"/>
          <w:color w:val="2D2D2D"/>
          <w:sz w:val="20"/>
          <w:szCs w:val="20"/>
        </w:rPr>
        <w:t xml:space="preserve"> (10+8+12+12+15+10) y el paso 6 (negocio, Bloque 2) suma </w:t>
      </w:r>
      <w:r>
        <w:rPr>
          <w:rFonts w:ascii="Cambria" w:cs="Cambria" w:eastAsia="Cambria" w:hAnsi="Cambria"/>
          <w:b/>
          <w:bCs/>
          <w:color w:val="2D2D2D"/>
          <w:sz w:val="20"/>
          <w:szCs w:val="20"/>
        </w:rPr>
        <w:t xml:space="preserve">25 min</w:t>
      </w:r>
      <w:r>
        <w:rPr>
          <w:rFonts w:ascii="Cambria" w:cs="Cambria" w:eastAsia="Cambria" w:hAnsi="Cambria"/>
          <w:color w:val="2D2D2D"/>
          <w:sz w:val="20"/>
          <w:szCs w:val="20"/>
        </w:rPr>
        <w:t xml:space="preserve">; 67 + 25 = 92.</w:t>
      </w:r>
    </w:p>
    <w:p>
      <w:pPr>
        <w:spacing w:after="220"/>
      </w:pPr>
    </w:p>
    <w:p>
      <w:pPr>
        <w:spacing w:line="270"/>
      </w:pPr>
      <w:r>
        <w:rPr>
          <w:rFonts w:ascii="Cambria" w:cs="Cambria" w:eastAsia="Cambria" w:hAnsi="Cambria"/>
          <w:b/>
          <w:bCs/>
          <w:color w:val="2D2D2D"/>
          <w:sz w:val="20"/>
          <w:szCs w:val="20"/>
        </w:rPr>
        <w:t xml:space="preserve">Reparto clase / casa (regla explícita).</w:t>
      </w:r>
      <w:r>
        <w:rPr>
          <w:rFonts w:ascii="Cambria" w:cs="Cambria" w:eastAsia="Cambria" w:hAnsi="Cambria"/>
          <w:color w:val="2D2D2D"/>
          <w:sz w:val="20"/>
          <w:szCs w:val="20"/>
        </w:rPr>
        <w:t xml:space="preserve"> La sesión asigna al laboratorio </w:t>
      </w:r>
      <w:r>
        <w:rPr>
          <w:rFonts w:ascii="Cambria" w:cs="Cambria" w:eastAsia="Cambria" w:hAnsi="Cambria"/>
          <w:b/>
          <w:bCs/>
          <w:color w:val="2D2D2D"/>
          <w:sz w:val="20"/>
          <w:szCs w:val="20"/>
        </w:rPr>
        <w:t xml:space="preserve">14 minutos</w:t>
      </w:r>
      <w:r>
        <w:rPr>
          <w:rFonts w:ascii="Cambria" w:cs="Cambria" w:eastAsia="Cambria" w:hAnsi="Cambria"/>
          <w:color w:val="2D2D2D"/>
          <w:sz w:val="20"/>
          <w:szCs w:val="20"/>
        </w:rPr>
        <w:t xml:space="preserve"> de aula (presentación del caso en los minutos 72–76 y trabajo en parejas de 76 a 86), de modo que los 92 minutos </w:t>
      </w:r>
      <w:r>
        <w:rPr>
          <w:rFonts w:ascii="Cambria" w:cs="Cambria" w:eastAsia="Cambria" w:hAnsi="Cambria"/>
          <w:b/>
          <w:bCs/>
          <w:color w:val="2D2D2D"/>
          <w:sz w:val="20"/>
          <w:szCs w:val="20"/>
        </w:rPr>
        <w:t xml:space="preserve">no</w:t>
      </w:r>
      <w:r>
        <w:rPr>
          <w:rFonts w:ascii="Cambria" w:cs="Cambria" w:eastAsia="Cambria" w:hAnsi="Cambria"/>
          <w:color w:val="2D2D2D"/>
          <w:sz w:val="20"/>
          <w:szCs w:val="20"/>
        </w:rPr>
        <w:t xml:space="preserve"> caben en clase y no se pretende que lo hagan. El reparto 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Tramo</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Cuándo</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Qué se hace</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Pasos 0–5 (67 min)</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En clase, ya recorridos</w:t>
            </w:r>
            <w:r>
              <w:rPr>
                <w:rFonts w:ascii="Calibri" w:cs="Calibri" w:eastAsia="Calibri" w:hAnsi="Calibri"/>
                <w:b w:val="false"/>
                <w:bCs w:val="false"/>
                <w:color w:val="2D2D2D"/>
                <w:sz w:val="18"/>
                <w:szCs w:val="18"/>
              </w:rPr>
              <w:t xml:space="preserve"> durante el Acto 2 de la exposición (réplica de Student) y </w:t>
            </w:r>
            <w:r>
              <w:rPr>
                <w:rFonts w:ascii="Calibri" w:cs="Calibri" w:eastAsia="Calibri" w:hAnsi="Calibri"/>
                <w:b/>
                <w:bCs/>
                <w:color w:val="2D2D2D"/>
                <w:sz w:val="18"/>
                <w:szCs w:val="18"/>
              </w:rPr>
              <w:t xml:space="preserve">repasados en casa</w:t>
            </w:r>
            <w:r>
              <w:rPr>
                <w:rFonts w:ascii="Calibri" w:cs="Calibri" w:eastAsia="Calibri" w:hAnsi="Calibri"/>
                <w:b w:val="false"/>
                <w:bCs w:val="false"/>
                <w:color w:val="2D2D2D"/>
                <w:sz w:val="18"/>
                <w:szCs w:val="18"/>
              </w:rPr>
              <w:t xml:space="preserve"> con el cuaderno</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El docente los ejecuta en vivo; en parejas solo se verifican los cinco targets</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Paso 6 (25 min)</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Arranca en clase</w:t>
            </w:r>
            <w:r>
              <w:rPr>
                <w:rFonts w:ascii="Calibri" w:cs="Calibri" w:eastAsia="Calibri" w:hAnsi="Calibri"/>
                <w:b w:val="false"/>
                <w:bCs w:val="false"/>
                <w:color w:val="2D2D2D"/>
                <w:sz w:val="18"/>
                <w:szCs w:val="18"/>
              </w:rPr>
              <w:t xml:space="preserve"> (minutos 76–86, en parejas) y </w:t>
            </w:r>
            <w:r>
              <w:rPr>
                <w:rFonts w:ascii="Calibri" w:cs="Calibri" w:eastAsia="Calibri" w:hAnsi="Calibri"/>
                <w:b/>
                <w:bCs/>
                <w:color w:val="2D2D2D"/>
                <w:sz w:val="18"/>
                <w:szCs w:val="18"/>
              </w:rPr>
              <w:t xml:space="preserve">se termina fuera de clase</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Análisis del A/B de Cookie Cats hasta el borrador de la recomendación</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Entregable individual</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Fuera de clase</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Cada estudiante redacta su propia recomendación con la rúbrica de </w:t>
            </w:r>
            <w:r>
              <w:rPr>
                <w:rFonts w:ascii="Consolas" w:cs="Consolas" w:eastAsia="Consolas" w:hAnsi="Consolas"/>
                <w:b w:val="false"/>
                <w:bCs w:val="false"/>
                <w:color w:val="7A1526"/>
                <w:sz w:val="16"/>
                <w:szCs w:val="16"/>
              </w:rPr>
              <w:t xml:space="preserve">evaluacion/entregable.docx</w:t>
            </w:r>
          </w:p>
        </w:tc>
      </w:tr>
    </w:tbl>
    <w:p>
      <w:pPr>
        <w:spacing w:after="220"/>
      </w:pPr>
    </w:p>
    <w:p>
      <w:pPr>
        <w:spacing w:line="270"/>
      </w:pPr>
      <w:r>
        <w:rPr>
          <w:rFonts w:ascii="Cambria" w:cs="Cambria" w:eastAsia="Cambria" w:hAnsi="Cambria"/>
          <w:color w:val="2D2D2D"/>
          <w:sz w:val="20"/>
          <w:szCs w:val="20"/>
        </w:rPr>
        <w:t xml:space="preserve">En los 10 minutos de parejas se avanza hasta el contraste de proporciones; lo demás es trabajo posterior. El plazo de entrega del entregable lo fija el docente al cierre de la sesión.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1908, </w:t>
            </w:r>
            <w:r>
              <w:rPr>
                <w:rFonts w:ascii="Cambria" w:cs="Cambria" w:eastAsia="Cambria" w:hAnsi="Cambria"/>
                <w:b/>
                <w:bCs/>
                <w:color w:val="2D2D2D"/>
                <w:sz w:val="19"/>
                <w:szCs w:val="19"/>
              </w:rPr>
              <w:t xml:space="preserve">William Sealy Gosset</w:t>
            </w:r>
            <w:r>
              <w:rPr>
                <w:rFonts w:ascii="Cambria" w:cs="Cambria" w:eastAsia="Cambria" w:hAnsi="Cambria"/>
                <w:color w:val="2D2D2D"/>
                <w:sz w:val="19"/>
                <w:szCs w:val="19"/>
              </w:rPr>
              <w:t xml:space="preserve"> publicó en </w:t>
            </w:r>
            <w:r>
              <w:rPr>
                <w:rFonts w:ascii="Cambria" w:cs="Cambria" w:eastAsia="Cambria" w:hAnsi="Cambria"/>
                <w:i/>
                <w:iCs/>
                <w:color w:val="2D2D2D"/>
                <w:sz w:val="19"/>
                <w:szCs w:val="19"/>
              </w:rPr>
              <w:t xml:space="preserve">Biometrika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Student, 1908,</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The Probable Error of a Mean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Biometrika 6(1):1–25</w:t>
            </w:r>
            <w:r>
              <w:rPr>
                <w:rFonts w:ascii="Cambria" w:cs="Cambria" w:eastAsia="Cambria" w:hAnsi="Cambria"/>
                <w:color w:val="2D2D2D"/>
                <w:sz w:val="19"/>
                <w:szCs w:val="19"/>
              </w:rPr>
              <w:t xml:space="preserve">) un método para sacar conclusiones confiables con </w:t>
            </w:r>
            <w:r>
              <w:rPr>
                <w:rFonts w:ascii="Cambria" w:cs="Cambria" w:eastAsia="Cambria" w:hAnsi="Cambria"/>
                <w:b/>
                <w:bCs/>
                <w:color w:val="2D2D2D"/>
                <w:sz w:val="19"/>
                <w:szCs w:val="19"/>
              </w:rPr>
              <w:t xml:space="preserve">muestras pequeñas</w:t>
            </w:r>
            <w:r>
              <w:rPr>
                <w:rFonts w:ascii="Cambria" w:cs="Cambria" w:eastAsia="Cambria" w:hAnsi="Cambria"/>
                <w:color w:val="2D2D2D"/>
                <w:sz w:val="19"/>
                <w:szCs w:val="19"/>
              </w:rPr>
              <w:t xml:space="preserve">. Trabajaba como químico y estadístico en la cervecería </w:t>
            </w:r>
            <w:r>
              <w:rPr>
                <w:rFonts w:ascii="Cambria" w:cs="Cambria" w:eastAsia="Cambria" w:hAnsi="Cambria"/>
                <w:b/>
                <w:bCs/>
                <w:color w:val="2D2D2D"/>
                <w:sz w:val="19"/>
                <w:szCs w:val="19"/>
              </w:rPr>
              <w:t xml:space="preserve">Guinness</w:t>
            </w:r>
            <w:r>
              <w:rPr>
                <w:rFonts w:ascii="Cambria" w:cs="Cambria" w:eastAsia="Cambria" w:hAnsi="Cambria"/>
                <w:color w:val="2D2D2D"/>
                <w:sz w:val="19"/>
                <w:szCs w:val="19"/>
              </w:rPr>
              <w:t xml:space="preserve"> de Dublín, donde debía decidir sobre lotes de cebada y levadura con pocos datos; como Guinness prohibía publicar a sus empleados para proteger secretos industriales, firmó con el seudónimo </w:t>
            </w:r>
            <w:r>
              <w:rPr>
                <w:rFonts w:ascii="Cambria" w:cs="Cambria" w:eastAsia="Cambria" w:hAnsi="Cambria"/>
                <w:b/>
                <w:bCs/>
                <w:color w:val="2D2D2D"/>
                <w:sz w:val="19"/>
                <w:szCs w:val="19"/>
              </w:rPr>
              <w:t xml:space="preserve">«Student»</w:t>
            </w:r>
            <w:r>
              <w:rPr>
                <w:rFonts w:ascii="Cambria" w:cs="Cambria" w:eastAsia="Cambria" w:hAnsi="Cambria"/>
                <w:color w:val="2D2D2D"/>
                <w:sz w:val="19"/>
                <w:szCs w:val="19"/>
              </w:rPr>
              <w:t xml:space="preserve">. De ahí el nombre de la distribución y la prueba t. Para ilustrar su método, Student reanalizó los datos de </w:t>
            </w:r>
            <w:r>
              <w:rPr>
                <w:rFonts w:ascii="Cambria" w:cs="Cambria" w:eastAsia="Cambria" w:hAnsi="Cambria"/>
                <w:b/>
                <w:bCs/>
                <w:color w:val="2D2D2D"/>
                <w:sz w:val="19"/>
                <w:szCs w:val="19"/>
              </w:rPr>
              <w:t xml:space="preserve">Cushny &amp; Peebles (1905)</w:t>
            </w:r>
            <w:r>
              <w:rPr>
                <w:rFonts w:ascii="Cambria" w:cs="Cambria" w:eastAsia="Cambria" w:hAnsi="Cambria"/>
                <w:color w:val="2D2D2D"/>
                <w:sz w:val="19"/>
                <w:szCs w:val="19"/>
              </w:rPr>
              <w:t xml:space="preserve">: cuántas </w:t>
            </w:r>
            <w:r>
              <w:rPr>
                <w:rFonts w:ascii="Cambria" w:cs="Cambria" w:eastAsia="Cambria" w:hAnsi="Cambria"/>
                <w:b/>
                <w:bCs/>
                <w:color w:val="2D2D2D"/>
                <w:sz w:val="19"/>
                <w:szCs w:val="19"/>
              </w:rPr>
              <w:t xml:space="preserve">horas </w:t>
            </w:r>
            <w:r>
              <w:rPr>
                <w:rFonts w:ascii="Consolas" w:cs="Consolas" w:eastAsia="Consolas" w:hAnsi="Consolas"/>
                <w:b/>
                <w:bCs/>
                <w:color w:val="7A1526"/>
                <w:sz w:val="17"/>
                <w:szCs w:val="17"/>
              </w:rPr>
              <w:t xml:space="preserve">extra</w:t>
            </w:r>
            <w:r>
              <w:rPr>
                <w:rFonts w:ascii="Cambria" w:cs="Cambria" w:eastAsia="Cambria" w:hAnsi="Cambria"/>
                <w:b/>
                <w:bCs/>
                <w:color w:val="2D2D2D"/>
                <w:sz w:val="19"/>
                <w:szCs w:val="19"/>
              </w:rPr>
              <w:t xml:space="preserve"> de sueño</w:t>
            </w:r>
            <w:r>
              <w:rPr>
                <w:rFonts w:ascii="Cambria" w:cs="Cambria" w:eastAsia="Cambria" w:hAnsi="Cambria"/>
                <w:color w:val="2D2D2D"/>
                <w:sz w:val="19"/>
                <w:szCs w:val="19"/>
              </w:rPr>
              <w:t xml:space="preserve"> ganaron diez pacientes con cada uno de dos hipnóticos. Esos son los datos que hoy se distribuyen como el dataset </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 Antes de descargar un solo dato conviene entender </w:t>
            </w:r>
            <w:r>
              <w:rPr>
                <w:rFonts w:ascii="Cambria" w:cs="Cambria" w:eastAsia="Cambria" w:hAnsi="Cambria"/>
                <w:b/>
                <w:bCs/>
                <w:color w:val="2D2D2D"/>
                <w:sz w:val="19"/>
                <w:szCs w:val="19"/>
              </w:rPr>
              <w:t xml:space="preserve">qué buscaba</w:t>
            </w:r>
            <w:r>
              <w:rPr>
                <w:rFonts w:ascii="Cambria" w:cs="Cambria" w:eastAsia="Cambria" w:hAnsi="Cambria"/>
                <w:color w:val="2D2D2D"/>
                <w:sz w:val="19"/>
                <w:szCs w:val="19"/>
              </w:rPr>
              <w:t xml:space="preserve"> el autor y por qué eligió cada pieza de su método —el desarrollo completo, con las citas del original, está en la nota técnica 1.1 y en la ficha de la sesión de réplica del paper—. </w:t>
            </w:r>
            <w:r>
              <w:rPr>
                <w:rFonts w:ascii="Cambria" w:cs="Cambria" w:eastAsia="Cambria" w:hAnsi="Cambria"/>
                <w:b/>
                <w:bCs/>
                <w:color w:val="2D2D2D"/>
                <w:sz w:val="19"/>
                <w:szCs w:val="19"/>
              </w:rPr>
              <w:t xml:space="preserve">Actividad en parejas:</w:t>
            </w:r>
            <w:r>
              <w:rPr>
                <w:rFonts w:ascii="Cambria" w:cs="Cambria" w:eastAsia="Cambria" w:hAnsi="Cambria"/>
                <w:color w:val="2D2D2D"/>
                <w:sz w:val="19"/>
                <w:szCs w:val="19"/>
              </w:rPr>
              <w:t xml:space="preserve"> leer el contexto del cuaderno y anotar, con las propias palabras, tres respuestas. (1) </w:t>
            </w:r>
            <w:r>
              <w:rPr>
                <w:rFonts w:ascii="Cambria" w:cs="Cambria" w:eastAsia="Cambria" w:hAnsi="Cambria"/>
                <w:b/>
                <w:bCs/>
                <w:color w:val="2D2D2D"/>
                <w:sz w:val="19"/>
                <w:szCs w:val="19"/>
              </w:rPr>
              <w:t xml:space="preserve">¿Qué quería averiguar Student?</w:t>
            </w:r>
            <w:r>
              <w:rPr>
                <w:rFonts w:ascii="Cambria" w:cs="Cambria" w:eastAsia="Cambria" w:hAnsi="Cambria"/>
                <w:color w:val="2D2D2D"/>
                <w:sz w:val="19"/>
                <w:szCs w:val="19"/>
              </w:rPr>
              <w:t xml:space="preserve"> — no «comparar dos somníferos», sino a partir de qué tamaño de muestra deja de ser fiable la tabla normal, y con qué se la sustituye por debajo de esa frontera. (2) </w:t>
            </w:r>
            <w:r>
              <w:rPr>
                <w:rFonts w:ascii="Cambria" w:cs="Cambria" w:eastAsia="Cambria" w:hAnsi="Cambria"/>
                <w:b/>
                <w:bCs/>
                <w:color w:val="2D2D2D"/>
                <w:sz w:val="19"/>
                <w:szCs w:val="19"/>
              </w:rPr>
              <w:t xml:space="preserve">¿Por qué construyó una tercera serie con las diferencias en vez de comparar las dos columnas?</w:t>
            </w:r>
            <w:r>
              <w:rPr>
                <w:rFonts w:ascii="Cambria" w:cs="Cambria" w:eastAsia="Cambria" w:hAnsi="Cambria"/>
                <w:color w:val="2D2D2D"/>
                <w:sz w:val="19"/>
                <w:szCs w:val="19"/>
              </w:rPr>
              <w:t xml:space="preserve"> — basta con reconstruir esta decisión y explicar qué habría pasado sin ella: cuál es la fuente de ruido que el pareo cancela y por qué la desviación de las diferencias resulta menor que la de cada columna. (3) </w:t>
            </w:r>
            <w:r>
              <w:rPr>
                <w:rFonts w:ascii="Cambria" w:cs="Cambria" w:eastAsia="Cambria" w:hAnsi="Cambria"/>
                <w:b/>
                <w:bCs/>
                <w:color w:val="2D2D2D"/>
                <w:sz w:val="19"/>
                <w:szCs w:val="19"/>
              </w:rPr>
              <w:t xml:space="preserve">¿Cuál es el número clave y por qué responde la pregunta?</w:t>
            </w:r>
            <w:r>
              <w:rPr>
                <w:rFonts w:ascii="Cambria" w:cs="Cambria" w:eastAsia="Cambria" w:hAnsi="Cambria"/>
                <w:color w:val="2D2D2D"/>
                <w:sz w:val="19"/>
                <w:szCs w:val="19"/>
              </w:rPr>
              <w:t xml:space="preserve"> — la media de las diferencias con su contraste pareado: es la única de las tres series del artículo que decide cuál de los dos fármacos se receta. </w:t>
            </w:r>
            <w:r>
              <w:rPr>
                <w:rFonts w:ascii="Cambria" w:cs="Cambria" w:eastAsia="Cambria" w:hAnsi="Cambria"/>
                <w:b/>
                <w:bCs/>
                <w:color w:val="2D2D2D"/>
                <w:sz w:val="19"/>
                <w:szCs w:val="19"/>
              </w:rPr>
              <w:t xml:space="preserve">Pregunta para discutir en voz alta (2 min):</w:t>
            </w:r>
            <w:r>
              <w:rPr>
                <w:rFonts w:ascii="Cambria" w:cs="Cambria" w:eastAsia="Cambria" w:hAnsi="Cambria"/>
                <w:color w:val="2D2D2D"/>
                <w:sz w:val="19"/>
                <w:szCs w:val="19"/>
              </w:rPr>
              <w:t xml:space="preserve"> si Student hubiera dispuesto de un ordenador y de la tabla t completa, ¿habría cambiado alguna de sus decisiones? </w:t>
            </w:r>
            <w:r>
              <w:rPr>
                <w:rFonts w:ascii="Cambria" w:cs="Cambria" w:eastAsia="Cambria" w:hAnsi="Cambria"/>
                <w:i/>
                <w:iCs/>
                <w:color w:val="2D2D2D"/>
                <w:sz w:val="19"/>
                <w:szCs w:val="19"/>
              </w:rPr>
              <w:t xml:space="preserve">(La tabla, sí: no habría tenido que construirla con 3000 fichas de cartón. El pareo, no: esa decisión no depende del cómputo sino del diseño del experimento —los mismos pacientes reciben ambos fármacos— y ningún ordenador la sustituye.)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productos por escrito: (1) el «target» de la réplica (qué número se va a reproducir y de dónde procede) y (2) </w:t>
            </w:r>
            <w:r>
              <w:rPr>
                <w:rFonts w:ascii="Cambria" w:cs="Cambria" w:eastAsia="Cambria" w:hAnsi="Cambria"/>
                <w:b/>
                <w:bCs/>
                <w:color w:val="2D2D2D"/>
                <w:sz w:val="19"/>
                <w:szCs w:val="19"/>
              </w:rPr>
              <w:t xml:space="preserve">la pregunta que Student quería responder y la reconstrucción de al menos una de sus decisiones de método</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Qué preguntaba Student, y por qué usó lo que usó</w:t>
            </w:r>
          </w:p>
          <w:p>
            <w:pPr>
              <w:spacing w:after="70" w:line="265"/>
            </w:pPr>
            <w:r>
              <w:rPr>
                <w:rFonts w:ascii="Cambria" w:cs="Cambria" w:eastAsia="Cambria" w:hAnsi="Cambria"/>
                <w:color w:val="3A3A3A"/>
                <w:sz w:val="18"/>
                <w:szCs w:val="18"/>
              </w:rPr>
              <w:t xml:space="preserve">Antes de descargar un solo dato conviene entender </w:t>
            </w:r>
            <w:r>
              <w:rPr>
                <w:rFonts w:ascii="Cambria" w:cs="Cambria" w:eastAsia="Cambria" w:hAnsi="Cambria"/>
                <w:b/>
                <w:bCs/>
                <w:color w:val="3A3A3A"/>
                <w:sz w:val="18"/>
                <w:szCs w:val="18"/>
              </w:rPr>
              <w:t xml:space="preserve">qué buscaba</w:t>
            </w:r>
            <w:r>
              <w:rPr>
                <w:rFonts w:ascii="Cambria" w:cs="Cambria" w:eastAsia="Cambria" w:hAnsi="Cambria"/>
                <w:color w:val="3A3A3A"/>
                <w:sz w:val="18"/>
                <w:szCs w:val="18"/>
              </w:rPr>
              <w:t xml:space="preserve"> el autor, porque de ahí se derivan todas sus decisiones. </w:t>
            </w:r>
            <w:r>
              <w:rPr>
                <w:rFonts w:ascii="Cambria" w:cs="Cambria" w:eastAsia="Cambria" w:hAnsi="Cambria"/>
                <w:i/>
                <w:iCs/>
                <w:color w:val="3A3A3A"/>
                <w:sz w:val="18"/>
                <w:szCs w:val="18"/>
              </w:rPr>
              <w:t xml:space="preserve">(Desarrollo completo, con las citas del original: la ficha de la sesión de réplica del paper, «Sección 0».)</w:t>
            </w:r>
          </w:p>
          <w:p>
            <w:pPr>
              <w:spacing w:after="70" w:line="265"/>
            </w:pPr>
            <w:r>
              <w:rPr>
                <w:rFonts w:ascii="Cambria" w:cs="Cambria" w:eastAsia="Cambria" w:hAnsi="Cambria"/>
                <w:b/>
                <w:bCs/>
                <w:color w:val="3A3A3A"/>
                <w:sz w:val="18"/>
                <w:szCs w:val="18"/>
              </w:rPr>
              <w:t xml:space="preserve">El objetivo no era comparar dos somníferos.</w:t>
            </w:r>
            <w:r>
              <w:rPr>
                <w:rFonts w:ascii="Cambria" w:cs="Cambria" w:eastAsia="Cambria" w:hAnsi="Cambria"/>
                <w:color w:val="3A3A3A"/>
                <w:sz w:val="18"/>
                <w:szCs w:val="18"/>
              </w:rPr>
              <w:t xml:space="preserve"> Student lo declara de forma explícita: «The aim of the present paper is to determine the point at which we may use the tables of the probability integral in judging of the significance of the mean of a series of experiments, and to furnish alternative tables for use when the number of experiments is too few» (p. 2) — </w:t>
            </w:r>
            <w:r>
              <w:rPr>
                <w:rFonts w:ascii="Cambria" w:cs="Cambria" w:eastAsia="Cambria" w:hAnsi="Cambria"/>
                <w:i/>
                <w:iCs/>
                <w:color w:val="3A3A3A"/>
                <w:sz w:val="18"/>
                <w:szCs w:val="18"/>
              </w:rPr>
              <w:t xml:space="preserve">el objeto es determinar el punto a partir del cual pueden usarse las tablas de la integral de probabilidad para juzgar la significación de la media de una serie de experimentos, y proporcionar tablas alternativas para cuando el número de experimentos es demasiado escaso</w:t>
            </w:r>
            <w:r>
              <w:rPr>
                <w:rFonts w:ascii="Cambria" w:cs="Cambria" w:eastAsia="Cambria" w:hAnsi="Cambria"/>
                <w:color w:val="3A3A3A"/>
                <w:sz w:val="18"/>
                <w:szCs w:val="18"/>
              </w:rPr>
              <w:t xml:space="preserve">. La pregunta era </w:t>
            </w:r>
            <w:r>
              <w:rPr>
                <w:rFonts w:ascii="Cambria" w:cs="Cambria" w:eastAsia="Cambria" w:hAnsi="Cambria"/>
                <w:b/>
                <w:bCs/>
                <w:color w:val="3A3A3A"/>
                <w:sz w:val="18"/>
                <w:szCs w:val="18"/>
              </w:rPr>
              <w:t xml:space="preserve">metodológica y de frontera</w:t>
            </w:r>
            <w:r>
              <w:rPr>
                <w:rFonts w:ascii="Cambria" w:cs="Cambria" w:eastAsia="Cambria" w:hAnsi="Cambria"/>
                <w:color w:val="3A3A3A"/>
                <w:sz w:val="18"/>
                <w:szCs w:val="18"/>
              </w:rPr>
              <w:t xml:space="preserve">: ¿dónde termina la muestra «grande» y empieza la «pequeña», y qué se usa por debajo de ese límite? El fármaco ocupa media página al final del artículo —es la ilustración, no el objeto— y el estadístico que el autor define y tabula no se llama «t», sino </w:t>
            </w:r>
            <w:r>
              <w:rPr>
                <w:rFonts w:ascii="Cambria" w:cs="Cambria" w:eastAsia="Cambria" w:hAnsi="Cambria"/>
                <w:b/>
                <w:bCs/>
                <w:color w:val="3A3A3A"/>
                <w:sz w:val="18"/>
                <w:szCs w:val="18"/>
              </w:rPr>
              <w:t xml:space="preserve">z</w:t>
            </w:r>
            <w:r>
              <w:rPr>
                <w:rFonts w:ascii="Cambria" w:cs="Cambria" w:eastAsia="Cambria" w:hAnsi="Cambria"/>
                <w:color w:val="3A3A3A"/>
                <w:sz w:val="18"/>
                <w:szCs w:val="18"/>
              </w:rPr>
              <w:t xml:space="preserve">. Además, la pregunta estaba abierta: «no one has yet told us very clearly where the limit between "large" and "small" samples is to be drawn» (p. 2).</w:t>
            </w:r>
          </w:p>
          <w:p>
            <w:pPr>
              <w:spacing w:after="70" w:line="265"/>
            </w:pPr>
            <w:r>
              <w:rPr>
                <w:rFonts w:ascii="Cambria" w:cs="Cambria" w:eastAsia="Cambria" w:hAnsi="Cambria"/>
                <w:b/>
                <w:bCs/>
                <w:color w:val="3A3A3A"/>
                <w:sz w:val="18"/>
                <w:szCs w:val="18"/>
              </w:rPr>
              <w:t xml:space="preserve">Para quién, y qué decisión dependía de la respuesta.</w:t>
            </w:r>
            <w:r>
              <w:rPr>
                <w:rFonts w:ascii="Cambria" w:cs="Cambria" w:eastAsia="Cambria" w:hAnsi="Cambria"/>
                <w:color w:val="3A3A3A"/>
                <w:sz w:val="18"/>
                <w:szCs w:val="18"/>
              </w:rPr>
              <w:t xml:space="preserve"> El destinatario es quien no puede repetir el experimento a voluntad: «There are other experiments, however, which cannot easily be repeated very often; in such cases it is sometimes necessary to judge of the certainty of the results from a very small sample, which itself affords the only indication of the variability» (p. 2). La decisión que habilitan sus tablas aparece en la conclusión IV del artículo: juzgar si una serie de experimentos, por corta que sea, ya alcanza la exactitud requerida </w:t>
            </w:r>
            <w:r>
              <w:rPr>
                <w:rFonts w:ascii="Cambria" w:cs="Cambria" w:eastAsia="Cambria" w:hAnsi="Cambria"/>
                <w:b/>
                <w:bCs/>
                <w:color w:val="3A3A3A"/>
                <w:sz w:val="18"/>
                <w:szCs w:val="18"/>
              </w:rPr>
              <w:t xml:space="preserve">o si es necesario continuar la investigación</w:t>
            </w:r>
            <w:r>
              <w:rPr>
                <w:rFonts w:ascii="Cambria" w:cs="Cambria" w:eastAsia="Cambria" w:hAnsi="Cambria"/>
                <w:color w:val="3A3A3A"/>
                <w:sz w:val="18"/>
                <w:szCs w:val="18"/>
              </w:rPr>
              <w:t xml:space="preserve">. Es decir, una regla para </w:t>
            </w:r>
            <w:r>
              <w:rPr>
                <w:rFonts w:ascii="Cambria" w:cs="Cambria" w:eastAsia="Cambria" w:hAnsi="Cambria"/>
                <w:b/>
                <w:bCs/>
                <w:color w:val="3A3A3A"/>
                <w:sz w:val="18"/>
                <w:szCs w:val="18"/>
              </w:rPr>
              <w:t xml:space="preserve">cerrar el experimento o prolongar la inversión en él</w:t>
            </w:r>
            <w:r>
              <w:rPr>
                <w:rFonts w:ascii="Cambria" w:cs="Cambria" w:eastAsia="Cambria" w:hAnsi="Cambria"/>
                <w:color w:val="3A3A3A"/>
                <w:sz w:val="18"/>
                <w:szCs w:val="18"/>
              </w:rPr>
              <w:t xml:space="preserve"> — con otro vocabulario, el problema del analista que decide si detiene un test A/B o lo mantiene activo una semana más. Quien firmaba era William Sealy Gosset, </w:t>
            </w:r>
            <w:r>
              <w:rPr>
                <w:rFonts w:ascii="Cambria" w:cs="Cambria" w:eastAsia="Cambria" w:hAnsi="Cambria"/>
                <w:i/>
                <w:iCs/>
                <w:color w:val="3A3A3A"/>
                <w:sz w:val="18"/>
                <w:szCs w:val="18"/>
              </w:rPr>
              <w:t xml:space="preserve">Head Experimental Brewer</w:t>
            </w:r>
            <w:r>
              <w:rPr>
                <w:rFonts w:ascii="Cambria" w:cs="Cambria" w:eastAsia="Cambria" w:hAnsi="Cambria"/>
                <w:color w:val="3A3A3A"/>
                <w:sz w:val="18"/>
                <w:szCs w:val="18"/>
              </w:rPr>
              <w:t xml:space="preserve"> de Guinness; el seudónimo «Student» responde a la prohibición de la cervecería de que sus empleados publicaran con su nombre.</w:t>
            </w:r>
          </w:p>
          <w:p>
            <w:pPr>
              <w:spacing w:after="70" w:line="265"/>
            </w:pPr>
            <w:r>
              <w:rPr>
                <w:rFonts w:ascii="Cambria" w:cs="Cambria" w:eastAsia="Cambria" w:hAnsi="Cambria"/>
                <w:b/>
                <w:bCs/>
                <w:color w:val="3A3A3A"/>
                <w:sz w:val="18"/>
                <w:szCs w:val="18"/>
              </w:rPr>
              <w:t xml:space="preserve">Con qué contaba, y por qué la muestra pequeña era inevitable.</w:t>
            </w:r>
            <w:r>
              <w:rPr>
                <w:rFonts w:ascii="Cambria" w:cs="Cambria" w:eastAsia="Cambria" w:hAnsi="Cambria"/>
                <w:color w:val="3A3A3A"/>
                <w:sz w:val="18"/>
                <w:szCs w:val="18"/>
              </w:rPr>
              <w:t xml:space="preserve"> La restricción es material, no presupuestaria: en una cervecería cada dato cuesta una cosecha o un lote; en un ensayo clínico, un paciente y varias noches. La muestra «is the only indication of the variability» (p. 2): no existe en ningún sitio una σ poblacional a la que recurrir. Las dos rutinas de la época tampoco la entregaban. La primera —repetir el experimento hasta fijar la desviación estándar de una vez por todas y reutilizarla en series posteriores— exige un lujo del que no se dispone. La segunda —combinar duplicados de varias series— falla por una razón que sigue vigente: «Owing however to secular change, the value obtained is nearly always too low, successive experiments being positively correlated» (p. 2), esto es, la variabilidad estimada con datos de otro periodo resulta casi siempre demasiado baja porque las condiciones derivan. Quien hoy dimensiona un test A/B con la varianza histórica de la métrica reincide en ese error. Y tampoco había tablas para muestras pequeñas —construirlas es la mitad del trabajo— ni cómputo: la verificación empírica se hizo con </w:t>
            </w:r>
            <w:r>
              <w:rPr>
                <w:rFonts w:ascii="Cambria" w:cs="Cambria" w:eastAsia="Cambria" w:hAnsi="Cambria"/>
                <w:b/>
                <w:bCs/>
                <w:color w:val="3A3A3A"/>
                <w:sz w:val="18"/>
                <w:szCs w:val="18"/>
              </w:rPr>
              <w:t xml:space="preserve">3000 fichas de cartón barajadas manualmente</w:t>
            </w:r>
            <w:r>
              <w:rPr>
                <w:rFonts w:ascii="Cambria" w:cs="Cambria" w:eastAsia="Cambria" w:hAnsi="Cambria"/>
                <w:color w:val="3A3A3A"/>
                <w:sz w:val="18"/>
                <w:szCs w:val="18"/>
              </w:rPr>
              <w:t xml:space="preserve"> (p. 14).</w:t>
            </w:r>
          </w:p>
          <w:p>
            <w:pPr>
              <w:spacing w:after="70" w:line="265"/>
            </w:pPr>
            <w:r>
              <w:rPr>
                <w:rFonts w:ascii="Cambria" w:cs="Cambria" w:eastAsia="Cambria" w:hAnsi="Cambria"/>
                <w:b/>
                <w:bCs/>
                <w:color w:val="3A3A3A"/>
                <w:sz w:val="18"/>
                <w:szCs w:val="18"/>
              </w:rPr>
              <w:t xml:space="preserve">Por qué no bastaba la normal con s/√n.</w:t>
            </w:r>
            <w:r>
              <w:rPr>
                <w:rFonts w:ascii="Cambria" w:cs="Cambria" w:eastAsia="Cambria" w:hAnsi="Cambria"/>
                <w:color w:val="3A3A3A"/>
                <w:sz w:val="18"/>
                <w:szCs w:val="18"/>
              </w:rPr>
              <w:t xml:space="preserve"> La práctica estándar está descrita y descartada en la primera página: «as we decrease the number of experiments, the value of the standard deviation found from the sample of experiments becomes itself subject to an increasing error, until judgments reached in this way may become altogether misleading» (p. 1). El defecto no está en la media, sino en el hecho de tratar una </w:t>
            </w:r>
            <w:r>
              <w:rPr>
                <w:rFonts w:ascii="Cambria" w:cs="Cambria" w:eastAsia="Cambria" w:hAnsi="Cambria"/>
                <w:b/>
                <w:bCs/>
                <w:color w:val="3A3A3A"/>
                <w:sz w:val="18"/>
                <w:szCs w:val="18"/>
              </w:rPr>
              <w:t xml:space="preserve">s estimada como si fuera una σ conocida</w:t>
            </w:r>
            <w:r>
              <w:rPr>
                <w:rFonts w:ascii="Cambria" w:cs="Cambria" w:eastAsia="Cambria" w:hAnsi="Cambria"/>
                <w:color w:val="3A3A3A"/>
                <w:sz w:val="18"/>
                <w:szCs w:val="18"/>
              </w:rPr>
              <w:t xml:space="preserve">. Student cifra el precio: con n = 10, la curva normal atribuye a un límite unas 7000 a 1 cuando las probabilidades reales rondan 550 a 1, y «beyond that the normal curve gives a false feeling of security» (p. 13). </w:t>
            </w:r>
            <w:r>
              <w:rPr>
                <w:rFonts w:ascii="Cambria" w:cs="Cambria" w:eastAsia="Cambria" w:hAnsi="Cambria"/>
                <w:i/>
                <w:iCs/>
                <w:color w:val="3A3A3A"/>
                <w:sz w:val="18"/>
                <w:szCs w:val="18"/>
              </w:rPr>
              <w:t xml:space="preserve">Falsa sensación de seguridad</w:t>
            </w:r>
            <w:r>
              <w:rPr>
                <w:rFonts w:ascii="Cambria" w:cs="Cambria" w:eastAsia="Cambria" w:hAnsi="Cambria"/>
                <w:color w:val="3A3A3A"/>
                <w:sz w:val="18"/>
                <w:szCs w:val="18"/>
              </w:rPr>
              <w:t xml:space="preserve"> es la traducción exacta del riesgo de negocio: dar por probado un efecto que no lo está. De ahí las dos decisiones que siguen: dividir por la desviación de la </w:t>
            </w:r>
            <w:r>
              <w:rPr>
                <w:rFonts w:ascii="Cambria" w:cs="Cambria" w:eastAsia="Cambria" w:hAnsi="Cambria"/>
                <w:b/>
                <w:bCs/>
                <w:color w:val="3A3A3A"/>
                <w:sz w:val="18"/>
                <w:szCs w:val="18"/>
              </w:rPr>
              <w:t xml:space="preserve">propia muestra</w:t>
            </w:r>
            <w:r>
              <w:rPr>
                <w:rFonts w:ascii="Cambria" w:cs="Cambria" w:eastAsia="Cambria" w:hAnsi="Cambria"/>
                <w:color w:val="3A3A3A"/>
                <w:sz w:val="18"/>
                <w:szCs w:val="18"/>
              </w:rPr>
              <w:t xml:space="preserve"> y aceptar que ese denominador también es aleatorio, lo que obliga a derivar la distribución del cociente completo y produce las colas gruesas de la t. La normalidad de la población se asume, pero de forma declarada y acotada —«its conclusions are not strictly applicable to populations known not to be normally distributed» (p. 1)— y además puesta a prueba contra distribuciones reales (Sección VI).</w:t>
            </w:r>
          </w:p>
          <w:p>
            <w:pPr>
              <w:spacing w:after="70" w:line="265"/>
            </w:pPr>
            <w:r>
              <w:rPr>
                <w:rFonts w:ascii="Cambria" w:cs="Cambria" w:eastAsia="Cambria" w:hAnsi="Cambria"/>
                <w:b/>
                <w:bCs/>
                <w:color w:val="3A3A3A"/>
                <w:sz w:val="18"/>
                <w:szCs w:val="18"/>
              </w:rPr>
              <w:t xml:space="preserve">Por qué la serie de diferencias y no dos grupos — la decisión que define este laboratorio.</w:t>
            </w:r>
            <w:r>
              <w:rPr>
                <w:rFonts w:ascii="Cambria" w:cs="Cambria" w:eastAsia="Cambria" w:hAnsi="Cambria"/>
                <w:color w:val="3A3A3A"/>
                <w:sz w:val="18"/>
                <w:szCs w:val="18"/>
              </w:rPr>
              <w:t xml:space="preserve"> Ante los dos fármacos, Student no compara dos columnas como si fueran muestras independientes: «This we must test by making a new series, subtracting 1 from 2» (Sección IX). Y explica el porqué al ver el resultado: «The low value of the S.D. is probably due to the different drugs reacting similarly on the same patient, so that there is correlation between the results» (Sección IX). En cifras del propio paper: la desviación estándar de las diferencias, </w:t>
            </w:r>
            <w:r>
              <w:rPr>
                <w:rFonts w:ascii="Cambria" w:cs="Cambria" w:eastAsia="Cambria" w:hAnsi="Cambria"/>
                <w:b/>
                <w:bCs/>
                <w:color w:val="3A3A3A"/>
                <w:sz w:val="18"/>
                <w:szCs w:val="18"/>
              </w:rPr>
              <w:t xml:space="preserve">1,17</w:t>
            </w:r>
            <w:r>
              <w:rPr>
                <w:rFonts w:ascii="Cambria" w:cs="Cambria" w:eastAsia="Cambria" w:hAnsi="Cambria"/>
                <w:color w:val="3A3A3A"/>
                <w:sz w:val="18"/>
                <w:szCs w:val="18"/>
              </w:rPr>
              <w:t xml:space="preserve">, es menor que la de cualquiera de las dos columnas por separado (</w:t>
            </w:r>
            <w:r>
              <w:rPr>
                <w:rFonts w:ascii="Cambria" w:cs="Cambria" w:eastAsia="Cambria" w:hAnsi="Cambria"/>
                <w:b/>
                <w:bCs/>
                <w:color w:val="3A3A3A"/>
                <w:sz w:val="18"/>
                <w:szCs w:val="18"/>
              </w:rPr>
              <w:t xml:space="preserve">1,70</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1,90</w:t>
            </w:r>
            <w:r>
              <w:rPr>
                <w:rFonts w:ascii="Cambria" w:cs="Cambria" w:eastAsia="Cambria" w:hAnsi="Cambria"/>
                <w:color w:val="3A3A3A"/>
                <w:sz w:val="18"/>
                <w:szCs w:val="18"/>
              </w:rPr>
              <w:t xml:space="preserve">). El mismo paciente actúa como su propio control y el ruido entre personas desaparece del cálculo. </w:t>
            </w:r>
            <w:r>
              <w:rPr>
                <w:rFonts w:ascii="Cambria" w:cs="Cambria" w:eastAsia="Cambria" w:hAnsi="Cambria"/>
                <w:b/>
                <w:bCs/>
                <w:color w:val="3A3A3A"/>
                <w:sz w:val="18"/>
                <w:szCs w:val="18"/>
              </w:rPr>
              <w:t xml:space="preserve">El pareo no es un tecnicismo moderno impuesto sobre datos antiguos: está en el paper, con su justificación</w:t>
            </w:r>
            <w:r>
              <w:rPr>
                <w:rFonts w:ascii="Cambria" w:cs="Cambria" w:eastAsia="Cambria" w:hAnsi="Cambria"/>
                <w:color w:val="3A3A3A"/>
                <w:sz w:val="18"/>
                <w:szCs w:val="18"/>
              </w:rPr>
              <w:t xml:space="preserve">, y por eso el Paso 4 de este laboratorio trata la prueba de dos muestras como un </w:t>
            </w:r>
            <w:r>
              <w:rPr>
                <w:rFonts w:ascii="Cambria" w:cs="Cambria" w:eastAsia="Cambria" w:hAnsi="Cambria"/>
                <w:b/>
                <w:bCs/>
                <w:color w:val="3A3A3A"/>
                <w:sz w:val="18"/>
                <w:szCs w:val="18"/>
              </w:rPr>
              <w:t xml:space="preserve">error de diseño</w:t>
            </w:r>
            <w:r>
              <w:rPr>
                <w:rFonts w:ascii="Cambria" w:cs="Cambria" w:eastAsia="Cambria" w:hAnsi="Cambria"/>
                <w:color w:val="3A3A3A"/>
                <w:sz w:val="18"/>
                <w:szCs w:val="18"/>
              </w:rPr>
              <w:t xml:space="preserve"> y no como un desvío numérico.</w:t>
            </w:r>
          </w:p>
          <w:p>
            <w:pPr>
              <w:spacing w:after="70" w:line="265"/>
            </w:pPr>
            <w:r>
              <w:rPr>
                <w:rFonts w:ascii="Cambria" w:cs="Cambria" w:eastAsia="Cambria" w:hAnsi="Cambria"/>
                <w:b/>
                <w:bCs/>
                <w:color w:val="3A3A3A"/>
                <w:sz w:val="18"/>
                <w:szCs w:val="18"/>
              </w:rPr>
              <w:t xml:space="preserve">Por qué ese resultado, y no otro, responde la pregunta.</w:t>
            </w:r>
            <w:r>
              <w:rPr>
                <w:rFonts w:ascii="Cambria" w:cs="Cambria" w:eastAsia="Cambria" w:hAnsi="Cambria"/>
                <w:color w:val="3A3A3A"/>
                <w:sz w:val="18"/>
                <w:szCs w:val="18"/>
              </w:rPr>
              <w:t xml:space="preserve"> La Sección IX del artículo ofrece tres series posibles. El fármaco 1 frente a nada da una probabilidad de «about 8 to 1» —insuficiente, y el propio autor admite que más experimentos podrían invertir el signo—; el fármaco 2 frente a nada da «nearly 400 to 1», que acredita al fármaco 2 como soporífero pero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lo declara mejor que el 1. Solo la tercera serie —la diferencia pareada— responde la pregunta que exige una decisión, «¿cuál de los dos se receta?», con «about 666 to 1 that 2 is the better soporific». Y es la única que exhibe la ganancia del método: la desviación cae de 1,70-1,90 a 1,17 </w:t>
            </w:r>
            <w:r>
              <w:rPr>
                <w:rFonts w:ascii="Cambria" w:cs="Cambria" w:eastAsia="Cambria" w:hAnsi="Cambria"/>
                <w:b/>
                <w:bCs/>
                <w:color w:val="3A3A3A"/>
                <w:sz w:val="18"/>
                <w:szCs w:val="18"/>
              </w:rPr>
              <w:t xml:space="preserve">por el pareo</w:t>
            </w:r>
            <w:r>
              <w:rPr>
                <w:rFonts w:ascii="Cambria" w:cs="Cambria" w:eastAsia="Cambria" w:hAnsi="Cambria"/>
                <w:color w:val="3A3A3A"/>
                <w:sz w:val="18"/>
                <w:szCs w:val="18"/>
              </w:rPr>
              <w:t xml:space="preserve">, y el veredicto pasa de dudoso a firme sin añadir un solo paciente.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La diferencia entre el z de Student y la t moderna (cautela de lectura)</w:t>
            </w:r>
          </w:p>
          <w:p>
            <w:pPr>
              <w:spacing w:after="70" w:line="265"/>
            </w:pPr>
            <w:r>
              <w:rPr>
                <w:rFonts w:ascii="Cambria" w:cs="Cambria" w:eastAsia="Cambria" w:hAnsi="Cambria"/>
                <w:b/>
                <w:bCs/>
                <w:color w:val="3A3A3A"/>
                <w:sz w:val="18"/>
                <w:szCs w:val="18"/>
              </w:rPr>
              <w:t xml:space="preserve">De ahí la diferencia que se verá en el Paso 4.</w:t>
            </w:r>
            <w:r>
              <w:rPr>
                <w:rFonts w:ascii="Cambria" w:cs="Cambria" w:eastAsia="Cambria" w:hAnsi="Cambria"/>
                <w:color w:val="3A3A3A"/>
                <w:sz w:val="18"/>
                <w:szCs w:val="18"/>
              </w:rPr>
              <w:t xml:space="preserve"> Student informa </w:t>
            </w:r>
            <w:r>
              <w:rPr>
                <w:rFonts w:ascii="Cambria" w:cs="Cambria" w:eastAsia="Cambria" w:hAnsi="Cambria"/>
                <w:b/>
                <w:bCs/>
                <w:color w:val="3A3A3A"/>
                <w:sz w:val="18"/>
                <w:szCs w:val="18"/>
              </w:rPr>
              <w:t xml:space="preserve">z = 1,35</w:t>
            </w:r>
            <w:r>
              <w:rPr>
                <w:rFonts w:ascii="Cambria" w:cs="Cambria" w:eastAsia="Cambria" w:hAnsi="Cambria"/>
                <w:color w:val="3A3A3A"/>
                <w:sz w:val="18"/>
                <w:szCs w:val="18"/>
              </w:rPr>
              <w:t xml:space="preserve"> y este laboratorio obtiene </w:t>
            </w:r>
            <w:r>
              <w:rPr>
                <w:rFonts w:ascii="Cambria" w:cs="Cambria" w:eastAsia="Cambria" w:hAnsi="Cambria"/>
                <w:b/>
                <w:bCs/>
                <w:color w:val="3A3A3A"/>
                <w:sz w:val="18"/>
                <w:szCs w:val="18"/>
              </w:rPr>
              <w:t xml:space="preserve">t = 4,06</w:t>
            </w:r>
            <w:r>
              <w:rPr>
                <w:rFonts w:ascii="Cambria" w:cs="Cambria" w:eastAsia="Cambria" w:hAnsi="Cambria"/>
                <w:color w:val="3A3A3A"/>
                <w:sz w:val="18"/>
                <w:szCs w:val="18"/>
              </w:rPr>
              <w:t xml:space="preserve">: es la misma evidencia en otras unidades. Su desviación se calcula con divisor n y expresa la media en unidades de la desviación de la muestra, no del error estándar; la conversión es exacta, </w:t>
            </w:r>
            <w:r>
              <w:rPr>
                <w:rFonts w:ascii="Cambria" w:cs="Cambria" w:eastAsia="Cambria" w:hAnsi="Cambria"/>
                <w:b/>
                <w:bCs/>
                <w:color w:val="3A3A3A"/>
                <w:sz w:val="18"/>
                <w:szCs w:val="18"/>
              </w:rPr>
              <w:t xml:space="preserve">t = z × √(n − 1)</w:t>
            </w:r>
            <w:r>
              <w:rPr>
                <w:rFonts w:ascii="Cambria" w:cs="Cambria" w:eastAsia="Cambria" w:hAnsi="Cambria"/>
                <w:color w:val="3A3A3A"/>
                <w:sz w:val="18"/>
                <w:szCs w:val="18"/>
              </w:rPr>
              <w:t xml:space="preserve">, es decir 1,354 × 3 = 4,06. </w:t>
            </w:r>
            <w:r>
              <w:rPr>
                <w:rFonts w:ascii="Cambria" w:cs="Cambria" w:eastAsia="Cambria" w:hAnsi="Cambria"/>
                <w:b/>
                <w:bCs/>
                <w:color w:val="3A3A3A"/>
                <w:sz w:val="18"/>
                <w:szCs w:val="18"/>
              </w:rPr>
              <w:t xml:space="preserve">Cautela obligatoria:</w:t>
            </w:r>
            <w:r>
              <w:rPr>
                <w:rFonts w:ascii="Cambria" w:cs="Cambria" w:eastAsia="Cambria" w:hAnsi="Cambria"/>
                <w:color w:val="3A3A3A"/>
                <w:sz w:val="18"/>
                <w:szCs w:val="18"/>
              </w:rPr>
              <w:t xml:space="preserve"> Student lee su tabla como «the chance that the mean of the population […] is positive» —una probabilidad sobre la hipótesis—, mientras que el valor p moderno es una probabilidad sobre los datos bajo H₀. En el material de esta sesión p se reporta como p, y </w:t>
            </w:r>
            <w:r>
              <w:rPr>
                <w:rFonts w:ascii="Cambria" w:cs="Cambria" w:eastAsia="Cambria" w:hAnsi="Cambria"/>
                <w:b/>
                <w:bCs/>
                <w:color w:val="3A3A3A"/>
                <w:sz w:val="18"/>
                <w:szCs w:val="18"/>
              </w:rPr>
              <w:t xml:space="preserve">nunca</w:t>
            </w:r>
            <w:r>
              <w:rPr>
                <w:rFonts w:ascii="Cambria" w:cs="Cambria" w:eastAsia="Cambria" w:hAnsi="Cambria"/>
                <w:color w:val="3A3A3A"/>
                <w:sz w:val="18"/>
                <w:szCs w:val="18"/>
              </w:rPr>
              <w:t xml:space="preserve"> como «probabilidad de que el fármaco 2 sea mejor».</w:t>
            </w:r>
          </w:p>
        </w:tc>
      </w:tr>
    </w:tbl>
    <w:p>
      <w:pPr>
        <w:spacing w:after="220"/>
      </w:pPr>
    </w:p>
    <w:p>
      <w:pPr>
        <w:spacing w:line="270"/>
      </w:pPr>
      <w:r>
        <w:rPr>
          <w:rFonts w:ascii="Cambria" w:cs="Cambria" w:eastAsia="Cambria" w:hAnsi="Cambria"/>
          <w:color w:val="2D2D2D"/>
          <w:sz w:val="20"/>
          <w:szCs w:val="20"/>
        </w:rPr>
        <w:t xml:space="preserve">Lo que se va a reproducir (target declarado para la sesión, Sección 8; según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Procedencia del número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Diferencia media de horas de sueño (fármaco 2 − fármaco 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1.58 h</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Publicado por Student (1908)</w:t>
            </w:r>
            <w:r>
              <w:rPr>
                <w:rFonts w:ascii="Calibri" w:cs="Calibri" w:eastAsia="Calibri" w:hAnsi="Calibri"/>
                <w:b w:val="false"/>
                <w:bCs w:val="false"/>
                <w:color w:val="2D2D2D"/>
                <w:sz w:val="18"/>
                <w:szCs w:val="18"/>
              </w:rPr>
              <w:t xml:space="preserve"> sobre los datos de Cushny &amp; Peebles (1905)</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Estadístico t </w:t>
            </w:r>
            <w:r>
              <w:rPr>
                <w:rFonts w:ascii="Calibri" w:cs="Calibri" w:eastAsia="Calibri" w:hAnsi="Calibri"/>
                <w:b/>
                <w:bCs/>
                <w:color w:val="2D2D2D"/>
                <w:sz w:val="18"/>
                <w:szCs w:val="18"/>
              </w:rPr>
              <w:t xml:space="preserve">pareado</w:t>
            </w:r>
            <w:r>
              <w:rPr>
                <w:rFonts w:ascii="Calibri" w:cs="Calibri" w:eastAsia="Calibri" w:hAnsi="Calibri"/>
                <w:b w:val="false"/>
                <w:bCs w:val="false"/>
                <w:color w:val="2D2D2D"/>
                <w:sz w:val="18"/>
                <w:szCs w:val="18"/>
              </w:rPr>
              <w:t xml:space="preserve"> (gl = 9)</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4.06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Cálculo propio</w:t>
            </w:r>
            <w:r>
              <w:rPr>
                <w:rFonts w:ascii="Calibri" w:cs="Calibri" w:eastAsia="Calibri" w:hAnsi="Calibri"/>
                <w:b w:val="false"/>
                <w:bCs w:val="false"/>
                <w:color w:val="2D2D2D"/>
                <w:sz w:val="18"/>
                <w:szCs w:val="18"/>
              </w:rPr>
              <w:t xml:space="preserve"> verificado; coincide con R t.test(paired=TRUE)</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p-valor bilateral</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0.0028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Cálculo propio</w:t>
            </w:r>
            <w:r>
              <w:rPr>
                <w:rFonts w:ascii="Calibri" w:cs="Calibri" w:eastAsia="Calibri" w:hAnsi="Calibri"/>
                <w:b w:val="false"/>
                <w:bCs w:val="false"/>
                <w:color w:val="2D2D2D"/>
                <w:sz w:val="18"/>
                <w:szCs w:val="18"/>
              </w:rPr>
              <w:t xml:space="preserve"> verificado; coincide con R</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IC 95% de la diferencia media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(0.70, 2.46)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 por extremo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Cálculo propio</w:t>
            </w:r>
            <w:r>
              <w:rPr>
                <w:rFonts w:ascii="Calibri" w:cs="Calibri" w:eastAsia="Calibri" w:hAnsi="Calibri"/>
                <w:b w:val="false"/>
                <w:bCs w:val="false"/>
                <w:color w:val="2D2D2D"/>
                <w:sz w:val="18"/>
                <w:szCs w:val="18"/>
              </w:rPr>
              <w:t xml:space="preserve"> verificado; coincide con R</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Tamaño del efecto (</w:t>
            </w:r>
            <w:r>
              <w:rPr>
                <w:rFonts w:ascii="Consolas" w:cs="Consolas" w:eastAsia="Consolas" w:hAnsi="Consolas"/>
                <w:b w:val="false"/>
                <w:bCs w:val="false"/>
                <w:color w:val="7A1526"/>
                <w:sz w:val="16"/>
                <w:szCs w:val="16"/>
              </w:rPr>
              <w:t xml:space="preserve">d_z</w:t>
            </w:r>
            <w:r>
              <w:rPr>
                <w:rFonts w:ascii="Calibri" w:cs="Calibri" w:eastAsia="Calibri" w:hAnsi="Calibri"/>
                <w:b w:val="false"/>
                <w:bCs w:val="false"/>
                <w:color w:val="2D2D2D"/>
                <w:sz w:val="18"/>
                <w:szCs w:val="18"/>
              </w:rPr>
              <w:t xml:space="preserve"> de Cohen, pareado)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1.28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Cálculo propio</w:t>
            </w:r>
            <w:r>
              <w:rPr>
                <w:rFonts w:ascii="Calibri" w:cs="Calibri" w:eastAsia="Calibri" w:hAnsi="Calibri"/>
                <w:b w:val="false"/>
                <w:bCs w:val="false"/>
                <w:color w:val="2D2D2D"/>
                <w:sz w:val="18"/>
                <w:szCs w:val="18"/>
              </w:rPr>
              <w:t xml:space="preserve"> verificado (= 1.58 / 1.2300)</w:t>
            </w:r>
          </w:p>
        </w:tc>
      </w:tr>
    </w:tbl>
    <w:p>
      <w:pPr>
        <w:spacing w:after="220"/>
      </w:pPr>
    </w:p>
    <w:p>
      <w:pPr>
        <w:spacing w:after="260" w:line="265"/>
      </w:pPr>
      <w:r>
        <w:rPr>
          <w:rFonts w:ascii="Cambria" w:cs="Cambria" w:eastAsia="Cambria" w:hAnsi="Cambria"/>
          <w:b/>
          <w:bCs/>
          <w:i/>
          <w:iCs/>
          <w:color w:val="6E6E6E"/>
          <w:sz w:val="18"/>
          <w:szCs w:val="18"/>
        </w:rPr>
        <w:t xml:space="preserve">Regla de procedencia (no se funden las columnas).</w:t>
      </w:r>
      <w:r>
        <w:rPr>
          <w:rFonts w:ascii="Cambria" w:cs="Cambria" w:eastAsia="Cambria" w:hAnsi="Cambria"/>
          <w:i/>
          <w:iCs/>
          <w:color w:val="6E6E6E"/>
          <w:sz w:val="18"/>
          <w:szCs w:val="18"/>
        </w:rPr>
        <w:t xml:space="preserve"> Del paper de 1908 proceden los </w:t>
      </w:r>
      <w:r>
        <w:rPr>
          <w:rFonts w:ascii="Cambria" w:cs="Cambria" w:eastAsia="Cambria" w:hAnsi="Cambria"/>
          <w:b/>
          <w:bCs/>
          <w:i/>
          <w:iCs/>
          <w:color w:val="6E6E6E"/>
          <w:sz w:val="18"/>
          <w:szCs w:val="18"/>
        </w:rPr>
        <w:t xml:space="preserve">20 datos</w:t>
      </w:r>
      <w:r>
        <w:rPr>
          <w:rFonts w:ascii="Cambria" w:cs="Cambria" w:eastAsia="Cambria" w:hAnsi="Cambria"/>
          <w:i/>
          <w:iCs/>
          <w:color w:val="6E6E6E"/>
          <w:sz w:val="18"/>
          <w:szCs w:val="18"/>
        </w:rPr>
        <w:t xml:space="preserve"> de Cushny-Peebles y la </w:t>
      </w:r>
      <w:r>
        <w:rPr>
          <w:rFonts w:ascii="Cambria" w:cs="Cambria" w:eastAsia="Cambria" w:hAnsi="Cambria"/>
          <w:b/>
          <w:bCs/>
          <w:i/>
          <w:iCs/>
          <w:color w:val="6E6E6E"/>
          <w:sz w:val="18"/>
          <w:szCs w:val="18"/>
        </w:rPr>
        <w:t xml:space="preserve">diferencia media de 1.58 h</w:t>
      </w:r>
      <w:r>
        <w:rPr>
          <w:rFonts w:ascii="Cambria" w:cs="Cambria" w:eastAsia="Cambria" w:hAnsi="Cambria"/>
          <w:i/>
          <w:iCs/>
          <w:color w:val="6E6E6E"/>
          <w:sz w:val="18"/>
          <w:szCs w:val="18"/>
        </w:rPr>
        <w:t xml:space="preserve">. El estadístico t, el p-valor, el IC 95 % y el </w:t>
      </w:r>
      <w:r>
        <w:rPr>
          <w:rFonts w:ascii="Consolas" w:cs="Consolas" w:eastAsia="Consolas" w:hAnsi="Consolas"/>
          <w:i/>
          <w:iCs/>
          <w:color w:val="7A1526"/>
          <w:sz w:val="16"/>
          <w:szCs w:val="16"/>
        </w:rPr>
        <w:t xml:space="preserve">d_z</w:t>
      </w:r>
      <w:r>
        <w:rPr>
          <w:rFonts w:ascii="Cambria" w:cs="Cambria" w:eastAsia="Cambria" w:hAnsi="Cambria"/>
          <w:i/>
          <w:iCs/>
          <w:color w:val="6E6E6E"/>
          <w:sz w:val="18"/>
          <w:szCs w:val="18"/>
        </w:rPr>
        <w:t xml:space="preserve"> son </w:t>
      </w:r>
      <w:r>
        <w:rPr>
          <w:rFonts w:ascii="Cambria" w:cs="Cambria" w:eastAsia="Cambria" w:hAnsi="Cambria"/>
          <w:b/>
          <w:bCs/>
          <w:i/>
          <w:iCs/>
          <w:color w:val="6E6E6E"/>
          <w:sz w:val="18"/>
          <w:szCs w:val="18"/>
        </w:rPr>
        <w:t xml:space="preserve">cálculo propio</w:t>
      </w:r>
      <w:r>
        <w:rPr>
          <w:rFonts w:ascii="Cambria" w:cs="Cambria" w:eastAsia="Cambria" w:hAnsi="Cambria"/>
          <w:i/>
          <w:iCs/>
          <w:color w:val="6E6E6E"/>
          <w:sz w:val="18"/>
          <w:szCs w:val="18"/>
        </w:rPr>
        <w:t xml:space="preserve"> del curso —Student no publicó ni el p-valor ni el IC en el formato moderno—; se declaran verificados porque coinciden hasta la cuarta cifra con la referencia clásica de R t.test(paired=TRUE). Dueño único de esta tabla: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P1   </w:t>
            </w:r>
            <w:r>
              <w:rPr>
                <w:rFonts w:ascii="Calibri" w:cs="Calibri" w:eastAsia="Calibri" w:hAnsi="Calibri"/>
                <w:b/>
                <w:bCs/>
                <w:color w:val="7A1526"/>
                <w:sz w:val="19"/>
                <w:szCs w:val="19"/>
              </w:rPr>
              <w:t xml:space="preserve">Descargar el dataset original</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El script obtiene </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.csv desde Rdatasets (paquete base de R datasets::</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 con una cadena de fallback (Rdatasets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statsmodels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datos integrados de Cushny-Peebles), de modo que la réplica es reproducible aunque el mirror externo no responda. Verificar que el dataframe tiene </w:t>
            </w:r>
            <w:r>
              <w:rPr>
                <w:rFonts w:ascii="Cambria" w:cs="Cambria" w:eastAsia="Cambria" w:hAnsi="Cambria"/>
                <w:b/>
                <w:bCs/>
                <w:color w:val="2D2D2D"/>
                <w:sz w:val="19"/>
                <w:szCs w:val="19"/>
              </w:rPr>
              <w:t xml:space="preserve">20 filas y 4 columnas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rownames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group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ID</w:t>
            </w:r>
            <w:r>
              <w:rPr>
                <w:rFonts w:ascii="Cambria" w:cs="Cambria" w:eastAsia="Cambria" w:hAnsi="Cambria"/>
                <w:color w:val="2D2D2D"/>
                <w:sz w:val="19"/>
                <w:szCs w:val="19"/>
              </w:rPr>
              <w:t xml:space="preserve">). El significado de cada columna está en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 — horas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 de sueño del paciente respecto a su línea base, bajo el fármaco indicado (variable de respuesta); </w:t>
            </w:r>
            <w:r>
              <w:rPr>
                <w:rFonts w:ascii="Consolas" w:cs="Consolas" w:eastAsia="Consolas" w:hAnsi="Consolas"/>
                <w:color w:val="7A1526"/>
                <w:sz w:val="17"/>
                <w:szCs w:val="17"/>
              </w:rPr>
              <w:t xml:space="preserve">group</w:t>
            </w:r>
            <w:r>
              <w:rPr>
                <w:rFonts w:ascii="Cambria" w:cs="Cambria" w:eastAsia="Cambria" w:hAnsi="Cambria"/>
                <w:color w:val="2D2D2D"/>
                <w:sz w:val="19"/>
                <w:szCs w:val="19"/>
              </w:rPr>
              <w:t xml:space="preserve"> — fármaco administrado (1 o 2); </w:t>
            </w:r>
            <w:r>
              <w:rPr>
                <w:rFonts w:ascii="Consolas" w:cs="Consolas" w:eastAsia="Consolas" w:hAnsi="Consolas"/>
                <w:color w:val="7A1526"/>
                <w:sz w:val="17"/>
                <w:szCs w:val="17"/>
              </w:rPr>
              <w:t xml:space="preserve">ID</w:t>
            </w:r>
            <w:r>
              <w:rPr>
                <w:rFonts w:ascii="Cambria" w:cs="Cambria" w:eastAsia="Cambria" w:hAnsi="Cambria"/>
                <w:color w:val="2D2D2D"/>
                <w:sz w:val="19"/>
                <w:szCs w:val="19"/>
              </w:rPr>
              <w:t xml:space="preserve"> — identificador del paciente (1–10), </w:t>
            </w:r>
            <w:r>
              <w:rPr>
                <w:rFonts w:ascii="Cambria" w:cs="Cambria" w:eastAsia="Cambria" w:hAnsi="Cambria"/>
                <w:b/>
                <w:bCs/>
                <w:color w:val="2D2D2D"/>
                <w:sz w:val="19"/>
                <w:szCs w:val="19"/>
              </w:rPr>
              <w:t xml:space="preserve">es el factor de pareo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Actividad en parejas:</w:t>
            </w:r>
            <w:r>
              <w:rPr>
                <w:rFonts w:ascii="Cambria" w:cs="Cambria" w:eastAsia="Cambria" w:hAnsi="Cambria"/>
                <w:color w:val="2D2D2D"/>
                <w:sz w:val="19"/>
                <w:szCs w:val="19"/>
              </w:rPr>
              <w:t xml:space="preserve"> confirmar filas × columnas y localizar en la tabla los diez </w:t>
            </w:r>
            <w:r>
              <w:rPr>
                <w:rFonts w:ascii="Consolas" w:cs="Consolas" w:eastAsia="Consolas" w:hAnsi="Consolas"/>
                <w:color w:val="7A1526"/>
                <w:sz w:val="17"/>
                <w:szCs w:val="17"/>
              </w:rPr>
              <w:t xml:space="preserve">ID</w:t>
            </w:r>
            <w:r>
              <w:rPr>
                <w:rFonts w:ascii="Cambria" w:cs="Cambria" w:eastAsia="Cambria" w:hAnsi="Cambria"/>
                <w:color w:val="2D2D2D"/>
                <w:sz w:val="19"/>
                <w:szCs w:val="19"/>
              </w:rPr>
              <w:t xml:space="preserve">. Anotar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dataset </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 cargado y verificado (20 filas × 4 columnas), con fecha DD/MM/YYYY.</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P2   </w:t>
            </w:r>
            <w:r>
              <w:rPr>
                <w:rFonts w:ascii="Calibri" w:cs="Calibri" w:eastAsia="Calibri" w:hAnsi="Calibri"/>
                <w:b/>
                <w:bCs/>
                <w:color w:val="7A1526"/>
                <w:sz w:val="19"/>
                <w:szCs w:val="19"/>
              </w:rPr>
              <w:t xml:space="preserve">Preparación con el pareo reconocido</w:t>
            </w:r>
          </w:p>
          <w:p>
            <w:pPr>
              <w:spacing w:line="265"/>
            </w:pPr>
            <w:r>
              <w:rPr>
                <w:rFonts w:ascii="Cambria" w:cs="Cambria" w:eastAsia="Cambria" w:hAnsi="Cambria"/>
                <w:color w:val="2D2D2D"/>
                <w:sz w:val="19"/>
                <w:szCs w:val="19"/>
              </w:rPr>
              <w:t xml:space="preserve">Este es el paso decisivo de la réplica. El CSV </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 viene en formato «largo» y </w:t>
            </w:r>
            <w:r>
              <w:rPr>
                <w:rFonts w:ascii="Cambria" w:cs="Cambria" w:eastAsia="Cambria" w:hAnsi="Cambria"/>
                <w:b/>
                <w:bCs/>
                <w:color w:val="2D2D2D"/>
                <w:sz w:val="19"/>
                <w:szCs w:val="19"/>
              </w:rPr>
              <w:t xml:space="preserve">aparenta</w:t>
            </w:r>
            <w:r>
              <w:rPr>
                <w:rFonts w:ascii="Cambria" w:cs="Cambria" w:eastAsia="Cambria" w:hAnsi="Cambria"/>
                <w:color w:val="2D2D2D"/>
                <w:sz w:val="19"/>
                <w:szCs w:val="19"/>
              </w:rPr>
              <w:t xml:space="preserve"> ser dos grupos (</w:t>
            </w:r>
            <w:r>
              <w:rPr>
                <w:rFonts w:ascii="Consolas" w:cs="Consolas" w:eastAsia="Consolas" w:hAnsi="Consolas"/>
                <w:color w:val="7A1526"/>
                <w:sz w:val="17"/>
                <w:szCs w:val="17"/>
              </w:rPr>
              <w:t xml:space="preserve">group</w:t>
            </w:r>
            <w:r>
              <w:rPr>
                <w:rFonts w:ascii="Cambria" w:cs="Cambria" w:eastAsia="Cambria" w:hAnsi="Cambria"/>
                <w:color w:val="2D2D2D"/>
                <w:sz w:val="19"/>
                <w:szCs w:val="19"/>
              </w:rPr>
              <w:t xml:space="preserve"> 1 y 2), como si fueran usuarios distintos. No lo son: cada uno de los </w:t>
            </w:r>
            <w:r>
              <w:rPr>
                <w:rFonts w:ascii="Cambria" w:cs="Cambria" w:eastAsia="Cambria" w:hAnsi="Cambria"/>
                <w:b/>
                <w:bCs/>
                <w:color w:val="2D2D2D"/>
                <w:sz w:val="19"/>
                <w:szCs w:val="19"/>
              </w:rPr>
              <w:t xml:space="preserve">10 sujetos</w:t>
            </w:r>
            <w:r>
              <w:rPr>
                <w:rFonts w:ascii="Cambria" w:cs="Cambria" w:eastAsia="Cambria" w:hAnsi="Cambria"/>
                <w:color w:val="2D2D2D"/>
                <w:sz w:val="19"/>
                <w:szCs w:val="19"/>
              </w:rPr>
              <w:t xml:space="preserve"> (columna </w:t>
            </w:r>
            <w:r>
              <w:rPr>
                <w:rFonts w:ascii="Consolas" w:cs="Consolas" w:eastAsia="Consolas" w:hAnsi="Consolas"/>
                <w:color w:val="7A1526"/>
                <w:sz w:val="17"/>
                <w:szCs w:val="17"/>
              </w:rPr>
              <w:t xml:space="preserve">ID</w:t>
            </w:r>
            <w:r>
              <w:rPr>
                <w:rFonts w:ascii="Cambria" w:cs="Cambria" w:eastAsia="Cambria" w:hAnsi="Cambria"/>
                <w:color w:val="2D2D2D"/>
                <w:sz w:val="19"/>
                <w:szCs w:val="19"/>
              </w:rPr>
              <w:t xml:space="preserve">) aparece </w:t>
            </w:r>
            <w:r>
              <w:rPr>
                <w:rFonts w:ascii="Cambria" w:cs="Cambria" w:eastAsia="Cambria" w:hAnsi="Cambria"/>
                <w:b/>
                <w:bCs/>
                <w:color w:val="2D2D2D"/>
                <w:sz w:val="19"/>
                <w:szCs w:val="19"/>
              </w:rPr>
              <w:t xml:space="preserve">dos veces</w:t>
            </w:r>
            <w:r>
              <w:rPr>
                <w:rFonts w:ascii="Cambria" w:cs="Cambria" w:eastAsia="Cambria" w:hAnsi="Cambria"/>
                <w:color w:val="2D2D2D"/>
                <w:sz w:val="19"/>
                <w:szCs w:val="19"/>
              </w:rPr>
              <w:t xml:space="preserve">, una por cada fármaco. El diseño es </w:t>
            </w:r>
            <w:r>
              <w:rPr>
                <w:rFonts w:ascii="Cambria" w:cs="Cambria" w:eastAsia="Cambria" w:hAnsi="Cambria"/>
                <w:b/>
                <w:bCs/>
                <w:color w:val="2D2D2D"/>
                <w:sz w:val="19"/>
                <w:szCs w:val="19"/>
              </w:rPr>
              <w:t xml:space="preserve">PAREADO</w:t>
            </w:r>
            <w:r>
              <w:rPr>
                <w:rFonts w:ascii="Cambria" w:cs="Cambria" w:eastAsia="Cambria" w:hAnsi="Cambria"/>
                <w:color w:val="2D2D2D"/>
                <w:sz w:val="19"/>
                <w:szCs w:val="19"/>
              </w:rPr>
              <w:t xml:space="preserve"> (intra-sujeto), y Student trabajó las </w:t>
            </w:r>
            <w:r>
              <w:rPr>
                <w:rFonts w:ascii="Cambria" w:cs="Cambria" w:eastAsia="Cambria" w:hAnsi="Cambria"/>
                <w:b/>
                <w:bCs/>
                <w:color w:val="2D2D2D"/>
                <w:sz w:val="19"/>
                <w:szCs w:val="19"/>
              </w:rPr>
              <w:t xml:space="preserve">diferencias</w:t>
            </w:r>
            <w:r>
              <w:rPr>
                <w:rFonts w:ascii="Cambria" w:cs="Cambria" w:eastAsia="Cambria" w:hAnsi="Cambria"/>
                <w:color w:val="2D2D2D"/>
                <w:sz w:val="19"/>
                <w:szCs w:val="19"/>
              </w:rPr>
              <w:t xml:space="preserve"> por paciente. </w:t>
            </w:r>
            <w:r>
              <w:rPr>
                <w:rFonts w:ascii="Cambria" w:cs="Cambria" w:eastAsia="Cambria" w:hAnsi="Cambria"/>
                <w:b/>
                <w:bCs/>
                <w:color w:val="2D2D2D"/>
                <w:sz w:val="19"/>
                <w:szCs w:val="19"/>
              </w:rPr>
              <w:t xml:space="preserve">EDA breve</w:t>
            </w:r>
            <w:r>
              <w:rPr>
                <w:rFonts w:ascii="Cambria" w:cs="Cambria" w:eastAsia="Cambria" w:hAnsi="Cambria"/>
                <w:color w:val="2D2D2D"/>
                <w:sz w:val="19"/>
                <w:szCs w:val="19"/>
              </w:rPr>
              <w:t xml:space="preserve"> con la plantilla de reporte EDA (</w:t>
            </w:r>
            <w:r>
              <w:rPr>
                <w:rFonts w:ascii="Consolas" w:cs="Consolas" w:eastAsia="Consolas" w:hAnsi="Consolas"/>
                <w:color w:val="7A1526"/>
                <w:sz w:val="17"/>
                <w:szCs w:val="17"/>
              </w:rPr>
              <w:t xml:space="preserve">plantillas/reporte_eda_checklist.docx</w:t>
            </w:r>
            <w:r>
              <w:rPr>
                <w:rFonts w:ascii="Cambria" w:cs="Cambria" w:eastAsia="Cambria" w:hAnsi="Cambria"/>
                <w:color w:val="2D2D2D"/>
                <w:sz w:val="19"/>
                <w:szCs w:val="19"/>
              </w:rPr>
              <w:t xml:space="preserve">): describir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 por grupo (medias 0.75 y 2.33), inspeccionar un boxplot/violín de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 según </w:t>
            </w:r>
            <w:r>
              <w:rPr>
                <w:rFonts w:ascii="Consolas" w:cs="Consolas" w:eastAsia="Consolas" w:hAnsi="Consolas"/>
                <w:color w:val="7A1526"/>
                <w:sz w:val="17"/>
                <w:szCs w:val="17"/>
              </w:rPr>
              <w:t xml:space="preserve">group</w:t>
            </w:r>
            <w:r>
              <w:rPr>
                <w:rFonts w:ascii="Cambria" w:cs="Cambria" w:eastAsia="Cambria" w:hAnsi="Cambria"/>
                <w:color w:val="2D2D2D"/>
                <w:sz w:val="19"/>
                <w:szCs w:val="19"/>
              </w:rPr>
              <w:t xml:space="preserve"> y comprobar que no hay faltantes. </w:t>
            </w:r>
            <w:r>
              <w:rPr>
                <w:rFonts w:ascii="Cambria" w:cs="Cambria" w:eastAsia="Cambria" w:hAnsi="Cambria"/>
                <w:b/>
                <w:bCs/>
                <w:color w:val="2D2D2D"/>
                <w:sz w:val="19"/>
                <w:szCs w:val="19"/>
              </w:rPr>
              <w:t xml:space="preserve">Reconocer el pareo:</w:t>
            </w:r>
            <w:r>
              <w:rPr>
                <w:rFonts w:ascii="Cambria" w:cs="Cambria" w:eastAsia="Cambria" w:hAnsi="Cambria"/>
                <w:color w:val="2D2D2D"/>
                <w:sz w:val="19"/>
                <w:szCs w:val="19"/>
              </w:rPr>
              <w:t xml:space="preserve"> verificar que cada </w:t>
            </w:r>
            <w:r>
              <w:rPr>
                <w:rFonts w:ascii="Consolas" w:cs="Consolas" w:eastAsia="Consolas" w:hAnsi="Consolas"/>
                <w:color w:val="7A1526"/>
                <w:sz w:val="17"/>
                <w:szCs w:val="17"/>
              </w:rPr>
              <w:t xml:space="preserve">ID</w:t>
            </w:r>
            <w:r>
              <w:rPr>
                <w:rFonts w:ascii="Cambria" w:cs="Cambria" w:eastAsia="Cambria" w:hAnsi="Cambria"/>
                <w:color w:val="2D2D2D"/>
                <w:sz w:val="19"/>
                <w:szCs w:val="19"/>
              </w:rPr>
              <w:t xml:space="preserve"> de 1 a 10 aparece exactamente una vez en cada grupo; esta comprobación es la que dicta la prueba a usar (consultar el árbol de decisión de prueba, </w:t>
            </w:r>
            <w:r>
              <w:rPr>
                <w:rFonts w:ascii="Consolas" w:cs="Consolas" w:eastAsia="Consolas" w:hAnsi="Consolas"/>
                <w:color w:val="7A1526"/>
                <w:sz w:val="17"/>
                <w:szCs w:val="17"/>
              </w:rPr>
              <w:t xml:space="preserve">plantillas/arbol_decision_prueba.docx</w:t>
            </w:r>
            <w:r>
              <w:rPr>
                <w:rFonts w:ascii="Cambria" w:cs="Cambria" w:eastAsia="Cambria" w:hAnsi="Cambria"/>
                <w:color w:val="2D2D2D"/>
                <w:sz w:val="19"/>
                <w:szCs w:val="19"/>
              </w:rPr>
              <w:t xml:space="preserve">: dos mediciones sobre los mismos sujetos ⇒ </w:t>
            </w:r>
            <w:r>
              <w:rPr>
                <w:rFonts w:ascii="Cambria" w:cs="Cambria" w:eastAsia="Cambria" w:hAnsi="Cambria"/>
                <w:b/>
                <w:bCs/>
                <w:color w:val="2D2D2D"/>
                <w:sz w:val="19"/>
                <w:szCs w:val="19"/>
              </w:rPr>
              <w:t xml:space="preserve">t pareada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Pivotar a formato ancho:</w:t>
            </w:r>
            <w:r>
              <w:rPr>
                <w:rFonts w:ascii="Cambria" w:cs="Cambria" w:eastAsia="Cambria" w:hAnsi="Cambria"/>
                <w:color w:val="2D2D2D"/>
                <w:sz w:val="19"/>
                <w:szCs w:val="19"/>
              </w:rPr>
              <w:t xml:space="preserve"> una fila por sujeto, columnas «fármaco 1» y «fármaco 2», y construir la columna de </w:t>
            </w:r>
            <w:r>
              <w:rPr>
                <w:rFonts w:ascii="Cambria" w:cs="Cambria" w:eastAsia="Cambria" w:hAnsi="Cambria"/>
                <w:b/>
                <w:bCs/>
                <w:color w:val="2D2D2D"/>
                <w:sz w:val="19"/>
                <w:szCs w:val="19"/>
              </w:rPr>
              <w:t xml:space="preserve">diferencias</w:t>
            </w:r>
            <w:r>
              <w:rPr>
                <w:rFonts w:ascii="Cambria" w:cs="Cambria" w:eastAsia="Cambria" w:hAnsi="Cambria"/>
                <w:color w:val="2D2D2D"/>
                <w:sz w:val="19"/>
                <w:szCs w:val="19"/>
              </w:rPr>
              <w:t xml:space="preserve"> (2 − 1); la media de esas diferencias debe ser </w:t>
            </w:r>
            <w:r>
              <w:rPr>
                <w:rFonts w:ascii="Cambria" w:cs="Cambria" w:eastAsia="Cambria" w:hAnsi="Cambria"/>
                <w:b/>
                <w:bCs/>
                <w:color w:val="2D2D2D"/>
                <w:sz w:val="19"/>
                <w:szCs w:val="19"/>
              </w:rPr>
              <w:t xml:space="preserve">1.58</w:t>
            </w:r>
            <w:r>
              <w:rPr>
                <w:rFonts w:ascii="Cambria" w:cs="Cambria" w:eastAsia="Cambria" w:hAnsi="Cambria"/>
                <w:color w:val="2D2D2D"/>
                <w:sz w:val="19"/>
                <w:szCs w:val="19"/>
              </w:rPr>
              <w:t xml:space="preserve"> y su desviación estándar (ddof=1) </w:t>
            </w:r>
            <w:r>
              <w:rPr>
                <w:rFonts w:ascii="Cambria" w:cs="Cambria" w:eastAsia="Cambria" w:hAnsi="Cambria"/>
                <w:b/>
                <w:bCs/>
                <w:color w:val="2D2D2D"/>
                <w:sz w:val="19"/>
                <w:szCs w:val="19"/>
              </w:rPr>
              <w:t xml:space="preserve">1.2300</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Actividad en parejas:</w:t>
            </w:r>
            <w:r>
              <w:rPr>
                <w:rFonts w:ascii="Cambria" w:cs="Cambria" w:eastAsia="Cambria" w:hAnsi="Cambria"/>
                <w:color w:val="2D2D2D"/>
                <w:sz w:val="19"/>
                <w:szCs w:val="19"/>
              </w:rPr>
              <w:t xml:space="preserve"> justificar en una frase por qué estos datos NO son dos grupos independientes — esta frase es el núcleo de la conclusión metodológica del laboratorio.</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dataframe en formato ancho (una fila por sujeto) con la columna de diferencias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group</w:t>
            </w:r>
            <w:r>
              <w:rPr>
                <w:rFonts w:ascii="Cambria" w:cs="Cambria" w:eastAsia="Cambria" w:hAnsi="Cambria"/>
                <w:color w:val="2D2D2D"/>
                <w:sz w:val="19"/>
                <w:szCs w:val="19"/>
              </w:rPr>
              <w:t xml:space="preserve"> 2) −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group</w:t>
            </w:r>
            <w:r>
              <w:rPr>
                <w:rFonts w:ascii="Cambria" w:cs="Cambria" w:eastAsia="Cambria" w:hAnsi="Cambria"/>
                <w:color w:val="2D2D2D"/>
                <w:sz w:val="19"/>
                <w:szCs w:val="19"/>
              </w:rPr>
              <w:t xml:space="preserve"> 1); el diseño pareado reconocido explícitamente.</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P3   </w:t>
            </w:r>
            <w:r>
              <w:rPr>
                <w:rFonts w:ascii="Calibri" w:cs="Calibri" w:eastAsia="Calibri" w:hAnsi="Calibri"/>
                <w:b/>
                <w:bCs/>
                <w:color w:val="7A1526"/>
                <w:sz w:val="19"/>
                <w:szCs w:val="19"/>
              </w:rPr>
              <w:t xml:space="preserve">Prueba t pareada</w:t>
            </w:r>
          </w:p>
          <w:p>
            <w:pPr>
              <w:spacing w:line="265"/>
            </w:pPr>
            <w:r>
              <w:rPr>
                <w:rFonts w:ascii="Cambria" w:cs="Cambria" w:eastAsia="Cambria" w:hAnsi="Cambria"/>
                <w:b/>
                <w:bCs/>
                <w:color w:val="2D2D2D"/>
                <w:sz w:val="19"/>
                <w:szCs w:val="19"/>
              </w:rPr>
              <w:t xml:space="preserve">Verificar los supuestos</w:t>
            </w:r>
            <w:r>
              <w:rPr>
                <w:rFonts w:ascii="Cambria" w:cs="Cambria" w:eastAsia="Cambria" w:hAnsi="Cambria"/>
                <w:color w:val="2D2D2D"/>
                <w:sz w:val="19"/>
                <w:szCs w:val="19"/>
              </w:rPr>
              <w:t xml:space="preserve"> con Shapiro-Wilk (acompañado de un Q-Q plot) sobre las 10 diferencias para justificar el uso de la t, mencionando la prueba de Wilcoxon como alternativa no paramétrica si la normalidad fallara (desarrollo completo en la guía de supuestos de la sesión, Parte 1). </w:t>
            </w:r>
            <w:r>
              <w:rPr>
                <w:rFonts w:ascii="Cambria" w:cs="Cambria" w:eastAsia="Cambria" w:hAnsi="Cambria"/>
                <w:b/>
                <w:bCs/>
                <w:color w:val="2D2D2D"/>
                <w:sz w:val="19"/>
                <w:szCs w:val="19"/>
              </w:rPr>
              <w:t xml:space="preserve">Ejecutar la prueba t pareada</w:t>
            </w:r>
            <w:r>
              <w:rPr>
                <w:rFonts w:ascii="Cambria" w:cs="Cambria" w:eastAsia="Cambria" w:hAnsi="Cambria"/>
                <w:color w:val="2D2D2D"/>
                <w:sz w:val="19"/>
                <w:szCs w:val="19"/>
              </w:rPr>
              <w:t xml:space="preserve"> con scipy.stats.</w:t>
            </w:r>
            <w:r>
              <w:rPr>
                <w:rFonts w:ascii="Consolas" w:cs="Consolas" w:eastAsia="Consolas" w:hAnsi="Consolas"/>
                <w:color w:val="7A1526"/>
                <w:sz w:val="17"/>
                <w:szCs w:val="17"/>
              </w:rPr>
              <w:t xml:space="preserve">ttest_rel</w:t>
            </w:r>
            <w:r>
              <w:rPr>
                <w:rFonts w:ascii="Cambria" w:cs="Cambria" w:eastAsia="Cambria" w:hAnsi="Cambria"/>
                <w:color w:val="2D2D2D"/>
                <w:sz w:val="19"/>
                <w:szCs w:val="19"/>
              </w:rPr>
              <w:t xml:space="preserve">(g2, g1); el IC 95 % se obtiene de res.</w:t>
            </w:r>
            <w:r>
              <w:rPr>
                <w:rFonts w:ascii="Consolas" w:cs="Consolas" w:eastAsia="Consolas" w:hAnsi="Consolas"/>
                <w:color w:val="7A1526"/>
                <w:sz w:val="17"/>
                <w:szCs w:val="17"/>
              </w:rPr>
              <w:t xml:space="preserve">confidence_interval</w:t>
            </w:r>
            <w:r>
              <w:rPr>
                <w:rFonts w:ascii="Cambria" w:cs="Cambria" w:eastAsia="Cambria" w:hAnsi="Cambria"/>
                <w:color w:val="2D2D2D"/>
                <w:sz w:val="19"/>
                <w:szCs w:val="19"/>
              </w:rPr>
              <w:t xml:space="preserve">(0.95) y el poder, de statsmodels.stats.power.TTestPower. Registrar los cinco números: </w:t>
            </w:r>
            <w:r>
              <w:rPr>
                <w:rFonts w:ascii="Cambria" w:cs="Cambria" w:eastAsia="Cambria" w:hAnsi="Cambria"/>
                <w:b/>
                <w:bCs/>
                <w:color w:val="2D2D2D"/>
                <w:sz w:val="19"/>
                <w:szCs w:val="19"/>
              </w:rPr>
              <w:t xml:space="preserve">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gl</w:t>
            </w:r>
            <w:r>
              <w:rPr>
                <w:rFonts w:ascii="Cambria" w:cs="Cambria" w:eastAsia="Cambria" w:hAnsi="Cambria"/>
                <w:color w:val="2D2D2D"/>
                <w:sz w:val="19"/>
                <w:szCs w:val="19"/>
              </w:rPr>
              <w:t xml:space="preserve"> (= 9, es decir 10 pares − 1), </w:t>
            </w:r>
            <w:r>
              <w:rPr>
                <w:rFonts w:ascii="Cambria" w:cs="Cambria" w:eastAsia="Cambria" w:hAnsi="Cambria"/>
                <w:b/>
                <w:bCs/>
                <w:color w:val="2D2D2D"/>
                <w:sz w:val="19"/>
                <w:szCs w:val="19"/>
              </w:rPr>
              <w:t xml:space="preserve">p-valor</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IC 95 %</w:t>
            </w:r>
            <w:r>
              <w:rPr>
                <w:rFonts w:ascii="Cambria" w:cs="Cambria" w:eastAsia="Cambria" w:hAnsi="Cambria"/>
                <w:color w:val="2D2D2D"/>
                <w:sz w:val="19"/>
                <w:szCs w:val="19"/>
              </w:rPr>
              <w:t xml:space="preserve"> y </w:t>
            </w:r>
            <w:r>
              <w:rPr>
                <w:rFonts w:ascii="Consolas" w:cs="Consolas" w:eastAsia="Consolas" w:hAnsi="Consolas"/>
                <w:b/>
                <w:bCs/>
                <w:color w:val="7A1526"/>
                <w:sz w:val="17"/>
                <w:szCs w:val="17"/>
              </w:rPr>
              <w:t xml:space="preserve">d_z</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Anotar el tamaño del efecto correcto:</w:t>
            </w:r>
            <w:r>
              <w:rPr>
                <w:rFonts w:ascii="Cambria" w:cs="Cambria" w:eastAsia="Cambria" w:hAnsi="Cambria"/>
                <w:color w:val="2D2D2D"/>
                <w:sz w:val="19"/>
                <w:szCs w:val="19"/>
              </w:rPr>
              <w:t xml:space="preserve"> el </w:t>
            </w:r>
            <w:r>
              <w:rPr>
                <w:rFonts w:ascii="Consolas" w:cs="Consolas" w:eastAsia="Consolas" w:hAnsi="Consolas"/>
                <w:b/>
                <w:bCs/>
                <w:color w:val="7A1526"/>
                <w:sz w:val="17"/>
                <w:szCs w:val="17"/>
              </w:rPr>
              <w:t xml:space="preserve">d_z</w:t>
            </w:r>
            <w:r>
              <w:rPr>
                <w:rFonts w:ascii="Cambria" w:cs="Cambria" w:eastAsia="Cambria" w:hAnsi="Cambria"/>
                <w:b/>
                <w:bCs/>
                <w:color w:val="2D2D2D"/>
                <w:sz w:val="19"/>
                <w:szCs w:val="19"/>
              </w:rPr>
              <w:t xml:space="preserve"> de Cohen</w:t>
            </w:r>
            <w:r>
              <w:rPr>
                <w:rFonts w:ascii="Cambria" w:cs="Cambria" w:eastAsia="Cambria" w:hAnsi="Cambria"/>
                <w:color w:val="2D2D2D"/>
                <w:sz w:val="19"/>
                <w:szCs w:val="19"/>
              </w:rPr>
              <w:t xml:space="preserve"> (media de las diferencias entre desviación estándar de las diferencias = 1.58 / 1.2300 = </w:t>
            </w:r>
            <w:r>
              <w:rPr>
                <w:rFonts w:ascii="Cambria" w:cs="Cambria" w:eastAsia="Cambria" w:hAnsi="Cambria"/>
                <w:b/>
                <w:bCs/>
                <w:color w:val="2D2D2D"/>
                <w:sz w:val="19"/>
                <w:szCs w:val="19"/>
              </w:rPr>
              <w:t xml:space="preserve">1.28</w:t>
            </w:r>
            <w:r>
              <w:rPr>
                <w:rFonts w:ascii="Cambria" w:cs="Cambria" w:eastAsia="Cambria" w:hAnsi="Cambria"/>
                <w:color w:val="2D2D2D"/>
                <w:sz w:val="19"/>
                <w:szCs w:val="19"/>
              </w:rPr>
              <w:t xml:space="preserve">), apropiado para el diseño pareado; las salidas ampliadas de la prueba t suelen mostrar por defecto un cohen-d ≈ 0.83, calculado con la desviación </w:t>
            </w:r>
            <w:r>
              <w:rPr>
                <w:rFonts w:ascii="Cambria" w:cs="Cambria" w:eastAsia="Cambria" w:hAnsi="Cambria"/>
                <w:b/>
                <w:bCs/>
                <w:color w:val="2D2D2D"/>
                <w:sz w:val="19"/>
                <w:szCs w:val="19"/>
              </w:rPr>
              <w:t xml:space="preserve">combinada</w:t>
            </w:r>
            <w:r>
              <w:rPr>
                <w:rFonts w:ascii="Cambria" w:cs="Cambria" w:eastAsia="Cambria" w:hAnsi="Cambria"/>
                <w:color w:val="2D2D2D"/>
                <w:sz w:val="19"/>
                <w:szCs w:val="19"/>
              </w:rPr>
              <w:t xml:space="preserve"> (como si los grupos fueran independientes) — ambos son correctos según su definición, pero aquí corresponde el </w:t>
            </w:r>
            <w:r>
              <w:rPr>
                <w:rFonts w:ascii="Consolas" w:cs="Consolas" w:eastAsia="Consolas" w:hAnsi="Consolas"/>
                <w:color w:val="7A1526"/>
                <w:sz w:val="17"/>
                <w:szCs w:val="17"/>
              </w:rPr>
              <w:t xml:space="preserve">d_z</w:t>
            </w:r>
            <w:r>
              <w:rPr>
                <w:rFonts w:ascii="Cambria" w:cs="Cambria" w:eastAsia="Cambria" w:hAnsi="Cambria"/>
                <w:color w:val="2D2D2D"/>
                <w:sz w:val="19"/>
                <w:szCs w:val="19"/>
              </w:rPr>
              <w:t xml:space="preserve">. El estadístico t pareado es la media de las diferencias dividida entre su desviación estándar entre la raíz cuadrada de n, con gl = n − 1; con la media (1,58 h), la desviación (1,2300) y n = 10 pares se obtiene t ≈ 4,06, el IC 95 % (0,70; 2,46) horas y </w:t>
            </w:r>
            <w:r>
              <w:rPr>
                <w:rFonts w:ascii="Consolas" w:cs="Consolas" w:eastAsia="Consolas" w:hAnsi="Consolas"/>
                <w:color w:val="7A1526"/>
                <w:sz w:val="17"/>
                <w:szCs w:val="17"/>
              </w:rPr>
              <w:t xml:space="preserve">d_z</w:t>
            </w:r>
            <w:r>
              <w:rPr>
                <w:rFonts w:ascii="Cambria" w:cs="Cambria" w:eastAsia="Cambria" w:hAnsi="Cambria"/>
                <w:color w:val="2D2D2D"/>
                <w:sz w:val="19"/>
                <w:szCs w:val="19"/>
              </w:rPr>
              <w:t xml:space="preserve"> ≈ 1,28. </w:t>
            </w:r>
            <w:r>
              <w:rPr>
                <w:rFonts w:ascii="Cambria" w:cs="Cambria" w:eastAsia="Cambria" w:hAnsi="Cambria"/>
                <w:b/>
                <w:bCs/>
                <w:color w:val="2D2D2D"/>
                <w:sz w:val="19"/>
                <w:szCs w:val="19"/>
              </w:rPr>
              <w:t xml:space="preserve">Cómo se lee cada número</w:t>
            </w:r>
            <w:r>
              <w:rPr>
                <w:rFonts w:ascii="Cambria" w:cs="Cambria" w:eastAsia="Cambria" w:hAnsi="Cambria"/>
                <w:color w:val="2D2D2D"/>
                <w:sz w:val="19"/>
                <w:szCs w:val="19"/>
              </w:rPr>
              <w:t xml:space="preserve"> está en la guía de interpretación de resultados: el t mide cuántos errores estándar separa la diferencia observada de «no efecto»; los gl fijan la forma de la distribución t de referencia; el p-valor se compara con α (0.05) fijado antes; el IC95% da la magnitud del efecto con su incertidumbre; el </w:t>
            </w:r>
            <w:r>
              <w:rPr>
                <w:rFonts w:ascii="Consolas" w:cs="Consolas" w:eastAsia="Consolas" w:hAnsi="Consolas"/>
                <w:color w:val="7A1526"/>
                <w:sz w:val="17"/>
                <w:szCs w:val="17"/>
              </w:rPr>
              <w:t xml:space="preserve">d_z</w:t>
            </w:r>
            <w:r>
              <w:rPr>
                <w:rFonts w:ascii="Cambria" w:cs="Cambria" w:eastAsia="Cambria" w:hAnsi="Cambria"/>
                <w:color w:val="2D2D2D"/>
                <w:sz w:val="19"/>
                <w:szCs w:val="19"/>
              </w:rPr>
              <w:t xml:space="preserve"> juzga la relevancia práctica. </w:t>
            </w:r>
            <w:r>
              <w:rPr>
                <w:rFonts w:ascii="Cambria" w:cs="Cambria" w:eastAsia="Cambria" w:hAnsi="Cambria"/>
                <w:b/>
                <w:bCs/>
                <w:color w:val="2D2D2D"/>
                <w:sz w:val="19"/>
                <w:szCs w:val="19"/>
              </w:rPr>
              <w:t xml:space="preserve">Actividad en parejas:</w:t>
            </w:r>
            <w:r>
              <w:rPr>
                <w:rFonts w:ascii="Cambria" w:cs="Cambria" w:eastAsia="Cambria" w:hAnsi="Cambria"/>
                <w:color w:val="2D2D2D"/>
                <w:sz w:val="19"/>
                <w:szCs w:val="19"/>
              </w:rPr>
              <w:t xml:space="preserve"> ejecutar la prueba y transcribir los cinco números en una fila de la tabla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salida de la prueba con t, gl, p-valor, IC95% y </w:t>
            </w:r>
            <w:r>
              <w:rPr>
                <w:rFonts w:ascii="Consolas" w:cs="Consolas" w:eastAsia="Consolas" w:hAnsi="Consolas"/>
                <w:color w:val="7A1526"/>
                <w:sz w:val="17"/>
                <w:szCs w:val="17"/>
              </w:rPr>
              <w:t xml:space="preserve">d_z</w:t>
            </w:r>
            <w:r>
              <w:rPr>
                <w:rFonts w:ascii="Cambria" w:cs="Cambria" w:eastAsia="Cambria" w:hAnsi="Cambria"/>
                <w:color w:val="2D2D2D"/>
                <w:sz w:val="19"/>
                <w:szCs w:val="19"/>
              </w:rPr>
              <w:t xml:space="preserve"> registrados.</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P4   </w:t>
            </w:r>
            <w:r>
              <w:rPr>
                <w:rFonts w:ascii="Calibri" w:cs="Calibri" w:eastAsia="Calibri" w:hAnsi="Calibri"/>
                <w:b/>
                <w:bCs/>
                <w:color w:val="7A1526"/>
                <w:sz w:val="19"/>
                <w:szCs w:val="19"/>
              </w:rPr>
              <w:t xml:space="preserve">Comparar y discutir el contraste incorrecto</w:t>
            </w:r>
          </w:p>
          <w:p>
            <w:pPr>
              <w:spacing w:line="265"/>
            </w:pPr>
            <w:r>
              <w:rPr>
                <w:rFonts w:ascii="Cambria" w:cs="Cambria" w:eastAsia="Cambria" w:hAnsi="Cambria"/>
                <w:color w:val="2D2D2D"/>
                <w:sz w:val="19"/>
                <w:szCs w:val="19"/>
              </w:rPr>
              <w:t xml:space="preserve">Comparar los valores obtenidos en el paso 3 contra los targets del paso 0: deben coincidir dentro de la tolerancia — diferencia media </w:t>
            </w:r>
            <w:r>
              <w:rPr>
                <w:rFonts w:ascii="Cambria" w:cs="Cambria" w:eastAsia="Cambria" w:hAnsi="Cambria"/>
                <w:b/>
                <w:bCs/>
                <w:color w:val="2D2D2D"/>
                <w:sz w:val="19"/>
                <w:szCs w:val="19"/>
              </w:rPr>
              <w:t xml:space="preserve">1.58</w:t>
            </w:r>
            <w:r>
              <w:rPr>
                <w:rFonts w:ascii="Cambria" w:cs="Cambria" w:eastAsia="Cambria" w:hAnsi="Cambria"/>
                <w:color w:val="2D2D2D"/>
                <w:sz w:val="19"/>
                <w:szCs w:val="19"/>
              </w:rPr>
              <w:t xml:space="preserve"> (cifra </w:t>
            </w:r>
            <w:r>
              <w:rPr>
                <w:rFonts w:ascii="Cambria" w:cs="Cambria" w:eastAsia="Cambria" w:hAnsi="Cambria"/>
                <w:b/>
                <w:bCs/>
                <w:color w:val="2D2D2D"/>
                <w:sz w:val="19"/>
                <w:szCs w:val="19"/>
              </w:rPr>
              <w:t xml:space="preserve">publicada por Student en 1908</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t ≈ 4.06</w:t>
            </w:r>
            <w:r>
              <w:rPr>
                <w:rFonts w:ascii="Cambria" w:cs="Cambria" w:eastAsia="Cambria" w:hAnsi="Cambria"/>
                <w:color w:val="2D2D2D"/>
                <w:sz w:val="19"/>
                <w:szCs w:val="19"/>
              </w:rPr>
              <w:t xml:space="preserve"> (gl = 9), </w:t>
            </w:r>
            <w:r>
              <w:rPr>
                <w:rFonts w:ascii="Cambria" w:cs="Cambria" w:eastAsia="Cambria" w:hAnsi="Cambria"/>
                <w:b/>
                <w:bCs/>
                <w:color w:val="2D2D2D"/>
                <w:sz w:val="19"/>
                <w:szCs w:val="19"/>
              </w:rPr>
              <w:t xml:space="preserve">p ≈ 0.0028</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IC95% ≈ (0.70, 2.46)</w:t>
            </w:r>
            <w:r>
              <w:rPr>
                <w:rFonts w:ascii="Cambria" w:cs="Cambria" w:eastAsia="Cambria" w:hAnsi="Cambria"/>
                <w:color w:val="2D2D2D"/>
                <w:sz w:val="19"/>
                <w:szCs w:val="19"/>
              </w:rPr>
              <w:t xml:space="preserve"> y </w:t>
            </w:r>
            <w:r>
              <w:rPr>
                <w:rFonts w:ascii="Consolas" w:cs="Consolas" w:eastAsia="Consolas" w:hAnsi="Consolas"/>
                <w:b/>
                <w:bCs/>
                <w:color w:val="7A1526"/>
                <w:sz w:val="17"/>
                <w:szCs w:val="17"/>
              </w:rPr>
              <w:t xml:space="preserve">d_z</w:t>
            </w:r>
            <w:r>
              <w:rPr>
                <w:rFonts w:ascii="Cambria" w:cs="Cambria" w:eastAsia="Cambria" w:hAnsi="Cambria"/>
                <w:b/>
                <w:bCs/>
                <w:color w:val="2D2D2D"/>
                <w:sz w:val="19"/>
                <w:szCs w:val="19"/>
              </w:rPr>
              <w:t xml:space="preserve"> ≈ 1.28</w:t>
            </w:r>
            <w:r>
              <w:rPr>
                <w:rFonts w:ascii="Cambria" w:cs="Cambria" w:eastAsia="Cambria" w:hAnsi="Cambria"/>
                <w:color w:val="2D2D2D"/>
                <w:sz w:val="19"/>
                <w:szCs w:val="19"/>
              </w:rPr>
              <w:t xml:space="preserve"> (estos cuatro últimos, </w:t>
            </w:r>
            <w:r>
              <w:rPr>
                <w:rFonts w:ascii="Cambria" w:cs="Cambria" w:eastAsia="Cambria" w:hAnsi="Cambria"/>
                <w:b/>
                <w:bCs/>
                <w:color w:val="2D2D2D"/>
                <w:sz w:val="19"/>
                <w:szCs w:val="19"/>
              </w:rPr>
              <w:t xml:space="preserve">cálculo propio</w:t>
            </w:r>
            <w:r>
              <w:rPr>
                <w:rFonts w:ascii="Cambria" w:cs="Cambria" w:eastAsia="Cambria" w:hAnsi="Cambria"/>
                <w:color w:val="2D2D2D"/>
                <w:sz w:val="19"/>
                <w:szCs w:val="19"/>
              </w:rPr>
              <w:t xml:space="preserve"> verificado contra R t.test(paired=TRUE), no cifras impresas en el paper). Estos son exactamente los valores que audita el material de referencia de la sesión. Discutir por qué pueden diferir mínimamente entre fuentes (redondeos de reporte, versión de la librería): las diferencias son de la 4.ª cifra decimal porque una t pareada depende solo de las 10 diferencias observadas. Ejecutar además, como </w:t>
            </w:r>
            <w:r>
              <w:rPr>
                <w:rFonts w:ascii="Cambria" w:cs="Cambria" w:eastAsia="Cambria" w:hAnsi="Cambria"/>
                <w:b/>
                <w:bCs/>
                <w:color w:val="2D2D2D"/>
                <w:sz w:val="19"/>
                <w:szCs w:val="19"/>
              </w:rPr>
              <w:t xml:space="preserve">contraste incorrecto deliberado</w:t>
            </w:r>
            <w:r>
              <w:rPr>
                <w:rFonts w:ascii="Cambria" w:cs="Cambria" w:eastAsia="Cambria" w:hAnsi="Cambria"/>
                <w:color w:val="2D2D2D"/>
                <w:sz w:val="19"/>
                <w:szCs w:val="19"/>
              </w:rPr>
              <w:t xml:space="preserve">, una </w:t>
            </w:r>
            <w:r>
              <w:rPr>
                <w:rFonts w:ascii="Cambria" w:cs="Cambria" w:eastAsia="Cambria" w:hAnsi="Cambria"/>
                <w:b/>
                <w:bCs/>
                <w:color w:val="2D2D2D"/>
                <w:sz w:val="19"/>
                <w:szCs w:val="19"/>
              </w:rPr>
              <w:t xml:space="preserve">t de dos muestras independientes</w:t>
            </w:r>
            <w:r>
              <w:rPr>
                <w:rFonts w:ascii="Cambria" w:cs="Cambria" w:eastAsia="Cambria" w:hAnsi="Cambria"/>
                <w:color w:val="2D2D2D"/>
                <w:sz w:val="19"/>
                <w:szCs w:val="19"/>
              </w:rPr>
              <w:t xml:space="preserve"> sobre </w:t>
            </w:r>
            <w:r>
              <w:rPr>
                <w:rFonts w:ascii="Consolas" w:cs="Consolas" w:eastAsia="Consolas" w:hAnsi="Consolas"/>
                <w:color w:val="7A1526"/>
                <w:sz w:val="17"/>
                <w:szCs w:val="17"/>
              </w:rPr>
              <w:t xml:space="preserve">extra</w:t>
            </w:r>
            <w:r>
              <w:rPr>
                <w:rFonts w:ascii="Cambria" w:cs="Cambria" w:eastAsia="Cambria" w:hAnsi="Cambria"/>
                <w:color w:val="2D2D2D"/>
                <w:sz w:val="19"/>
                <w:szCs w:val="19"/>
              </w:rPr>
              <w:t xml:space="preserve"> — scipy.stats.</w:t>
            </w:r>
            <w:r>
              <w:rPr>
                <w:rFonts w:ascii="Consolas" w:cs="Consolas" w:eastAsia="Consolas" w:hAnsi="Consolas"/>
                <w:color w:val="7A1526"/>
                <w:sz w:val="17"/>
                <w:szCs w:val="17"/>
              </w:rPr>
              <w:t xml:space="preserve">ttest_ind</w:t>
            </w:r>
            <w:r>
              <w:rPr>
                <w:rFonts w:ascii="Cambria" w:cs="Cambria" w:eastAsia="Cambria" w:hAnsi="Cambria"/>
                <w:color w:val="2D2D2D"/>
                <w:sz w:val="19"/>
                <w:szCs w:val="19"/>
              </w:rPr>
              <w:t xml:space="preserve">(g2, g1) — que ignora el pareo: da </w:t>
            </w:r>
            <w:r>
              <w:rPr>
                <w:rFonts w:ascii="Cambria" w:cs="Cambria" w:eastAsia="Cambria" w:hAnsi="Cambria"/>
                <w:b/>
                <w:bCs/>
                <w:color w:val="2D2D2D"/>
                <w:sz w:val="19"/>
                <w:szCs w:val="19"/>
              </w:rPr>
              <w:t xml:space="preserve">t ≈ 1.86, p ≈ 0.079</w:t>
            </w:r>
            <w:r>
              <w:rPr>
                <w:rFonts w:ascii="Cambria" w:cs="Cambria" w:eastAsia="Cambria" w:hAnsi="Cambria"/>
                <w:color w:val="2D2D2D"/>
                <w:sz w:val="19"/>
                <w:szCs w:val="19"/>
              </w:rPr>
              <w:t xml:space="preserve">, que </w:t>
            </w:r>
            <w:r>
              <w:rPr>
                <w:rFonts w:ascii="Cambria" w:cs="Cambria" w:eastAsia="Cambria" w:hAnsi="Cambria"/>
                <w:b/>
                <w:bCs/>
                <w:color w:val="2D2D2D"/>
                <w:sz w:val="19"/>
                <w:szCs w:val="19"/>
              </w:rPr>
              <w:t xml:space="preserve">NO reproduce</w:t>
            </w:r>
            <w:r>
              <w:rPr>
                <w:rFonts w:ascii="Cambria" w:cs="Cambria" w:eastAsia="Cambria" w:hAnsi="Cambria"/>
                <w:color w:val="2D2D2D"/>
                <w:sz w:val="19"/>
                <w:szCs w:val="19"/>
              </w:rPr>
              <w:t xml:space="preserve"> el resultado publicado y ni siquiera alcanza significancia al 5%. </w:t>
            </w:r>
            <w:r>
              <w:rPr>
                <w:rFonts w:ascii="Cambria" w:cs="Cambria" w:eastAsia="Cambria" w:hAnsi="Cambria"/>
                <w:b/>
                <w:bCs/>
                <w:color w:val="2D2D2D"/>
                <w:sz w:val="19"/>
                <w:szCs w:val="19"/>
              </w:rPr>
              <w:t xml:space="preserve">Por qué falla:</w:t>
            </w:r>
            <w:r>
              <w:rPr>
                <w:rFonts w:ascii="Cambria" w:cs="Cambria" w:eastAsia="Cambria" w:hAnsi="Cambria"/>
                <w:color w:val="2D2D2D"/>
                <w:sz w:val="19"/>
                <w:szCs w:val="19"/>
              </w:rPr>
              <w:t xml:space="preserve"> al tratar las 20 filas como usuarios distintos, arrastra toda la variabilidad </w:t>
            </w:r>
            <w:r>
              <w:rPr>
                <w:rFonts w:ascii="Cambria" w:cs="Cambria" w:eastAsia="Cambria" w:hAnsi="Cambria"/>
                <w:b/>
                <w:bCs/>
                <w:color w:val="2D2D2D"/>
                <w:sz w:val="19"/>
                <w:szCs w:val="19"/>
              </w:rPr>
              <w:t xml:space="preserve">entre</w:t>
            </w:r>
            <w:r>
              <w:rPr>
                <w:rFonts w:ascii="Cambria" w:cs="Cambria" w:eastAsia="Cambria" w:hAnsi="Cambria"/>
                <w:color w:val="2D2D2D"/>
                <w:sz w:val="19"/>
                <w:szCs w:val="19"/>
              </w:rPr>
              <w:t xml:space="preserve"> sujetos (los pacientes 6 y 7 duermen mucho más que el 2 o el 4, con o sin fármaco); el diseño pareado elimina esa variabilidad al mirar cada paciente contra sí mismo y así aumenta la potencia. La conclusión: </w:t>
            </w:r>
            <w:r>
              <w:rPr>
                <w:rFonts w:ascii="Cambria" w:cs="Cambria" w:eastAsia="Cambria" w:hAnsi="Cambria"/>
                <w:b/>
                <w:bCs/>
                <w:color w:val="2D2D2D"/>
                <w:sz w:val="19"/>
                <w:szCs w:val="19"/>
              </w:rPr>
              <w:t xml:space="preserve">respetar el diseño de los datos es lo que reproduce el resultado y detecta el efecto.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Actividad en parejas:</w:t>
            </w:r>
            <w:r>
              <w:rPr>
                <w:rFonts w:ascii="Cambria" w:cs="Cambria" w:eastAsia="Cambria" w:hAnsi="Cambria"/>
                <w:color w:val="2D2D2D"/>
                <w:sz w:val="19"/>
                <w:szCs w:val="19"/>
              </w:rPr>
              <w:t xml:space="preserve"> completar la tabla comparativa (t pareada 4.06/0.0028 sí reproduce; t de dos muestras 1.86/0.079 no reproduce) y redactar dos o tres frases que expliquen por qué el mismo dataset da dos conclusiones opuestas según la prueba elegida.</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obtenido vs. publicado (dentro de tolerancia) y explicación escrita de por qué la t de dos muestras NO reproduce el resultado.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P5   </w:t>
            </w:r>
            <w:r>
              <w:rPr>
                <w:rFonts w:ascii="Calibri" w:cs="Calibri" w:eastAsia="Calibri" w:hAnsi="Calibri"/>
                <w:b/>
                <w:bCs/>
                <w:color w:val="7A1526"/>
                <w:sz w:val="19"/>
                <w:szCs w:val="19"/>
              </w:rPr>
              <w:t xml:space="preserve">Interpretar en negocio</w:t>
            </w:r>
          </w:p>
          <w:p>
            <w:pPr>
              <w:spacing w:line="265"/>
            </w:pPr>
            <w:r>
              <w:rPr>
                <w:rFonts w:ascii="Cambria" w:cs="Cambria" w:eastAsia="Cambria" w:hAnsi="Cambria"/>
                <w:color w:val="2D2D2D"/>
                <w:sz w:val="19"/>
                <w:szCs w:val="19"/>
              </w:rPr>
              <w:t xml:space="preserve">Traducir el resultado técnico a lenguaje de negocio (la guía de interpretación de resultados): </w:t>
            </w:r>
            <w:r>
              <w:rPr>
                <w:rFonts w:ascii="Cambria" w:cs="Cambria" w:eastAsia="Cambria" w:hAnsi="Cambria"/>
                <w:b/>
                <w:bCs/>
                <w:color w:val="2D2D2D"/>
                <w:sz w:val="19"/>
                <w:szCs w:val="19"/>
              </w:rPr>
              <w:t xml:space="preserve">Efecto</w:t>
            </w:r>
            <w:r>
              <w:rPr>
                <w:rFonts w:ascii="Cambria" w:cs="Cambria" w:eastAsia="Cambria" w:hAnsi="Cambria"/>
                <w:color w:val="2D2D2D"/>
                <w:sz w:val="19"/>
                <w:szCs w:val="19"/>
              </w:rPr>
              <w:t xml:space="preserve"> — el fármaco 2 añade en promedio </w:t>
            </w:r>
            <w:r>
              <w:rPr>
                <w:rFonts w:ascii="Cambria" w:cs="Cambria" w:eastAsia="Cambria" w:hAnsi="Cambria"/>
                <w:b/>
                <w:bCs/>
                <w:color w:val="2D2D2D"/>
                <w:sz w:val="19"/>
                <w:szCs w:val="19"/>
              </w:rPr>
              <w:t xml:space="preserve">1.58 h</w:t>
            </w:r>
            <w:r>
              <w:rPr>
                <w:rFonts w:ascii="Cambria" w:cs="Cambria" w:eastAsia="Cambria" w:hAnsi="Cambria"/>
                <w:color w:val="2D2D2D"/>
                <w:sz w:val="19"/>
                <w:szCs w:val="19"/>
              </w:rPr>
              <w:t xml:space="preserve"> de sueño más que el fármaco 1. </w:t>
            </w:r>
            <w:r>
              <w:rPr>
                <w:rFonts w:ascii="Cambria" w:cs="Cambria" w:eastAsia="Cambria" w:hAnsi="Cambria"/>
                <w:b/>
                <w:bCs/>
                <w:color w:val="2D2D2D"/>
                <w:sz w:val="19"/>
                <w:szCs w:val="19"/>
              </w:rPr>
              <w:t xml:space="preserve">Certeza estadística</w:t>
            </w:r>
            <w:r>
              <w:rPr>
                <w:rFonts w:ascii="Cambria" w:cs="Cambria" w:eastAsia="Cambria" w:hAnsi="Cambria"/>
                <w:color w:val="2D2D2D"/>
                <w:sz w:val="19"/>
                <w:szCs w:val="19"/>
              </w:rPr>
              <w:t xml:space="preserve"> — con </w:t>
            </w:r>
            <w:r>
              <w:rPr>
                <w:rFonts w:ascii="Cambria" w:cs="Cambria" w:eastAsia="Cambria" w:hAnsi="Cambria"/>
                <w:b/>
                <w:bCs/>
                <w:color w:val="2D2D2D"/>
                <w:sz w:val="19"/>
                <w:szCs w:val="19"/>
              </w:rPr>
              <w:t xml:space="preserve">p = 0.0028 &lt; 0.05</w:t>
            </w:r>
            <w:r>
              <w:rPr>
                <w:rFonts w:ascii="Cambria" w:cs="Cambria" w:eastAsia="Cambria" w:hAnsi="Cambria"/>
                <w:color w:val="2D2D2D"/>
                <w:sz w:val="19"/>
                <w:szCs w:val="19"/>
              </w:rPr>
              <w:t xml:space="preserve"> se rechaza la hipótesis nula de igualdad; el </w:t>
            </w:r>
            <w:r>
              <w:rPr>
                <w:rFonts w:ascii="Cambria" w:cs="Cambria" w:eastAsia="Cambria" w:hAnsi="Cambria"/>
                <w:b/>
                <w:bCs/>
                <w:color w:val="2D2D2D"/>
                <w:sz w:val="19"/>
                <w:szCs w:val="19"/>
              </w:rPr>
              <w:t xml:space="preserve">IC 95 % (0.70, 2.46)</w:t>
            </w:r>
            <w:r>
              <w:rPr>
                <w:rFonts w:ascii="Cambria" w:cs="Cambria" w:eastAsia="Cambria" w:hAnsi="Cambria"/>
                <w:color w:val="2D2D2D"/>
                <w:sz w:val="19"/>
                <w:szCs w:val="19"/>
              </w:rPr>
              <w:t xml:space="preserve"> no incluye 0, así que el efecto es consistente con los datos. </w:t>
            </w:r>
            <w:r>
              <w:rPr>
                <w:rFonts w:ascii="Cambria" w:cs="Cambria" w:eastAsia="Cambria" w:hAnsi="Cambria"/>
                <w:b/>
                <w:bCs/>
                <w:color w:val="2D2D2D"/>
                <w:sz w:val="19"/>
                <w:szCs w:val="19"/>
              </w:rPr>
              <w:t xml:space="preserve">Magnitud</w:t>
            </w:r>
            <w:r>
              <w:rPr>
                <w:rFonts w:ascii="Cambria" w:cs="Cambria" w:eastAsia="Cambria" w:hAnsi="Cambria"/>
                <w:color w:val="2D2D2D"/>
                <w:sz w:val="19"/>
                <w:szCs w:val="19"/>
              </w:rPr>
              <w:t xml:space="preserve"> — el tamaño del efecto es </w:t>
            </w:r>
            <w:r>
              <w:rPr>
                <w:rFonts w:ascii="Cambria" w:cs="Cambria" w:eastAsia="Cambria" w:hAnsi="Cambria"/>
                <w:b/>
                <w:bCs/>
                <w:color w:val="2D2D2D"/>
                <w:sz w:val="19"/>
                <w:szCs w:val="19"/>
              </w:rPr>
              <w:t xml:space="preserve">grande</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d_z</w:t>
            </w:r>
            <w:r>
              <w:rPr>
                <w:rFonts w:ascii="Cambria" w:cs="Cambria" w:eastAsia="Cambria" w:hAnsi="Cambria"/>
                <w:b/>
                <w:bCs/>
                <w:color w:val="2D2D2D"/>
                <w:sz w:val="19"/>
                <w:szCs w:val="19"/>
              </w:rPr>
              <w:t xml:space="preserve"> ≈ 1.28</w:t>
            </w:r>
            <w:r>
              <w:rPr>
                <w:rFonts w:ascii="Cambria" w:cs="Cambria" w:eastAsia="Cambria" w:hAnsi="Cambria"/>
                <w:color w:val="2D2D2D"/>
                <w:sz w:val="19"/>
                <w:szCs w:val="19"/>
              </w:rPr>
              <w:t xml:space="preserve">), muy por encima del umbral orientativo de 0.8. </w:t>
            </w:r>
            <w:r>
              <w:rPr>
                <w:rFonts w:ascii="Cambria" w:cs="Cambria" w:eastAsia="Cambria" w:hAnsi="Cambria"/>
                <w:b/>
                <w:bCs/>
                <w:color w:val="2D2D2D"/>
                <w:sz w:val="19"/>
                <w:szCs w:val="19"/>
              </w:rPr>
              <w:t xml:space="preserve">La conclusión transferible a negocio:</w:t>
            </w:r>
            <w:r>
              <w:rPr>
                <w:rFonts w:ascii="Cambria" w:cs="Cambria" w:eastAsia="Cambria" w:hAnsi="Cambria"/>
                <w:color w:val="2D2D2D"/>
                <w:sz w:val="19"/>
                <w:szCs w:val="19"/>
              </w:rPr>
              <w:t xml:space="preserve"> cuando cada unidad es su propio control —la misma tienda antes y después de un cambio, el mismo usuario con dos versiones— el </w:t>
            </w:r>
            <w:r>
              <w:rPr>
                <w:rFonts w:ascii="Cambria" w:cs="Cambria" w:eastAsia="Cambria" w:hAnsi="Cambria"/>
                <w:b/>
                <w:bCs/>
                <w:color w:val="2D2D2D"/>
                <w:sz w:val="19"/>
                <w:szCs w:val="19"/>
              </w:rPr>
              <w:t xml:space="preserve">diseño pareado</w:t>
            </w:r>
            <w:r>
              <w:rPr>
                <w:rFonts w:ascii="Cambria" w:cs="Cambria" w:eastAsia="Cambria" w:hAnsi="Cambria"/>
                <w:color w:val="2D2D2D"/>
                <w:sz w:val="19"/>
                <w:szCs w:val="19"/>
              </w:rPr>
              <w:t xml:space="preserve"> detecta efectos que un análisis de dos grupos independientes no vería; confundir un diseño pareado con dos grupos independientes es un error costoso, porque hace declarar «sin efecto» algo que sí lo tiene. </w:t>
            </w:r>
            <w:r>
              <w:rPr>
                <w:rFonts w:ascii="Cambria" w:cs="Cambria" w:eastAsia="Cambria" w:hAnsi="Cambria"/>
                <w:b/>
                <w:bCs/>
                <w:color w:val="2D2D2D"/>
                <w:sz w:val="19"/>
                <w:szCs w:val="19"/>
              </w:rPr>
              <w:t xml:space="preserve">Actividad en parejas:</w:t>
            </w:r>
            <w:r>
              <w:rPr>
                <w:rFonts w:ascii="Cambria" w:cs="Cambria" w:eastAsia="Cambria" w:hAnsi="Cambria"/>
                <w:color w:val="2D2D2D"/>
                <w:sz w:val="19"/>
                <w:szCs w:val="19"/>
              </w:rPr>
              <w:t xml:space="preserve"> escribir el resultado en una frase que un gerente entendería (efecto + certeza + magnitud), sin jerga estadística.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interpretación en lenguaje de decisión + la conclusión metodológica transferible a un caso de empresa.</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A/B TEST COOKIE CATS</w:t>
      </w:r>
    </w:p>
    <w:p>
      <w:pPr>
        <w:keepNext/>
        <w:pBdr>
          <w:bottom w:val="single" w:color="E4002B" w:sz="14" w:space="8"/>
        </w:pBdr>
        <w:spacing w:after="140"/>
      </w:pPr>
      <w:r>
        <w:rPr>
          <w:rFonts w:ascii="Cambria" w:cs="Cambria" w:eastAsia="Cambria" w:hAnsi="Cambria"/>
          <w:i/>
          <w:iCs/>
          <w:color w:val="6E6E6E"/>
          <w:sz w:val="19"/>
          <w:szCs w:val="19"/>
        </w:rPr>
        <w:t xml:space="preserve">Laboratorio de negocio, Sección 4 del cuaderno (viernes, capítulo 2.8, bloque B)</w:t>
      </w:r>
      <w:r>
        <w:rPr>
          <w:rFonts w:ascii="Cambria" w:cs="Cambria" w:eastAsia="Cambria" w:hAnsi="Cambria"/>
          <w:b/>
          <w:bCs/>
          <w:color w:val="7A1526"/>
          <w:sz w:val="19"/>
          <w:szCs w:val="19"/>
        </w:rPr>
        <w:t xml:space="preserve">   |   25 min (paso 6)</w:t>
      </w:r>
    </w:p>
    <w:p>
      <w:pPr>
        <w:spacing w:line="270"/>
      </w:pPr>
      <w:r>
        <w:rPr>
          <w:rFonts w:ascii="Cambria" w:cs="Cambria" w:eastAsia="Cambria" w:hAnsi="Cambria"/>
          <w:color w:val="2D2D2D"/>
          <w:sz w:val="20"/>
          <w:szCs w:val="20"/>
        </w:rPr>
        <w:t xml:space="preserve">Se pasa de la réplica histórica a un experimento moderno con la misma disciplina inferencial. El dataset Cookie Cats (Tactile Entertainment) registra un A/B test real de un juego móvil de puzles: la primera «puerta» (gate) se movió del nivel 30 (</w:t>
      </w:r>
      <w:r>
        <w:rPr>
          <w:rFonts w:ascii="Consolas" w:cs="Consolas" w:eastAsia="Consolas" w:hAnsi="Consolas"/>
          <w:color w:val="7A1526"/>
          <w:sz w:val="18"/>
          <w:szCs w:val="18"/>
        </w:rPr>
        <w:t xml:space="preserve">gate_30</w:t>
      </w:r>
      <w:r>
        <w:rPr>
          <w:rFonts w:ascii="Cambria" w:cs="Cambria" w:eastAsia="Cambria" w:hAnsi="Cambria"/>
          <w:color w:val="2D2D2D"/>
          <w:sz w:val="20"/>
          <w:szCs w:val="20"/>
        </w:rPr>
        <w:t xml:space="preserve">, control) al nivel 40 (</w:t>
      </w:r>
      <w:r>
        <w:rPr>
          <w:rFonts w:ascii="Consolas" w:cs="Consolas" w:eastAsia="Consolas" w:hAnsi="Consolas"/>
          <w:color w:val="7A1526"/>
          <w:sz w:val="18"/>
          <w:szCs w:val="18"/>
        </w:rPr>
        <w:t xml:space="preserve">gate_40</w:t>
      </w:r>
      <w:r>
        <w:rPr>
          <w:rFonts w:ascii="Cambria" w:cs="Cambria" w:eastAsia="Cambria" w:hAnsi="Cambria"/>
          <w:color w:val="2D2D2D"/>
          <w:sz w:val="20"/>
          <w:szCs w:val="20"/>
        </w:rPr>
        <w:t xml:space="preserve">, tratamiento) y se midió el impacto en la retención de jugadores. Son 90 189 usuarios (44 700 en </w:t>
      </w:r>
      <w:r>
        <w:rPr>
          <w:rFonts w:ascii="Consolas" w:cs="Consolas" w:eastAsia="Consolas" w:hAnsi="Consolas"/>
          <w:color w:val="7A1526"/>
          <w:sz w:val="18"/>
          <w:szCs w:val="18"/>
        </w:rPr>
        <w:t xml:space="preserve">gate_30</w:t>
      </w:r>
      <w:r>
        <w:rPr>
          <w:rFonts w:ascii="Cambria" w:cs="Cambria" w:eastAsia="Cambria" w:hAnsi="Cambria"/>
          <w:color w:val="2D2D2D"/>
          <w:sz w:val="20"/>
          <w:szCs w:val="20"/>
        </w:rPr>
        <w:t xml:space="preserve"> y 45 489 en </w:t>
      </w:r>
      <w:r>
        <w:rPr>
          <w:rFonts w:ascii="Consolas" w:cs="Consolas" w:eastAsia="Consolas" w:hAnsi="Consolas"/>
          <w:color w:val="7A1526"/>
          <w:sz w:val="18"/>
          <w:szCs w:val="18"/>
        </w:rPr>
        <w:t xml:space="preserve">gate_40</w:t>
      </w:r>
      <w:r>
        <w:rPr>
          <w:rFonts w:ascii="Cambria" w:cs="Cambria" w:eastAsia="Cambria" w:hAnsi="Cambria"/>
          <w:color w:val="2D2D2D"/>
          <w:sz w:val="20"/>
          <w:szCs w:val="20"/>
        </w:rPr>
        <w:t xml:space="preserve">); la métrica de decisión es </w:t>
      </w:r>
      <w:r>
        <w:rPr>
          <w:rFonts w:ascii="Consolas" w:cs="Consolas" w:eastAsia="Consolas" w:hAnsi="Consolas"/>
          <w:color w:val="7A1526"/>
          <w:sz w:val="18"/>
          <w:szCs w:val="18"/>
        </w:rPr>
        <w:t xml:space="preserve">retention_7</w:t>
      </w:r>
      <w:r>
        <w:rPr>
          <w:rFonts w:ascii="Cambria" w:cs="Cambria" w:eastAsia="Cambria" w:hAnsi="Cambria"/>
          <w:color w:val="2D2D2D"/>
          <w:sz w:val="20"/>
          <w:szCs w:val="20"/>
        </w:rPr>
        <w:t xml:space="preserve"> (si el jugador volvió al día 7).</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P6   </w:t>
            </w:r>
            <w:r>
              <w:rPr>
                <w:rFonts w:ascii="Calibri" w:cs="Calibri" w:eastAsia="Calibri" w:hAnsi="Calibri"/>
                <w:b/>
                <w:bCs/>
                <w:color w:val="7A1526"/>
                <w:sz w:val="19"/>
                <w:szCs w:val="19"/>
              </w:rPr>
              <w:t xml:space="preserve">Del paper al negocio: A/B test Cookie Cats</w:t>
            </w:r>
          </w:p>
          <w:p>
            <w:pPr>
              <w:spacing w:line="265"/>
            </w:pPr>
            <w:r>
              <w:rPr>
                <w:rFonts w:ascii="Cambria" w:cs="Cambria" w:eastAsia="Cambria" w:hAnsi="Cambria"/>
                <w:color w:val="2D2D2D"/>
                <w:sz w:val="19"/>
                <w:szCs w:val="19"/>
              </w:rPr>
              <w:t xml:space="preserve">Aplicar el ciclo completo de A/B testing (definiciones en el glosario de la sesión, apartado D; lectura en la guía de interpretación de resultados): (1) </w:t>
            </w:r>
            <w:r>
              <w:rPr>
                <w:rFonts w:ascii="Cambria" w:cs="Cambria" w:eastAsia="Cambria" w:hAnsi="Cambria"/>
                <w:b/>
                <w:bCs/>
                <w:color w:val="2D2D2D"/>
                <w:sz w:val="19"/>
                <w:szCs w:val="19"/>
              </w:rPr>
              <w:t xml:space="preserve">Hipótesis y métrica primaria (OEC):</w:t>
            </w:r>
            <w:r>
              <w:rPr>
                <w:rFonts w:ascii="Cambria" w:cs="Cambria" w:eastAsia="Cambria" w:hAnsi="Cambria"/>
                <w:color w:val="2D2D2D"/>
                <w:sz w:val="19"/>
                <w:szCs w:val="19"/>
              </w:rPr>
              <w:t xml:space="preserve"> declarar H₀ (las retenciones de </w:t>
            </w:r>
            <w:r>
              <w:rPr>
                <w:rFonts w:ascii="Consolas" w:cs="Consolas" w:eastAsia="Consolas" w:hAnsi="Consolas"/>
                <w:color w:val="7A1526"/>
                <w:sz w:val="17"/>
                <w:szCs w:val="17"/>
              </w:rPr>
              <w:t xml:space="preserve">gate_30</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gate_40</w:t>
            </w:r>
            <w:r>
              <w:rPr>
                <w:rFonts w:ascii="Cambria" w:cs="Cambria" w:eastAsia="Cambria" w:hAnsi="Cambria"/>
                <w:color w:val="2D2D2D"/>
                <w:sz w:val="19"/>
                <w:szCs w:val="19"/>
              </w:rPr>
              <w:t xml:space="preserve"> son iguales) y H₁, y fijar </w:t>
            </w:r>
            <w:r>
              <w:rPr>
                <w:rFonts w:ascii="Consolas" w:cs="Consolas" w:eastAsia="Consolas" w:hAnsi="Consolas"/>
                <w:color w:val="7A1526"/>
                <w:sz w:val="17"/>
                <w:szCs w:val="17"/>
              </w:rPr>
              <w:t xml:space="preserve">retention_7</w:t>
            </w:r>
            <w:r>
              <w:rPr>
                <w:rFonts w:ascii="Cambria" w:cs="Cambria" w:eastAsia="Cambria" w:hAnsi="Cambria"/>
                <w:color w:val="2D2D2D"/>
                <w:sz w:val="19"/>
                <w:szCs w:val="19"/>
              </w:rPr>
              <w:t xml:space="preserve"> como métrica primaria </w:t>
            </w:r>
            <w:r>
              <w:rPr>
                <w:rFonts w:ascii="Cambria" w:cs="Cambria" w:eastAsia="Cambria" w:hAnsi="Cambria"/>
                <w:b/>
                <w:bCs/>
                <w:color w:val="2D2D2D"/>
                <w:sz w:val="19"/>
                <w:szCs w:val="19"/>
              </w:rPr>
              <w:t xml:space="preserve">antes</w:t>
            </w:r>
            <w:r>
              <w:rPr>
                <w:rFonts w:ascii="Cambria" w:cs="Cambria" w:eastAsia="Cambria" w:hAnsi="Cambria"/>
                <w:color w:val="2D2D2D"/>
                <w:sz w:val="19"/>
                <w:szCs w:val="19"/>
              </w:rPr>
              <w:t xml:space="preserve"> de mirar los datos. (2) </w:t>
            </w:r>
            <w:r>
              <w:rPr>
                <w:rFonts w:ascii="Cambria" w:cs="Cambria" w:eastAsia="Cambria" w:hAnsi="Cambria"/>
                <w:b/>
                <w:bCs/>
                <w:color w:val="2D2D2D"/>
                <w:sz w:val="19"/>
                <w:szCs w:val="19"/>
              </w:rPr>
              <w:t xml:space="preserve">Tamaño muestral y poder:</w:t>
            </w:r>
            <w:r>
              <w:rPr>
                <w:rFonts w:ascii="Cambria" w:cs="Cambria" w:eastAsia="Cambria" w:hAnsi="Cambria"/>
                <w:color w:val="2D2D2D"/>
                <w:sz w:val="19"/>
                <w:szCs w:val="19"/>
              </w:rPr>
              <w:t xml:space="preserve"> con la calculadora de tamaño muestral A/B (</w:t>
            </w:r>
            <w:r>
              <w:rPr>
                <w:rFonts w:ascii="Consolas" w:cs="Consolas" w:eastAsia="Consolas" w:hAnsi="Consolas"/>
                <w:color w:val="7A1526"/>
                <w:sz w:val="17"/>
                <w:szCs w:val="17"/>
              </w:rPr>
              <w:t xml:space="preserve">plantillas/calculadora_tamano_muestral_ab.ipynb</w:t>
            </w:r>
            <w:r>
              <w:rPr>
                <w:rFonts w:ascii="Cambria" w:cs="Cambria" w:eastAsia="Cambria" w:hAnsi="Cambria"/>
                <w:color w:val="2D2D2D"/>
                <w:sz w:val="19"/>
                <w:szCs w:val="19"/>
              </w:rPr>
              <w:t xml:space="preserve">), calcular cuántos usuarios por grupo se necesitan para detectar el efecto mínimo relevante (MDE) con poder 0.8 y α 0.05, y comprobar si el experimento tuvo tamaño suficiente (drill 1 del sílabo: tamaño para un lift del 2% con poder 0.8). (3) </w:t>
            </w:r>
            <w:r>
              <w:rPr>
                <w:rFonts w:ascii="Cambria" w:cs="Cambria" w:eastAsia="Cambria" w:hAnsi="Cambria"/>
                <w:b/>
                <w:bCs/>
                <w:color w:val="2D2D2D"/>
                <w:sz w:val="19"/>
                <w:szCs w:val="19"/>
              </w:rPr>
              <w:t xml:space="preserve">Elegir la prueba correcta: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retention_7</w:t>
            </w:r>
            <w:r>
              <w:rPr>
                <w:rFonts w:ascii="Cambria" w:cs="Cambria" w:eastAsia="Cambria" w:hAnsi="Cambria"/>
                <w:color w:val="2D2D2D"/>
                <w:sz w:val="19"/>
                <w:szCs w:val="19"/>
              </w:rPr>
              <w:t xml:space="preserve"> es una proporción (sí/no) sobre dos grupos independientes, de modo que el árbol de decisión de prueba (</w:t>
            </w:r>
            <w:r>
              <w:rPr>
                <w:rFonts w:ascii="Consolas" w:cs="Consolas" w:eastAsia="Consolas" w:hAnsi="Consolas"/>
                <w:color w:val="7A1526"/>
                <w:sz w:val="17"/>
                <w:szCs w:val="17"/>
              </w:rPr>
              <w:t xml:space="preserve">plantillas/arbol_decision_prueba.docx</w:t>
            </w:r>
            <w:r>
              <w:rPr>
                <w:rFonts w:ascii="Cambria" w:cs="Cambria" w:eastAsia="Cambria" w:hAnsi="Cambria"/>
                <w:color w:val="2D2D2D"/>
                <w:sz w:val="19"/>
                <w:szCs w:val="19"/>
              </w:rPr>
              <w:t xml:space="preserve">) lleva a una prueba de proporciones (chi-cuadrada / z de dos proporciones); atención a </w:t>
            </w:r>
            <w:r>
              <w:rPr>
                <w:rFonts w:ascii="Consolas" w:cs="Consolas" w:eastAsia="Consolas" w:hAnsi="Consolas"/>
                <w:color w:val="7A1526"/>
                <w:sz w:val="17"/>
                <w:szCs w:val="17"/>
              </w:rPr>
              <w:t xml:space="preserve">sum_gamerounds</w:t>
            </w:r>
            <w:r>
              <w:rPr>
                <w:rFonts w:ascii="Cambria" w:cs="Cambria" w:eastAsia="Cambria" w:hAnsi="Cambria"/>
                <w:color w:val="2D2D2D"/>
                <w:sz w:val="19"/>
                <w:szCs w:val="19"/>
              </w:rPr>
              <w:t xml:space="preserve">, muy sesgada y con un valor extremo de 49 854 — si se comparara esa métrica, procede verificar normalidad (Shapiro-Wilk) y considerar Mann-Whitney. (4) </w:t>
            </w:r>
            <w:r>
              <w:rPr>
                <w:rFonts w:ascii="Cambria" w:cs="Cambria" w:eastAsia="Cambria" w:hAnsi="Cambria"/>
                <w:b/>
                <w:bCs/>
                <w:color w:val="2D2D2D"/>
                <w:sz w:val="19"/>
                <w:szCs w:val="19"/>
              </w:rPr>
              <w:t xml:space="preserve">p-valor, lift e IC:</w:t>
            </w:r>
            <w:r>
              <w:rPr>
                <w:rFonts w:ascii="Cambria" w:cs="Cambria" w:eastAsia="Cambria" w:hAnsi="Cambria"/>
                <w:color w:val="2D2D2D"/>
                <w:sz w:val="19"/>
                <w:szCs w:val="19"/>
              </w:rPr>
              <w:t xml:space="preserve"> reportar el p-valor, el </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 (cambio relativo de la retención, tratamiento − control) </w:t>
            </w:r>
            <w:r>
              <w:rPr>
                <w:rFonts w:ascii="Cambria" w:cs="Cambria" w:eastAsia="Cambria" w:hAnsi="Cambria"/>
                <w:b/>
                <w:bCs/>
                <w:color w:val="2D2D2D"/>
                <w:sz w:val="19"/>
                <w:szCs w:val="19"/>
              </w:rPr>
              <w:t xml:space="preserve">y su intervalo de confianza</w:t>
            </w:r>
            <w:r>
              <w:rPr>
                <w:rFonts w:ascii="Cambria" w:cs="Cambria" w:eastAsia="Cambria" w:hAnsi="Cambria"/>
                <w:color w:val="2D2D2D"/>
                <w:sz w:val="19"/>
                <w:szCs w:val="19"/>
              </w:rPr>
              <w:t xml:space="preserve">, junto con el </w:t>
            </w:r>
            <w:r>
              <w:rPr>
                <w:rFonts w:ascii="Cambria" w:cs="Cambria" w:eastAsia="Cambria" w:hAnsi="Cambria"/>
                <w:b/>
                <w:bCs/>
                <w:color w:val="2D2D2D"/>
                <w:sz w:val="19"/>
                <w:szCs w:val="19"/>
              </w:rPr>
              <w:t xml:space="preserve">IC de la diferencia de proporciones</w:t>
            </w:r>
            <w:r>
              <w:rPr>
                <w:rFonts w:ascii="Cambria" w:cs="Cambria" w:eastAsia="Cambria" w:hAnsi="Cambria"/>
                <w:color w:val="2D2D2D"/>
                <w:sz w:val="19"/>
                <w:szCs w:val="19"/>
              </w:rPr>
              <w:t xml:space="preserve"> (efecto tratamiento − control); el IC del </w:t>
            </w:r>
            <w:r>
              <w:rPr>
                <w:rFonts w:ascii="Cambria" w:cs="Cambria" w:eastAsia="Cambria" w:hAnsi="Cambria"/>
                <w:i/>
                <w:iCs/>
                <w:color w:val="2D2D2D"/>
                <w:sz w:val="19"/>
                <w:szCs w:val="19"/>
              </w:rPr>
              <w:t xml:space="preserve">lift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se rotula siempre con su método</w:t>
            </w:r>
            <w:r>
              <w:rPr>
                <w:rFonts w:ascii="Cambria" w:cs="Cambria" w:eastAsia="Cambria" w:hAnsi="Cambria"/>
                <w:color w:val="2D2D2D"/>
                <w:sz w:val="19"/>
                <w:szCs w:val="19"/>
              </w:rPr>
              <w:t xml:space="preserve"> —el cuaderno calcula los dos, </w:t>
            </w:r>
            <w:r>
              <w:rPr>
                <w:rFonts w:ascii="Cambria" w:cs="Cambria" w:eastAsia="Cambria" w:hAnsi="Cambria"/>
                <w:b/>
                <w:bCs/>
                <w:color w:val="2D2D2D"/>
                <w:sz w:val="19"/>
                <w:szCs w:val="19"/>
              </w:rPr>
              <w:t xml:space="preserve">escalado</w:t>
            </w:r>
            <w:r>
              <w:rPr>
                <w:rFonts w:ascii="Cambria" w:cs="Cambria" w:eastAsia="Cambria" w:hAnsi="Cambria"/>
                <w:color w:val="2D2D2D"/>
                <w:sz w:val="19"/>
                <w:szCs w:val="19"/>
              </w:rPr>
              <w:t xml:space="preserve"> (el IC de la diferencia dividido por la base) y </w:t>
            </w:r>
            <w:r>
              <w:rPr>
                <w:rFonts w:ascii="Cambria" w:cs="Cambria" w:eastAsia="Cambria" w:hAnsi="Cambria"/>
                <w:b/>
                <w:bCs/>
                <w:color w:val="2D2D2D"/>
                <w:sz w:val="19"/>
                <w:szCs w:val="19"/>
              </w:rPr>
              <w:t xml:space="preserve">delta-método</w:t>
            </w:r>
            <w:r>
              <w:rPr>
                <w:rFonts w:ascii="Cambria" w:cs="Cambria" w:eastAsia="Cambria" w:hAnsi="Cambria"/>
                <w:color w:val="2D2D2D"/>
                <w:sz w:val="19"/>
                <w:szCs w:val="19"/>
              </w:rPr>
              <w:t xml:space="preserve"> (que además propaga la incertidumbre del denominador)— y los registra por separado en la hoja </w:t>
            </w:r>
            <w:r>
              <w:rPr>
                <w:rFonts w:ascii="Consolas" w:cs="Consolas" w:eastAsia="Consolas" w:hAnsi="Consolas"/>
                <w:color w:val="7A1526"/>
                <w:sz w:val="17"/>
                <w:szCs w:val="17"/>
              </w:rPr>
              <w:t xml:space="preserve">ab_intervalos</w:t>
            </w:r>
            <w:r>
              <w:rPr>
                <w:rFonts w:ascii="Cambria" w:cs="Cambria" w:eastAsia="Cambria" w:hAnsi="Cambria"/>
                <w:color w:val="2D2D2D"/>
                <w:sz w:val="19"/>
                <w:szCs w:val="19"/>
              </w:rPr>
              <w:t xml:space="preserve"> del Excel, porque </w:t>
            </w:r>
            <w:r>
              <w:rPr>
                <w:rFonts w:ascii="Cambria" w:cs="Cambria" w:eastAsia="Cambria" w:hAnsi="Cambria"/>
                <w:b/>
                <w:bCs/>
                <w:color w:val="2D2D2D"/>
                <w:sz w:val="19"/>
                <w:szCs w:val="19"/>
              </w:rPr>
              <w:t xml:space="preserve">no dan el mismo número</w:t>
            </w:r>
            <w:r>
              <w:rPr>
                <w:rFonts w:ascii="Cambria" w:cs="Cambria" w:eastAsia="Cambria" w:hAnsi="Cambria"/>
                <w:color w:val="2D2D2D"/>
                <w:sz w:val="19"/>
                <w:szCs w:val="19"/>
              </w:rPr>
              <w:t xml:space="preserve">; el efecto con su IC es la cifra que se comunica al negocio —</w:t>
            </w:r>
            <w:r>
              <w:rPr>
                <w:rFonts w:ascii="Cambria" w:cs="Cambria" w:eastAsia="Cambria" w:hAnsi="Cambria"/>
                <w:b/>
                <w:bCs/>
                <w:color w:val="2D2D2D"/>
                <w:sz w:val="19"/>
                <w:szCs w:val="19"/>
              </w:rPr>
              <w:t xml:space="preserve">magnitud + incertidumbre, nunca el p-valor a solas</w:t>
            </w:r>
            <w:r>
              <w:rPr>
                <w:rFonts w:ascii="Cambria" w:cs="Cambria" w:eastAsia="Cambria" w:hAnsi="Cambria"/>
                <w:color w:val="2D2D2D"/>
                <w:sz w:val="19"/>
                <w:szCs w:val="19"/>
              </w:rPr>
              <w:t xml:space="preserve">—, y un IC que cruza 0 no sostiene el lanzamiento. (5) </w:t>
            </w:r>
            <w:r>
              <w:rPr>
                <w:rFonts w:ascii="Cambria" w:cs="Cambria" w:eastAsia="Cambria" w:hAnsi="Cambria"/>
                <w:b/>
                <w:bCs/>
                <w:color w:val="2D2D2D"/>
                <w:sz w:val="19"/>
                <w:szCs w:val="19"/>
              </w:rPr>
              <w:t xml:space="preserve">Riesgos:</w:t>
            </w:r>
            <w:r>
              <w:rPr>
                <w:rFonts w:ascii="Cambria" w:cs="Cambria" w:eastAsia="Cambria" w:hAnsi="Cambria"/>
                <w:color w:val="2D2D2D"/>
                <w:sz w:val="19"/>
                <w:szCs w:val="19"/>
              </w:rPr>
              <w:t xml:space="preserve"> discutir el </w:t>
            </w:r>
            <w:r>
              <w:rPr>
                <w:rFonts w:ascii="Cambria" w:cs="Cambria" w:eastAsia="Cambria" w:hAnsi="Cambria"/>
                <w:b/>
                <w:bCs/>
                <w:color w:val="2D2D2D"/>
                <w:sz w:val="19"/>
                <w:szCs w:val="19"/>
              </w:rPr>
              <w:t xml:space="preserve">peeking</w:t>
            </w:r>
            <w:r>
              <w:rPr>
                <w:rFonts w:ascii="Cambria" w:cs="Cambria" w:eastAsia="Cambria" w:hAnsi="Cambria"/>
                <w:color w:val="2D2D2D"/>
                <w:sz w:val="19"/>
                <w:szCs w:val="19"/>
              </w:rPr>
              <w:t xml:space="preserve"> (parar el test al cruzar 0.05 infla los falsos positivos) y la </w:t>
            </w:r>
            <w:r>
              <w:rPr>
                <w:rFonts w:ascii="Cambria" w:cs="Cambria" w:eastAsia="Cambria" w:hAnsi="Cambria"/>
                <w:b/>
                <w:bCs/>
                <w:color w:val="2D2D2D"/>
                <w:sz w:val="19"/>
                <w:szCs w:val="19"/>
              </w:rPr>
              <w:t xml:space="preserve">multiplicidad</w:t>
            </w:r>
            <w:r>
              <w:rPr>
                <w:rFonts w:ascii="Cambria" w:cs="Cambria" w:eastAsia="Cambria" w:hAnsi="Cambria"/>
                <w:color w:val="2D2D2D"/>
                <w:sz w:val="19"/>
                <w:szCs w:val="19"/>
              </w:rPr>
              <w:t xml:space="preserve"> (evaluar muchas métricas o segmentos sin corregir con Bonferroni/FDR produce «ganadoras» espurias). (6) </w:t>
            </w:r>
            <w:r>
              <w:rPr>
                <w:rFonts w:ascii="Cambria" w:cs="Cambria" w:eastAsia="Cambria" w:hAnsi="Cambria"/>
                <w:b/>
                <w:bCs/>
                <w:color w:val="2D2D2D"/>
                <w:sz w:val="19"/>
                <w:szCs w:val="19"/>
              </w:rPr>
              <w:t xml:space="preserve">Significancia estadística vs. práctica:</w:t>
            </w:r>
            <w:r>
              <w:rPr>
                <w:rFonts w:ascii="Cambria" w:cs="Cambria" w:eastAsia="Cambria" w:hAnsi="Cambria"/>
                <w:color w:val="2D2D2D"/>
                <w:sz w:val="19"/>
                <w:szCs w:val="19"/>
              </w:rPr>
              <w:t xml:space="preserve"> con n ≈ 90 000 una diferencia trivial puede salir «significativa»; la decisión exige mirar la </w:t>
            </w:r>
            <w:r>
              <w:rPr>
                <w:rFonts w:ascii="Cambria" w:cs="Cambria" w:eastAsia="Cambria" w:hAnsi="Cambria"/>
                <w:b/>
                <w:bCs/>
                <w:color w:val="2D2D2D"/>
                <w:sz w:val="19"/>
                <w:szCs w:val="19"/>
              </w:rPr>
              <w:t xml:space="preserve">magnitud</w:t>
            </w:r>
            <w:r>
              <w:rPr>
                <w:rFonts w:ascii="Cambria" w:cs="Cambria" w:eastAsia="Cambria" w:hAnsi="Cambria"/>
                <w:color w:val="2D2D2D"/>
                <w:sz w:val="19"/>
                <w:szCs w:val="19"/>
              </w:rPr>
              <w:t xml:space="preserve"> (lift + IC) y no solo el p-valor (drill 3 del sílabo). (7) </w:t>
            </w:r>
            <w:r>
              <w:rPr>
                <w:rFonts w:ascii="Cambria" w:cs="Cambria" w:eastAsia="Cambria" w:hAnsi="Cambria"/>
                <w:b/>
                <w:bCs/>
                <w:color w:val="2D2D2D"/>
                <w:sz w:val="19"/>
                <w:szCs w:val="19"/>
              </w:rPr>
              <w:t xml:space="preserve">Recomendación de negocio:</w:t>
            </w:r>
            <w:r>
              <w:rPr>
                <w:rFonts w:ascii="Cambria" w:cs="Cambria" w:eastAsia="Cambria" w:hAnsi="Cambria"/>
                <w:color w:val="2D2D2D"/>
                <w:sz w:val="19"/>
                <w:szCs w:val="19"/>
              </w:rPr>
              <w:t xml:space="preserve"> ¿mantener la puerta en el nivel 30 o moverla al 40? La respuesta combina significancia, magnitud del lift y riesgo; cerrar además el arco resultado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decisión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valor en dinero</w:t>
            </w:r>
            <w:r>
              <w:rPr>
                <w:rFonts w:ascii="Cambria" w:cs="Cambria" w:eastAsia="Cambria" w:hAnsi="Cambria"/>
                <w:color w:val="2D2D2D"/>
                <w:sz w:val="19"/>
                <w:szCs w:val="19"/>
              </w:rPr>
              <w:t xml:space="preserve">: traducir los jugadores protegidos (≈ 0,82 pp × 90 189 ≈ </w:t>
            </w:r>
            <w:r>
              <w:rPr>
                <w:rFonts w:ascii="Cambria" w:cs="Cambria" w:eastAsia="Cambria" w:hAnsi="Cambria"/>
                <w:b/>
                <w:bCs/>
                <w:color w:val="2D2D2D"/>
                <w:sz w:val="19"/>
                <w:szCs w:val="19"/>
              </w:rPr>
              <w:t xml:space="preserve">740</w:t>
            </w:r>
            <w:r>
              <w:rPr>
                <w:rFonts w:ascii="Cambria" w:cs="Cambria" w:eastAsia="Cambria" w:hAnsi="Cambria"/>
                <w:color w:val="2D2D2D"/>
                <w:sz w:val="19"/>
                <w:szCs w:val="19"/>
              </w:rPr>
              <w:t xml:space="preserve"> por cohorte) a ingreso protegido = jugadores × ARPU, con el ARPU declarado como supuesto de negocio (p. ej. S/ 5 por jugador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 S/ 3 700 por cohorte), no como cifra del dataset. </w:t>
            </w:r>
            <w:r>
              <w:rPr>
                <w:rFonts w:ascii="Cambria" w:cs="Cambria" w:eastAsia="Cambria" w:hAnsi="Cambria"/>
                <w:b/>
                <w:bCs/>
                <w:color w:val="2D2D2D"/>
                <w:sz w:val="19"/>
                <w:szCs w:val="19"/>
              </w:rPr>
              <w:t xml:space="preserve">Actividad en parejas:</w:t>
            </w:r>
            <w:r>
              <w:rPr>
                <w:rFonts w:ascii="Cambria" w:cs="Cambria" w:eastAsia="Cambria" w:hAnsi="Cambria"/>
                <w:color w:val="2D2D2D"/>
                <w:sz w:val="19"/>
                <w:szCs w:val="19"/>
              </w:rPr>
              <w:t xml:space="preserve"> completar el análisis en el cuaderno; cada estudiante redacta </w:t>
            </w:r>
            <w:r>
              <w:rPr>
                <w:rFonts w:ascii="Cambria" w:cs="Cambria" w:eastAsia="Cambria" w:hAnsi="Cambria"/>
                <w:b/>
                <w:bCs/>
                <w:color w:val="2D2D2D"/>
                <w:sz w:val="19"/>
                <w:szCs w:val="19"/>
              </w:rPr>
              <w:t xml:space="preserve">su propia</w:t>
            </w:r>
            <w:r>
              <w:rPr>
                <w:rFonts w:ascii="Cambria" w:cs="Cambria" w:eastAsia="Cambria" w:hAnsi="Cambria"/>
                <w:color w:val="2D2D2D"/>
                <w:sz w:val="19"/>
                <w:szCs w:val="19"/>
              </w:rPr>
              <w:t xml:space="preserve"> recomendación (la entrega es individual).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análisis de un A/B test real y una recomendación de negocio documentada — el borrador del entregable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Supuestos del A/B test</w:t>
            </w:r>
          </w:p>
          <w:p>
            <w:pPr>
              <w:spacing w:after="70" w:line="265"/>
            </w:pPr>
            <w:r>
              <w:rPr>
                <w:rFonts w:ascii="Cambria" w:cs="Cambria" w:eastAsia="Cambria" w:hAnsi="Cambria"/>
                <w:color w:val="3A3A3A"/>
                <w:sz w:val="18"/>
                <w:szCs w:val="18"/>
              </w:rPr>
              <w:t xml:space="preserve">El A/B hereda todos los supuestos de la inferencia paramétrica y añade los de diseño que lo hacen causal y confiable: </w:t>
            </w:r>
            <w:r>
              <w:rPr>
                <w:rFonts w:ascii="Cambria" w:cs="Cambria" w:eastAsia="Cambria" w:hAnsi="Cambria"/>
                <w:b/>
                <w:bCs/>
                <w:color w:val="3A3A3A"/>
                <w:sz w:val="18"/>
                <w:szCs w:val="18"/>
              </w:rPr>
              <w:t xml:space="preserve">asignación aleatoria</w:t>
            </w:r>
            <w:r>
              <w:rPr>
                <w:rFonts w:ascii="Cambria" w:cs="Cambria" w:eastAsia="Cambria" w:hAnsi="Cambria"/>
                <w:color w:val="3A3A3A"/>
                <w:sz w:val="18"/>
                <w:szCs w:val="18"/>
              </w:rPr>
              <w:t xml:space="preserve"> (la aleatorización habilita la lectura causal), </w:t>
            </w:r>
            <w:r>
              <w:rPr>
                <w:rFonts w:ascii="Cambria" w:cs="Cambria" w:eastAsia="Cambria" w:hAnsi="Cambria"/>
                <w:b/>
                <w:bCs/>
                <w:color w:val="3A3A3A"/>
                <w:sz w:val="18"/>
                <w:szCs w:val="18"/>
              </w:rPr>
              <w:t xml:space="preserve">SRM</w:t>
            </w:r>
            <w:r>
              <w:rPr>
                <w:rFonts w:ascii="Cambria" w:cs="Cambria" w:eastAsia="Cambria" w:hAnsi="Cambria"/>
                <w:color w:val="3A3A3A"/>
                <w:sz w:val="18"/>
                <w:szCs w:val="18"/>
              </w:rPr>
              <w:t xml:space="preserve"> (contrastar con una chi-cuadrada el conteo de </w:t>
            </w:r>
            <w:r>
              <w:rPr>
                <w:rFonts w:ascii="Consolas" w:cs="Consolas" w:eastAsia="Consolas" w:hAnsi="Consolas"/>
                <w:color w:val="7A1526"/>
                <w:sz w:val="16"/>
                <w:szCs w:val="16"/>
              </w:rPr>
              <w:t xml:space="preserve">gate_30</w:t>
            </w:r>
            <w:r>
              <w:rPr>
                <w:rFonts w:ascii="Cambria" w:cs="Cambria" w:eastAsia="Cambria" w:hAnsi="Cambria"/>
                <w:color w:val="3A3A3A"/>
                <w:sz w:val="18"/>
                <w:szCs w:val="18"/>
              </w:rPr>
              <w:t xml:space="preserve"> vs. </w:t>
            </w:r>
            <w:r>
              <w:rPr>
                <w:rFonts w:ascii="Consolas" w:cs="Consolas" w:eastAsia="Consolas" w:hAnsi="Consolas"/>
                <w:color w:val="7A1526"/>
                <w:sz w:val="16"/>
                <w:szCs w:val="16"/>
              </w:rPr>
              <w:t xml:space="preserve">gate_40</w:t>
            </w:r>
            <w:r>
              <w:rPr>
                <w:rFonts w:ascii="Cambria" w:cs="Cambria" w:eastAsia="Cambria" w:hAnsi="Cambria"/>
                <w:color w:val="3A3A3A"/>
                <w:sz w:val="18"/>
                <w:szCs w:val="18"/>
              </w:rPr>
              <w:t xml:space="preserve"> frente a la razón esperada antes de confiar en el resultado), </w:t>
            </w:r>
            <w:r>
              <w:rPr>
                <w:rFonts w:ascii="Cambria" w:cs="Cambria" w:eastAsia="Cambria" w:hAnsi="Cambria"/>
                <w:b/>
                <w:bCs/>
                <w:color w:val="3A3A3A"/>
                <w:sz w:val="18"/>
                <w:szCs w:val="18"/>
              </w:rPr>
              <w:t xml:space="preserve">tamaño y potencia ex-ante</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multiplicidad / peeking</w:t>
            </w:r>
            <w:r>
              <w:rPr>
                <w:rFonts w:ascii="Cambria" w:cs="Cambria" w:eastAsia="Cambria" w:hAnsi="Cambria"/>
                <w:color w:val="3A3A3A"/>
                <w:sz w:val="18"/>
                <w:szCs w:val="18"/>
              </w:rPr>
              <w:t xml:space="preserve">. La prueba de proporciones se elige y se formula con el árbol de decisión de prueba (z de dos proporciones y su tamaño de efecto, la h de Cohen); el desarrollo completo de cada supuesto, con su umbral y su corrección, es la guía de supuestos de la sesión, Parte 2.</w:t>
            </w:r>
          </w:p>
        </w:tc>
      </w:tr>
    </w:tbl>
    <w:p>
      <w:pPr>
        <w:spacing w:after="220"/>
      </w:pPr>
    </w:p>
    <w:p>
      <w:pPr>
        <w:spacing w:line="270"/>
      </w:pPr>
      <w:r>
        <w:rPr>
          <w:rFonts w:ascii="Cambria" w:cs="Cambria" w:eastAsia="Cambria" w:hAnsi="Cambria"/>
          <w:b/>
          <w:bCs/>
          <w:color w:val="2D2D2D"/>
          <w:sz w:val="20"/>
          <w:szCs w:val="20"/>
        </w:rPr>
        <w:t xml:space="preserve">Convención Excel del curso:</w:t>
      </w:r>
      <w:r>
        <w:rPr>
          <w:rFonts w:ascii="Cambria" w:cs="Cambria" w:eastAsia="Cambria" w:hAnsi="Cambria"/>
          <w:color w:val="2D2D2D"/>
          <w:sz w:val="20"/>
          <w:szCs w:val="20"/>
        </w:rPr>
        <w:t xml:space="preserve"> todos los estadísticos del análisis se exportan a </w:t>
      </w:r>
      <w:r>
        <w:rPr>
          <w:rFonts w:ascii="Consolas" w:cs="Consolas" w:eastAsia="Consolas" w:hAnsi="Consolas"/>
          <w:color w:val="7A1526"/>
          <w:sz w:val="18"/>
          <w:szCs w:val="18"/>
        </w:rPr>
        <w:t xml:space="preserve">resultados/S02_resultados.xlsx</w:t>
      </w:r>
      <w:r>
        <w:rPr>
          <w:rFonts w:ascii="Cambria" w:cs="Cambria" w:eastAsia="Cambria" w:hAnsi="Cambria"/>
          <w:color w:val="2D2D2D"/>
          <w:sz w:val="20"/>
          <w:szCs w:val="20"/>
        </w:rPr>
        <w:t xml:space="preserve"> —proporciones, z/chi², p-valor, lift, tamaño muestral y poder en la </w:t>
      </w:r>
      <w:r>
        <w:rPr>
          <w:rFonts w:ascii="Cambria" w:cs="Cambria" w:eastAsia="Cambria" w:hAnsi="Cambria"/>
          <w:b/>
          <w:bCs/>
          <w:color w:val="2D2D2D"/>
          <w:sz w:val="20"/>
          <w:szCs w:val="20"/>
        </w:rPr>
        <w:t xml:space="preserve">sección 5</w:t>
      </w:r>
      <w:r>
        <w:rPr>
          <w:rFonts w:ascii="Cambria" w:cs="Cambria" w:eastAsia="Cambria" w:hAnsi="Cambria"/>
          <w:color w:val="2D2D2D"/>
          <w:sz w:val="20"/>
          <w:szCs w:val="20"/>
        </w:rPr>
        <w:t xml:space="preserve"> del cuaderno (Exportación a Excel), y los </w:t>
      </w:r>
      <w:r>
        <w:rPr>
          <w:rFonts w:ascii="Cambria" w:cs="Cambria" w:eastAsia="Cambria" w:hAnsi="Cambria"/>
          <w:b/>
          <w:bCs/>
          <w:color w:val="2D2D2D"/>
          <w:sz w:val="20"/>
          <w:szCs w:val="20"/>
        </w:rPr>
        <w:t xml:space="preserve">intervalos de confianza</w:t>
      </w:r>
      <w:r>
        <w:rPr>
          <w:rFonts w:ascii="Cambria" w:cs="Cambria" w:eastAsia="Cambria" w:hAnsi="Cambria"/>
          <w:color w:val="2D2D2D"/>
          <w:sz w:val="20"/>
          <w:szCs w:val="20"/>
        </w:rPr>
        <w:t xml:space="preserve"> (IC de la diferencia e IC del </w:t>
      </w:r>
      <w:r>
        <w:rPr>
          <w:rFonts w:ascii="Cambria" w:cs="Cambria" w:eastAsia="Cambria" w:hAnsi="Cambria"/>
          <w:i/>
          <w:iCs/>
          <w:color w:val="2D2D2D"/>
          <w:sz w:val="20"/>
          <w:szCs w:val="20"/>
        </w:rPr>
        <w:t xml:space="preserve">lift</w:t>
      </w:r>
      <w:r>
        <w:rPr>
          <w:rFonts w:ascii="Cambria" w:cs="Cambria" w:eastAsia="Cambria" w:hAnsi="Cambria"/>
          <w:color w:val="2D2D2D"/>
          <w:sz w:val="20"/>
          <w:szCs w:val="20"/>
        </w:rPr>
        <w:t xml:space="preserve"> por sus dos métodos, más los </w:t>
      </w:r>
      <w:r>
        <w:rPr>
          <w:rFonts w:ascii="Cambria" w:cs="Cambria" w:eastAsia="Cambria" w:hAnsi="Cambria"/>
          <w:i/>
          <w:iCs/>
          <w:color w:val="2D2D2D"/>
          <w:sz w:val="20"/>
          <w:szCs w:val="20"/>
        </w:rPr>
        <w:t xml:space="preserve">bootstrap</w:t>
      </w:r>
      <w:r>
        <w:rPr>
          <w:rFonts w:ascii="Cambria" w:cs="Cambria" w:eastAsia="Cambria" w:hAnsi="Cambria"/>
          <w:color w:val="2D2D2D"/>
          <w:sz w:val="20"/>
          <w:szCs w:val="20"/>
        </w:rPr>
        <w:t xml:space="preserve">) en el </w:t>
      </w:r>
      <w:r>
        <w:rPr>
          <w:rFonts w:ascii="Cambria" w:cs="Cambria" w:eastAsia="Cambria" w:hAnsi="Cambria"/>
          <w:b/>
          <w:bCs/>
          <w:color w:val="2D2D2D"/>
          <w:sz w:val="20"/>
          <w:szCs w:val="20"/>
        </w:rPr>
        <w:t xml:space="preserve">Anexo A</w:t>
      </w:r>
      <w:r>
        <w:rPr>
          <w:rFonts w:ascii="Cambria" w:cs="Cambria" w:eastAsia="Cambria" w:hAnsi="Cambria"/>
          <w:color w:val="2D2D2D"/>
          <w:sz w:val="20"/>
          <w:szCs w:val="20"/>
        </w:rPr>
        <w:t xml:space="preserve">, que añade las hojas </w:t>
      </w:r>
      <w:r>
        <w:rPr>
          <w:rFonts w:ascii="Consolas" w:cs="Consolas" w:eastAsia="Consolas" w:hAnsi="Consolas"/>
          <w:color w:val="7A1526"/>
          <w:sz w:val="18"/>
          <w:szCs w:val="18"/>
        </w:rPr>
        <w:t xml:space="preserve">ab_intervalos</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bootstrap_ab</w:t>
      </w:r>
      <w:r>
        <w:rPr>
          <w:rFonts w:ascii="Cambria" w:cs="Cambria" w:eastAsia="Cambria" w:hAnsi="Cambria"/>
          <w:color w:val="2D2D2D"/>
          <w:sz w:val="20"/>
          <w:szCs w:val="20"/>
        </w:rPr>
        <w:t xml:space="preserve"> y </w:t>
      </w:r>
      <w:r>
        <w:rPr>
          <w:rFonts w:ascii="Consolas" w:cs="Consolas" w:eastAsia="Consolas" w:hAnsi="Consolas"/>
          <w:color w:val="7A1526"/>
          <w:sz w:val="18"/>
          <w:szCs w:val="18"/>
        </w:rPr>
        <w:t xml:space="preserve">bootstrap_sleep</w:t>
      </w:r>
      <w:r>
        <w:rPr>
          <w:rFonts w:ascii="Cambria" w:cs="Cambria" w:eastAsia="Cambria" w:hAnsi="Cambria"/>
          <w:color w:val="2D2D2D"/>
          <w:sz w:val="20"/>
          <w:szCs w:val="20"/>
        </w:rPr>
        <w:t xml:space="preserve"> sin modificar las cinco de contrato—; las gráficas de resultados se generan </w:t>
      </w:r>
      <w:r>
        <w:rPr>
          <w:rFonts w:ascii="Cambria" w:cs="Cambria" w:eastAsia="Cambria" w:hAnsi="Cambria"/>
          <w:b/>
          <w:bCs/>
          <w:color w:val="2D2D2D"/>
          <w:sz w:val="20"/>
          <w:szCs w:val="20"/>
        </w:rPr>
        <w:t xml:space="preserve">al leer ese Excel</w:t>
      </w:r>
      <w:r>
        <w:rPr>
          <w:rFonts w:ascii="Cambria" w:cs="Cambria" w:eastAsia="Cambria" w:hAnsi="Cambria"/>
          <w:color w:val="2D2D2D"/>
          <w:sz w:val="20"/>
          <w:szCs w:val="20"/>
        </w:rPr>
        <w:t xml:space="preserve">, nunca desde objetos en memoria.</w:t>
      </w:r>
    </w:p>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El paso 6 produce el borrador del </w:t>
      </w:r>
      <w:r>
        <w:rPr>
          <w:rFonts w:ascii="Cambria" w:cs="Cambria" w:eastAsia="Cambria" w:hAnsi="Cambria"/>
          <w:b/>
          <w:bCs/>
          <w:color w:val="2D2D2D"/>
          <w:sz w:val="20"/>
          <w:szCs w:val="20"/>
        </w:rPr>
        <w:t xml:space="preserve">entregable evaluable de la S02</w:t>
      </w:r>
      <w:r>
        <w:rPr>
          <w:rFonts w:ascii="Cambria" w:cs="Cambria" w:eastAsia="Cambria" w:hAnsi="Cambria"/>
          <w:color w:val="2D2D2D"/>
          <w:sz w:val="20"/>
          <w:szCs w:val="20"/>
        </w:rPr>
        <w:t xml:space="preserve">: analizar el A/B test de Cookie Cats y emitir una </w:t>
      </w:r>
      <w:r>
        <w:rPr>
          <w:rFonts w:ascii="Cambria" w:cs="Cambria" w:eastAsia="Cambria" w:hAnsi="Cambria"/>
          <w:b/>
          <w:bCs/>
          <w:color w:val="2D2D2D"/>
          <w:sz w:val="20"/>
          <w:szCs w:val="20"/>
        </w:rPr>
        <w:t xml:space="preserve">recomendación de negocio</w:t>
      </w:r>
      <w:r>
        <w:rPr>
          <w:rFonts w:ascii="Cambria" w:cs="Cambria" w:eastAsia="Cambria" w:hAnsi="Cambria"/>
          <w:color w:val="2D2D2D"/>
          <w:sz w:val="20"/>
          <w:szCs w:val="20"/>
        </w:rPr>
        <w:t xml:space="preserve"> documentada — hipótesis, tamaño muestral y poder, p-valor, lift, riesgo de peeking y decisión final.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drills de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(calcular el tamaño muestral para un lift del 2% con poder 0.8; elegir la prueba correcta en cuatro escenarios; interpretar un p-valor de 0.04 con n=50 000) practican exactamente las destrezas que la rúbrica califica.</w:t>
      </w:r>
    </w:p>
    <w:p>
      <w:pPr>
        <w:spacing w:line="270"/>
      </w:pPr>
      <w:r>
        <w:rPr>
          <w:rFonts w:ascii="Cambria" w:cs="Cambria" w:eastAsia="Cambria" w:hAnsi="Cambria"/>
          <w:color w:val="2D2D2D"/>
          <w:sz w:val="20"/>
          <w:szCs w:val="20"/>
        </w:rPr>
        <w:t xml:space="preserve">Este laboratorio aporta dos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guia_proyecto.docx</w:t>
      </w:r>
      <w:r>
        <w:rPr>
          <w:rFonts w:ascii="Cambria" w:cs="Cambria" w:eastAsia="Cambria" w:hAnsi="Cambria"/>
          <w:color w:val="2D2D2D"/>
          <w:sz w:val="20"/>
          <w:szCs w:val="20"/>
        </w:rPr>
        <w:t xml:space="preserve">, carpeta Proyecto_Integrador/): </w:t>
      </w:r>
      <w:r>
        <w:rPr>
          <w:rFonts w:ascii="Cambria" w:cs="Cambria" w:eastAsia="Cambria" w:hAnsi="Cambria"/>
          <w:b/>
          <w:bCs/>
          <w:color w:val="2D2D2D"/>
          <w:sz w:val="20"/>
          <w:szCs w:val="20"/>
        </w:rPr>
        <w:t xml:space="preserve">EDA y calidad de datos</w:t>
      </w:r>
      <w:r>
        <w:rPr>
          <w:rFonts w:ascii="Cambria" w:cs="Cambria" w:eastAsia="Cambria" w:hAnsi="Cambria"/>
          <w:color w:val="2D2D2D"/>
          <w:sz w:val="20"/>
          <w:szCs w:val="20"/>
        </w:rPr>
        <w:t xml:space="preserve"> — el EDA estructurado del paso 2 (tipos de variable, faltantes, atípicos, reconocimiento del diseño) alimenta la fase «Comprensión y preparación de los datos» del proyecto, donde vive la mayor parte del esfuerzo real. </w:t>
      </w:r>
      <w:r>
        <w:rPr>
          <w:rFonts w:ascii="Cambria" w:cs="Cambria" w:eastAsia="Cambria" w:hAnsi="Cambria"/>
          <w:b/>
          <w:bCs/>
          <w:color w:val="2D2D2D"/>
          <w:sz w:val="20"/>
          <w:szCs w:val="20"/>
        </w:rPr>
        <w:t xml:space="preserve">Inferencia y A/B testing como puerta a la causalidad</w:t>
      </w:r>
      <w:r>
        <w:rPr>
          <w:rFonts w:ascii="Cambria" w:cs="Cambria" w:eastAsia="Cambria" w:hAnsi="Cambria"/>
          <w:color w:val="2D2D2D"/>
          <w:sz w:val="20"/>
          <w:szCs w:val="20"/>
        </w:rPr>
        <w:t xml:space="preserve"> — el aparato de prueba de hipótesis (p-valor, IC, tamaño del efecto, significancia práctica) se reutiliza en toda prueba del curso, y el experimento controlado del A/B test es la antesala de la </w:t>
      </w:r>
      <w:r>
        <w:rPr>
          <w:rFonts w:ascii="Cambria" w:cs="Cambria" w:eastAsia="Cambria" w:hAnsi="Cambria"/>
          <w:b/>
          <w:bCs/>
          <w:color w:val="2D2D2D"/>
          <w:sz w:val="20"/>
          <w:szCs w:val="20"/>
        </w:rPr>
        <w:t xml:space="preserve">inferencia causal</w:t>
      </w:r>
      <w:r>
        <w:rPr>
          <w:rFonts w:ascii="Cambria" w:cs="Cambria" w:eastAsia="Cambria" w:hAnsi="Cambria"/>
          <w:color w:val="2D2D2D"/>
          <w:sz w:val="20"/>
          <w:szCs w:val="20"/>
        </w:rPr>
        <w:t xml:space="preserve"> (S12). Elegir bien la prueba según el diseño —la lección central de esta réplica— evita conclusiones erróneas en el análisis del proyecto. Desde la próxima sesión, cada laboratorio comenzará igual: en el paper que publicó la técnica, con su resultado replicado antes de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identificó por escrito el </w:t>
            </w:r>
            <w:r>
              <w:rPr>
                <w:rFonts w:ascii="Cambria" w:cs="Cambria" w:eastAsia="Cambria" w:hAnsi="Cambria"/>
                <w:b/>
                <w:bCs/>
                <w:color w:val="2D2D2D"/>
                <w:sz w:val="19"/>
                <w:szCs w:val="19"/>
              </w:rPr>
              <w:t xml:space="preserve">número del paper</w:t>
            </w:r>
            <w:r>
              <w:rPr>
                <w:rFonts w:ascii="Cambria" w:cs="Cambria" w:eastAsia="Cambria" w:hAnsi="Cambria"/>
                <w:color w:val="2D2D2D"/>
                <w:sz w:val="19"/>
                <w:szCs w:val="19"/>
              </w:rPr>
              <w:t xml:space="preserve"> de Student (1908) que se iba a reproducir y por qué importó.</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dataset </w:t>
            </w:r>
            <w:r>
              <w:rPr>
                <w:rFonts w:ascii="Consolas" w:cs="Consolas" w:eastAsia="Consolas" w:hAnsi="Consolas"/>
                <w:color w:val="7A1526"/>
                <w:sz w:val="17"/>
                <w:szCs w:val="17"/>
              </w:rPr>
              <w:t xml:space="preserve">sleep</w:t>
            </w:r>
            <w:r>
              <w:rPr>
                <w:rFonts w:ascii="Cambria" w:cs="Cambria" w:eastAsia="Cambria" w:hAnsi="Cambria"/>
                <w:color w:val="2D2D2D"/>
                <w:sz w:val="19"/>
                <w:szCs w:val="19"/>
              </w:rPr>
              <w:t xml:space="preserve"> se cargó y verificó (</w:t>
            </w:r>
            <w:r>
              <w:rPr>
                <w:rFonts w:ascii="Cambria" w:cs="Cambria" w:eastAsia="Cambria" w:hAnsi="Cambria"/>
                <w:b/>
                <w:bCs/>
                <w:color w:val="2D2D2D"/>
                <w:sz w:val="19"/>
                <w:szCs w:val="19"/>
              </w:rPr>
              <w:t xml:space="preserve">20 filas × 4 columnas</w:t>
            </w:r>
            <w:r>
              <w:rPr>
                <w:rFonts w:ascii="Cambria" w:cs="Cambria" w:eastAsia="Cambria" w:hAnsi="Cambria"/>
                <w:color w:val="2D2D2D"/>
                <w:sz w:val="19"/>
                <w:szCs w:val="19"/>
              </w:rPr>
              <w:t xml:space="preserve">), con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reconoció el diseño pareado</w:t>
            </w:r>
            <w:r>
              <w:rPr>
                <w:rFonts w:ascii="Cambria" w:cs="Cambria" w:eastAsia="Cambria" w:hAnsi="Cambria"/>
                <w:color w:val="2D2D2D"/>
                <w:sz w:val="19"/>
                <w:szCs w:val="19"/>
              </w:rPr>
              <w:t xml:space="preserve">: cada </w:t>
            </w:r>
            <w:r>
              <w:rPr>
                <w:rFonts w:ascii="Consolas" w:cs="Consolas" w:eastAsia="Consolas" w:hAnsi="Consolas"/>
                <w:color w:val="7A1526"/>
                <w:sz w:val="17"/>
                <w:szCs w:val="17"/>
              </w:rPr>
              <w:t xml:space="preserve">ID</w:t>
            </w:r>
            <w:r>
              <w:rPr>
                <w:rFonts w:ascii="Cambria" w:cs="Cambria" w:eastAsia="Cambria" w:hAnsi="Cambria"/>
                <w:color w:val="2D2D2D"/>
                <w:sz w:val="19"/>
                <w:szCs w:val="19"/>
              </w:rPr>
              <w:t xml:space="preserve"> (1–10) aparece una vez en cada grupo; los datos NO son dos grupos independientes.</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construyó la columna de </w:t>
            </w:r>
            <w:r>
              <w:rPr>
                <w:rFonts w:ascii="Cambria" w:cs="Cambria" w:eastAsia="Cambria" w:hAnsi="Cambria"/>
                <w:b/>
                <w:bCs/>
                <w:color w:val="2D2D2D"/>
                <w:sz w:val="19"/>
                <w:szCs w:val="19"/>
              </w:rPr>
              <w:t xml:space="preserve">diferencias</w:t>
            </w:r>
            <w:r>
              <w:rPr>
                <w:rFonts w:ascii="Cambria" w:cs="Cambria" w:eastAsia="Cambria" w:hAnsi="Cambria"/>
                <w:color w:val="2D2D2D"/>
                <w:sz w:val="19"/>
                <w:szCs w:val="19"/>
              </w:rPr>
              <w:t xml:space="preserve"> (fármaco 2 − 1) y su media es </w:t>
            </w:r>
            <w:r>
              <w:rPr>
                <w:rFonts w:ascii="Cambria" w:cs="Cambria" w:eastAsia="Cambria" w:hAnsi="Cambria"/>
                <w:b/>
                <w:bCs/>
                <w:color w:val="2D2D2D"/>
                <w:sz w:val="19"/>
                <w:szCs w:val="19"/>
              </w:rPr>
              <w:t xml:space="preserve">1.58</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verificaron los supuestos (Shapiro-Wilk + Q-Q) antes de aplicar la t.</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La </w:t>
            </w:r>
            <w:r>
              <w:rPr>
                <w:rFonts w:ascii="Cambria" w:cs="Cambria" w:eastAsia="Cambria" w:hAnsi="Cambria"/>
                <w:b/>
                <w:bCs/>
                <w:color w:val="2D2D2D"/>
                <w:sz w:val="19"/>
                <w:szCs w:val="19"/>
              </w:rPr>
              <w:t xml:space="preserve">t pareada</w:t>
            </w:r>
            <w:r>
              <w:rPr>
                <w:rFonts w:ascii="Cambria" w:cs="Cambria" w:eastAsia="Cambria" w:hAnsi="Cambria"/>
                <w:color w:val="2D2D2D"/>
                <w:sz w:val="19"/>
                <w:szCs w:val="19"/>
              </w:rPr>
              <w:t xml:space="preserve"> reprodujo la diferencia media publicada (</w:t>
            </w:r>
            <w:r>
              <w:rPr>
                <w:rFonts w:ascii="Cambria" w:cs="Cambria" w:eastAsia="Cambria" w:hAnsi="Cambria"/>
                <w:b/>
                <w:bCs/>
                <w:color w:val="2D2D2D"/>
                <w:sz w:val="19"/>
                <w:szCs w:val="19"/>
              </w:rPr>
              <w:t xml:space="preserve">1.58 h</w:t>
            </w:r>
            <w:r>
              <w:rPr>
                <w:rFonts w:ascii="Cambria" w:cs="Cambria" w:eastAsia="Cambria" w:hAnsi="Cambria"/>
                <w:color w:val="2D2D2D"/>
                <w:sz w:val="19"/>
                <w:szCs w:val="19"/>
              </w:rPr>
              <w:t xml:space="preserve">, Student 1908) y, dentro de tolerancia, los valores de referencia calculados por el curso y verificados contra R: </w:t>
            </w:r>
            <w:r>
              <w:rPr>
                <w:rFonts w:ascii="Cambria" w:cs="Cambria" w:eastAsia="Cambria" w:hAnsi="Cambria"/>
                <w:b/>
                <w:bCs/>
                <w:color w:val="2D2D2D"/>
                <w:sz w:val="19"/>
                <w:szCs w:val="19"/>
              </w:rPr>
              <w:t xml:space="preserve">t ≈ 4.06</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 ≈ 0.0028</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IC95% ≈ (0.70, 2.46)</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d_z</w:t>
            </w:r>
            <w:r>
              <w:rPr>
                <w:rFonts w:ascii="Cambria" w:cs="Cambria" w:eastAsia="Cambria" w:hAnsi="Cambria"/>
                <w:b/>
                <w:bCs/>
                <w:color w:val="2D2D2D"/>
                <w:sz w:val="19"/>
                <w:szCs w:val="19"/>
              </w:rPr>
              <w:t xml:space="preserve"> ≈ 1.28</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ejecutó el </w:t>
            </w:r>
            <w:r>
              <w:rPr>
                <w:rFonts w:ascii="Cambria" w:cs="Cambria" w:eastAsia="Cambria" w:hAnsi="Cambria"/>
                <w:b/>
                <w:bCs/>
                <w:color w:val="2D2D2D"/>
                <w:sz w:val="19"/>
                <w:szCs w:val="19"/>
              </w:rPr>
              <w:t xml:space="preserve">contraste incorrecto</w:t>
            </w:r>
            <w:r>
              <w:rPr>
                <w:rFonts w:ascii="Cambria" w:cs="Cambria" w:eastAsia="Cambria" w:hAnsi="Cambria"/>
                <w:color w:val="2D2D2D"/>
                <w:sz w:val="19"/>
                <w:szCs w:val="19"/>
              </w:rPr>
              <w:t xml:space="preserve"> (t de dos muestras, </w:t>
            </w:r>
            <w:r>
              <w:rPr>
                <w:rFonts w:ascii="Cambria" w:cs="Cambria" w:eastAsia="Cambria" w:hAnsi="Cambria"/>
                <w:b/>
                <w:bCs/>
                <w:color w:val="2D2D2D"/>
                <w:sz w:val="19"/>
                <w:szCs w:val="19"/>
              </w:rPr>
              <w:t xml:space="preserve">t ≈ 1.86, p ≈ 0.079</w:t>
            </w:r>
            <w:r>
              <w:rPr>
                <w:rFonts w:ascii="Cambria" w:cs="Cambria" w:eastAsia="Cambria" w:hAnsi="Cambria"/>
                <w:color w:val="2D2D2D"/>
                <w:sz w:val="19"/>
                <w:szCs w:val="19"/>
              </w:rPr>
              <w:t xml:space="preserve">) y se explicó por qué NO reproduce el resultado.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tradujo el resultado de la réplica a </w:t>
            </w:r>
            <w:r>
              <w:rPr>
                <w:rFonts w:ascii="Cambria" w:cs="Cambria" w:eastAsia="Cambria" w:hAnsi="Cambria"/>
                <w:b/>
                <w:bCs/>
                <w:color w:val="2D2D2D"/>
                <w:sz w:val="19"/>
                <w:szCs w:val="19"/>
              </w:rPr>
              <w:t xml:space="preserve">lenguaje de negocio</w:t>
            </w:r>
            <w:r>
              <w:rPr>
                <w:rFonts w:ascii="Cambria" w:cs="Cambria" w:eastAsia="Cambria" w:hAnsi="Cambria"/>
                <w:color w:val="2D2D2D"/>
                <w:sz w:val="19"/>
                <w:szCs w:val="19"/>
              </w:rPr>
              <w:t xml:space="preserve"> (efecto + certeza + magnitud) sin jerga.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En el A/B test se declararon </w:t>
            </w:r>
            <w:r>
              <w:rPr>
                <w:rFonts w:ascii="Cambria" w:cs="Cambria" w:eastAsia="Cambria" w:hAnsi="Cambria"/>
                <w:b/>
                <w:bCs/>
                <w:color w:val="2D2D2D"/>
                <w:sz w:val="19"/>
                <w:szCs w:val="19"/>
              </w:rPr>
              <w:t xml:space="preserve">hipótesis y métrica primaria antes</w:t>
            </w:r>
            <w:r>
              <w:rPr>
                <w:rFonts w:ascii="Cambria" w:cs="Cambria" w:eastAsia="Cambria" w:hAnsi="Cambria"/>
                <w:color w:val="2D2D2D"/>
                <w:sz w:val="19"/>
                <w:szCs w:val="19"/>
              </w:rPr>
              <w:t xml:space="preserve"> de ver los datos, y se calculó </w:t>
            </w:r>
            <w:r>
              <w:rPr>
                <w:rFonts w:ascii="Cambria" w:cs="Cambria" w:eastAsia="Cambria" w:hAnsi="Cambria"/>
                <w:b/>
                <w:bCs/>
                <w:color w:val="2D2D2D"/>
                <w:sz w:val="19"/>
                <w:szCs w:val="19"/>
              </w:rPr>
              <w:t xml:space="preserve">tamaño muestral y poder</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reportó </w:t>
            </w:r>
            <w:r>
              <w:rPr>
                <w:rFonts w:ascii="Cambria" w:cs="Cambria" w:eastAsia="Cambria" w:hAnsi="Cambria"/>
                <w:b/>
                <w:bCs/>
                <w:color w:val="2D2D2D"/>
                <w:sz w:val="19"/>
                <w:szCs w:val="19"/>
              </w:rPr>
              <w:t xml:space="preserve">p-valor, lift e IC</w:t>
            </w:r>
            <w:r>
              <w:rPr>
                <w:rFonts w:ascii="Cambria" w:cs="Cambria" w:eastAsia="Cambria" w:hAnsi="Cambria"/>
                <w:color w:val="2D2D2D"/>
                <w:sz w:val="19"/>
                <w:szCs w:val="19"/>
              </w:rPr>
              <w:t xml:space="preserve">, se distinguió </w:t>
            </w:r>
            <w:r>
              <w:rPr>
                <w:rFonts w:ascii="Cambria" w:cs="Cambria" w:eastAsia="Cambria" w:hAnsi="Cambria"/>
                <w:b/>
                <w:bCs/>
                <w:color w:val="2D2D2D"/>
                <w:sz w:val="19"/>
                <w:szCs w:val="19"/>
              </w:rPr>
              <w:t xml:space="preserve">significancia estadística de práctica</w:t>
            </w:r>
            <w:r>
              <w:rPr>
                <w:rFonts w:ascii="Cambria" w:cs="Cambria" w:eastAsia="Cambria" w:hAnsi="Cambria"/>
                <w:color w:val="2D2D2D"/>
                <w:sz w:val="19"/>
                <w:szCs w:val="19"/>
              </w:rPr>
              <w:t xml:space="preserve"> y se nombraron los riesgos de </w:t>
            </w:r>
            <w:r>
              <w:rPr>
                <w:rFonts w:ascii="Cambria" w:cs="Cambria" w:eastAsia="Cambria" w:hAnsi="Cambria"/>
                <w:b/>
                <w:bCs/>
                <w:color w:val="2D2D2D"/>
                <w:sz w:val="19"/>
                <w:szCs w:val="19"/>
              </w:rPr>
              <w:t xml:space="preserve">peeking</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multiplicidad</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Los resultados del análisis se exportaron a </w:t>
            </w:r>
            <w:r>
              <w:rPr>
                <w:rFonts w:ascii="Consolas" w:cs="Consolas" w:eastAsia="Consolas" w:hAnsi="Consolas"/>
                <w:color w:val="7A1526"/>
                <w:sz w:val="17"/>
                <w:szCs w:val="17"/>
              </w:rPr>
              <w:t xml:space="preserve">resultados/S02_resultados.xlsx</w:t>
            </w:r>
            <w:r>
              <w:rPr>
                <w:rFonts w:ascii="Cambria" w:cs="Cambria" w:eastAsia="Cambria" w:hAnsi="Cambria"/>
                <w:color w:val="2D2D2D"/>
                <w:sz w:val="19"/>
                <w:szCs w:val="19"/>
              </w:rPr>
              <w:t xml:space="preserve"> y la recomendación de negocio quedó redactada de forma individual.</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S02: Replicar la prueba t de Student (1908) y llevarla a un A/B test real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S02</dc:title>
  <dc:creator>UPC</dc:creator>
  <dc:description>Replicar la prueba t de Student (1908) y llevarla a un A/B test real</dc:description>
  <cp:lastModifiedBy>Un-named</cp:lastModifiedBy>
  <cp:revision>1</cp:revision>
  <dcterms:created xsi:type="dcterms:W3CDTF">2026-09-11T14:13:42.943Z</dcterms:created>
  <dcterms:modified xsi:type="dcterms:W3CDTF">2026-09-11T14:13:42.943Z</dcterms:modified>
</cp:coreProperties>
</file>

<file path=docProps/custom.xml><?xml version="1.0" encoding="utf-8"?>
<Properties xmlns="http://schemas.openxmlformats.org/officeDocument/2006/custom-properties" xmlns:vt="http://schemas.openxmlformats.org/officeDocument/2006/docPropsVTypes"/>
</file>