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S04</w:t>
      </w:r>
    </w:p>
    <w:p>
      <w:pPr>
        <w:pBdr>
          <w:bottom w:val="single" w:color="E4002B" w:sz="18" w:space="10"/>
        </w:pBdr>
        <w:spacing w:after="160"/>
      </w:pPr>
      <w:r>
        <w:rPr>
          <w:rFonts w:ascii="Cambria" w:cs="Cambria" w:eastAsia="Cambria" w:hAnsi="Cambria"/>
          <w:color w:val="7A1526"/>
          <w:sz w:val="28"/>
          <w:szCs w:val="28"/>
        </w:rPr>
        <w:t xml:space="preserve">Regresión lineal múltiple: diagnóstico, dummies, interacciones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04 · Regresión lineal múltiple: diagnóstico, dummies, interacciones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en parejas ejecutada íntegramente en aula, conducida por el docente · entregable individual (cada estudiante redacta su propia valoración y recomendación de precio)</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~112 min de guion (Pasos 0–5 ≈87 min + Paso 6 ≈25 min) · jueves: capítulo 4.5 (bloque A2, ventana de aula 35 min) · viernes: capítulo 4.8 (bloque B, ventana de aula 40 min)</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notebook/S04_regresion_multiple.ipynb</w:t>
            </w:r>
            <w:r>
              <w:rPr>
                <w:rFonts w:ascii="Cambria" w:cs="Cambria" w:eastAsia="Cambria" w:hAnsi="Cambria"/>
                <w:color w:val="2D2D2D"/>
                <w:sz w:val="19"/>
                <w:szCs w:val="19"/>
              </w:rPr>
              <w:t xml:space="preserve"> · Bloque 1 = capítulo 4.5, Sección 4 del cuaderno (réplica, Pasos 0–5) · Bloque 2 = capítulo 4.8, Sección 5 del cuaderno (negocio, Paso 6)</w:t>
            </w:r>
          </w:p>
        </w:tc>
      </w:tr>
    </w:tbl>
    <w:p>
      <w:pPr>
        <w:spacing w:after="150"/>
      </w:pPr>
    </w:p>
    <w:p>
      <w:pPr>
        <w:spacing w:after="180" w:line="265"/>
      </w:pPr>
      <w:r>
        <w:rPr>
          <w:rFonts w:ascii="Cambria" w:cs="Cambria" w:eastAsia="Cambria" w:hAnsi="Cambria"/>
          <w:color w:val="3A3A3A"/>
          <w:sz w:val="18"/>
          <w:szCs w:val="18"/>
        </w:rPr>
        <w:t xml:space="preserve">El laboratorio se ejecuta </w:t>
      </w:r>
      <w:r>
        <w:rPr>
          <w:rFonts w:ascii="Cambria" w:cs="Cambria" w:eastAsia="Cambria" w:hAnsi="Cambria"/>
          <w:b/>
          <w:bCs/>
          <w:color w:val="3A3A3A"/>
          <w:sz w:val="18"/>
          <w:szCs w:val="18"/>
        </w:rPr>
        <w:t xml:space="preserve">íntegro en aula</w:t>
      </w:r>
      <w:r>
        <w:rPr>
          <w:rFonts w:ascii="Cambria" w:cs="Cambria" w:eastAsia="Cambria" w:hAnsi="Cambria"/>
          <w:color w:val="3A3A3A"/>
          <w:sz w:val="18"/>
          <w:szCs w:val="18"/>
        </w:rPr>
        <w:t xml:space="preserve">, conducido por el docente: ningún paso es trabajo domiciliario. En casa queda la redacción del </w:t>
      </w:r>
      <w:r>
        <w:rPr>
          <w:rFonts w:ascii="Cambria" w:cs="Cambria" w:eastAsia="Cambria" w:hAnsi="Cambria"/>
          <w:b/>
          <w:bCs/>
          <w:color w:val="3A3A3A"/>
          <w:sz w:val="18"/>
          <w:szCs w:val="18"/>
        </w:rPr>
        <w:t xml:space="preserve">entregable</w:t>
      </w:r>
      <w:r>
        <w:rPr>
          <w:rFonts w:ascii="Cambria" w:cs="Cambria" w:eastAsia="Cambria" w:hAnsi="Cambria"/>
          <w:color w:val="3A3A3A"/>
          <w:sz w:val="18"/>
          <w:szCs w:val="18"/>
        </w:rPr>
        <w:t xml:space="preserve">, no el aprendizaje del método. El </w:t>
      </w:r>
      <w:r>
        <w:rPr>
          <w:rFonts w:ascii="Cambria" w:cs="Cambria" w:eastAsia="Cambria" w:hAnsi="Cambria"/>
          <w:b/>
          <w:bCs/>
          <w:color w:val="3A3A3A"/>
          <w:sz w:val="18"/>
          <w:szCs w:val="18"/>
        </w:rPr>
        <w:t xml:space="preserve">control corto</w:t>
      </w:r>
      <w:r>
        <w:rPr>
          <w:rFonts w:ascii="Cambria" w:cs="Cambria" w:eastAsia="Cambria" w:hAnsi="Cambria"/>
          <w:color w:val="3A3A3A"/>
          <w:sz w:val="18"/>
          <w:szCs w:val="18"/>
        </w:rPr>
        <w:t xml:space="preserve"> tampoco es tarea: se resuelve en aula, en la franja de 20 minutos del jueves siguiente, y cubre los nueve capítulos de la sesión.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el dataset original de De Cock (2930 ventas) los cuatro números ancla de la sesión —la correlación </w:t>
            </w:r>
            <w:r>
              <w:rPr>
                <w:rFonts w:ascii="Consolas" w:cs="Consolas" w:eastAsia="Consolas" w:hAnsi="Consolas"/>
                <w:color w:val="FFFFFF"/>
                <w:sz w:val="19"/>
                <w:szCs w:val="19"/>
              </w:rPr>
              <w:t xml:space="preserve">SalePrice ~ Gr Liv Area</w:t>
            </w:r>
            <w:r>
              <w:rPr>
                <w:rFonts w:ascii="Cambria" w:cs="Cambria" w:eastAsia="Cambria" w:hAnsi="Cambria"/>
                <w:color w:val="FFFFFF"/>
                <w:sz w:val="21"/>
                <w:szCs w:val="21"/>
              </w:rPr>
              <w:t xml:space="preserve"> (≈ 0.71), las 5 ventas atípicas que el autor recomienda remover, el R² del modelo simple limpio (≈ 0.518) y el R² del modelo múltiple en log(</w:t>
            </w:r>
            <w:r>
              <w:rPr>
                <w:rFonts w:ascii="Consolas" w:cs="Consolas" w:eastAsia="Consolas" w:hAnsi="Consolas"/>
                <w:color w:val="FFFFFF"/>
                <w:sz w:val="19"/>
                <w:szCs w:val="19"/>
              </w:rPr>
              <w:t xml:space="preserve">SalePrice</w:t>
            </w:r>
            <w:r>
              <w:rPr>
                <w:rFonts w:ascii="Cambria" w:cs="Cambria" w:eastAsia="Cambria" w:hAnsi="Cambria"/>
                <w:color w:val="FFFFFF"/>
                <w:sz w:val="21"/>
                <w:szCs w:val="21"/>
              </w:rPr>
              <w:t xml:space="preserve">) (≈ 0.847)— y comprobar que caen dentro de la tolerancia declarado para la sesión de la sesión. En el camino se practica el ciclo completo de la regresión múltiple: interpretar </w:t>
            </w:r>
            <w:r>
              <w:rPr>
                <w:rFonts w:ascii="Cambria" w:cs="Cambria" w:eastAsia="Cambria" w:hAnsi="Cambria"/>
                <w:b/>
                <w:bCs/>
                <w:color w:val="FFFFFF"/>
                <w:sz w:val="21"/>
                <w:szCs w:val="21"/>
              </w:rPr>
              <w:t xml:space="preserve">coeficientes parciales</w:t>
            </w:r>
            <w:r>
              <w:rPr>
                <w:rFonts w:ascii="Cambria" w:cs="Cambria" w:eastAsia="Cambria" w:hAnsi="Cambria"/>
                <w:color w:val="FFFFFF"/>
                <w:sz w:val="21"/>
                <w:szCs w:val="21"/>
              </w:rPr>
              <w:t xml:space="preserve"> ("con lo demás constante"), diagnosticar la </w:t>
            </w:r>
            <w:r>
              <w:rPr>
                <w:rFonts w:ascii="Cambria" w:cs="Cambria" w:eastAsia="Cambria" w:hAnsi="Cambria"/>
                <w:b/>
                <w:bCs/>
                <w:color w:val="FFFFFF"/>
                <w:sz w:val="21"/>
                <w:szCs w:val="21"/>
              </w:rPr>
              <w:t xml:space="preserve">multicolinealidad</w:t>
            </w:r>
            <w:r>
              <w:rPr>
                <w:rFonts w:ascii="Cambria" w:cs="Cambria" w:eastAsia="Cambria" w:hAnsi="Cambria"/>
                <w:color w:val="FFFFFF"/>
                <w:sz w:val="21"/>
                <w:szCs w:val="21"/>
              </w:rPr>
              <w:t xml:space="preserve"> (VIF), la </w:t>
            </w:r>
            <w:r>
              <w:rPr>
                <w:rFonts w:ascii="Cambria" w:cs="Cambria" w:eastAsia="Cambria" w:hAnsi="Cambria"/>
                <w:b/>
                <w:bCs/>
                <w:color w:val="FFFFFF"/>
                <w:sz w:val="21"/>
                <w:szCs w:val="21"/>
              </w:rPr>
              <w:t xml:space="preserve">heterocedasticidad</w:t>
            </w:r>
            <w:r>
              <w:rPr>
                <w:rFonts w:ascii="Cambria" w:cs="Cambria" w:eastAsia="Cambria" w:hAnsi="Cambria"/>
                <w:color w:val="FFFFFF"/>
                <w:sz w:val="21"/>
                <w:szCs w:val="21"/>
              </w:rPr>
              <w:t xml:space="preserve"> (Breusch-Pagan) y las </w:t>
            </w:r>
            <w:r>
              <w:rPr>
                <w:rFonts w:ascii="Cambria" w:cs="Cambria" w:eastAsia="Cambria" w:hAnsi="Cambria"/>
                <w:b/>
                <w:bCs/>
                <w:color w:val="FFFFFF"/>
                <w:sz w:val="21"/>
                <w:szCs w:val="21"/>
              </w:rPr>
              <w:t xml:space="preserve">observaciones influyentes</w:t>
            </w:r>
            <w:r>
              <w:rPr>
                <w:rFonts w:ascii="Cambria" w:cs="Cambria" w:eastAsia="Cambria" w:hAnsi="Cambria"/>
                <w:color w:val="FFFFFF"/>
                <w:sz w:val="21"/>
                <w:szCs w:val="21"/>
              </w:rPr>
              <w:t xml:space="preserve"> (distancia de Cook), corregir con </w:t>
            </w:r>
            <w:r>
              <w:rPr>
                <w:rFonts w:ascii="Cambria" w:cs="Cambria" w:eastAsia="Cambria" w:hAnsi="Cambria"/>
                <w:b/>
                <w:bCs/>
                <w:color w:val="FFFFFF"/>
                <w:sz w:val="21"/>
                <w:szCs w:val="21"/>
              </w:rPr>
              <w:t xml:space="preserve">transformación log</w:t>
            </w:r>
            <w:r>
              <w:rPr>
                <w:rFonts w:ascii="Cambria" w:cs="Cambria" w:eastAsia="Cambria" w:hAnsi="Cambria"/>
                <w:color w:val="FFFFFF"/>
                <w:sz w:val="21"/>
                <w:szCs w:val="21"/>
              </w:rPr>
              <w:t xml:space="preserve"> y </w:t>
            </w:r>
            <w:r>
              <w:rPr>
                <w:rFonts w:ascii="Cambria" w:cs="Cambria" w:eastAsia="Cambria" w:hAnsi="Cambria"/>
                <w:b/>
                <w:bCs/>
                <w:color w:val="FFFFFF"/>
                <w:sz w:val="21"/>
                <w:szCs w:val="21"/>
              </w:rPr>
              <w:t xml:space="preserve">errores estándar robustos</w:t>
            </w:r>
            <w:r>
              <w:rPr>
                <w:rFonts w:ascii="Cambria" w:cs="Cambria" w:eastAsia="Cambria" w:hAnsi="Cambria"/>
                <w:color w:val="FFFFFF"/>
                <w:sz w:val="21"/>
                <w:szCs w:val="21"/>
              </w:rPr>
              <w:t xml:space="preserve"> (HC3), incorporar una </w:t>
            </w:r>
            <w:r>
              <w:rPr>
                <w:rFonts w:ascii="Cambria" w:cs="Cambria" w:eastAsia="Cambria" w:hAnsi="Cambria"/>
                <w:b/>
                <w:bCs/>
                <w:color w:val="FFFFFF"/>
                <w:sz w:val="21"/>
                <w:szCs w:val="21"/>
              </w:rPr>
              <w:t xml:space="preserve">dummy</w:t>
            </w:r>
            <w:r>
              <w:rPr>
                <w:rFonts w:ascii="Cambria" w:cs="Cambria" w:eastAsia="Cambria" w:hAnsi="Cambria"/>
                <w:color w:val="FFFFFF"/>
                <w:sz w:val="21"/>
                <w:szCs w:val="21"/>
              </w:rPr>
              <w:t xml:space="preserve"> de barrio, que evita la dummy redundante, y una </w:t>
            </w:r>
            <w:r>
              <w:rPr>
                <w:rFonts w:ascii="Cambria" w:cs="Cambria" w:eastAsia="Cambria" w:hAnsi="Cambria"/>
                <w:b/>
                <w:bCs/>
                <w:color w:val="FFFFFF"/>
                <w:sz w:val="21"/>
                <w:szCs w:val="21"/>
              </w:rPr>
              <w:t xml:space="preserve">interacción zona × tamaño</w:t>
            </w:r>
            <w:r>
              <w:rPr>
                <w:rFonts w:ascii="Cambria" w:cs="Cambria" w:eastAsia="Cambria" w:hAnsi="Cambria"/>
                <w:color w:val="FFFFFF"/>
                <w:sz w:val="21"/>
                <w:szCs w:val="21"/>
              </w:rPr>
              <w:t xml:space="preserve">, y elegir el modelo más generalizable por </w:t>
            </w:r>
            <w:r>
              <w:rPr>
                <w:rFonts w:ascii="Cambria" w:cs="Cambria" w:eastAsia="Cambria" w:hAnsi="Cambria"/>
                <w:b/>
                <w:bCs/>
                <w:color w:val="FFFFFF"/>
                <w:sz w:val="21"/>
                <w:szCs w:val="21"/>
              </w:rPr>
              <w:t xml:space="preserve">validación cruzada 5-fold</w:t>
            </w:r>
            <w:r>
              <w:rPr>
                <w:rFonts w:ascii="Cambria" w:cs="Cambria" w:eastAsia="Cambria" w:hAnsi="Cambria"/>
                <w:color w:val="FFFFFF"/>
                <w:sz w:val="21"/>
                <w:szCs w:val="21"/>
              </w:rPr>
              <w:t xml:space="preserve"> (RMSE medio ± sd), no por el R² in-sample. Finalmente, se traslada el modelo elegido a un caso de negocio para emitir una </w:t>
            </w:r>
            <w:r>
              <w:rPr>
                <w:rFonts w:ascii="Cambria" w:cs="Cambria" w:eastAsia="Cambria" w:hAnsi="Cambria"/>
                <w:b/>
                <w:bCs/>
                <w:color w:val="FFFFFF"/>
                <w:sz w:val="21"/>
                <w:szCs w:val="21"/>
              </w:rPr>
              <w:t xml:space="preserve">valoración con recomendación de precio</w:t>
            </w:r>
            <w:r>
              <w:rPr>
                <w:rFonts w:ascii="Cambria" w:cs="Cambria" w:eastAsia="Cambria" w:hAnsi="Cambria"/>
                <w:color w:val="FFFFFF"/>
                <w:sz w:val="21"/>
                <w:szCs w:val="21"/>
              </w:rPr>
              <w:t xml:space="preserve"> documentada.</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del paper de Ames, De Cock (2011)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~87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valoración de precio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~25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14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b/>
          <w:bCs/>
          <w:color w:val="2D2D2D"/>
          <w:sz w:val="19"/>
          <w:szCs w:val="19"/>
        </w:rPr>
        <w:t xml:space="preserve">Prerequisitos:</w:t>
      </w:r>
      <w:r>
        <w:rPr>
          <w:rFonts w:ascii="Cambria" w:cs="Cambria" w:eastAsia="Cambria" w:hAnsi="Cambria"/>
          <w:color w:val="2D2D2D"/>
          <w:sz w:val="19"/>
          <w:szCs w:val="19"/>
        </w:rPr>
        <w:t xml:space="preserve"> haber recorrido las secciones 2 y 3 del cuaderno (teoría guiada de regresión múltiple: coeficiente parcial, R² ajustado y F global, VIF y multicolinealidad, distancia de Cook, diagnóstico de supuestos, errores robustos, transformaciones, dummies e interacciones, y validación cruzada k-fold). Se asume dominado el </w:t>
      </w:r>
      <w:r>
        <w:rPr>
          <w:rFonts w:ascii="Cambria" w:cs="Cambria" w:eastAsia="Cambria" w:hAnsi="Cambria"/>
          <w:b/>
          <w:bCs/>
          <w:color w:val="2D2D2D"/>
          <w:sz w:val="19"/>
          <w:szCs w:val="19"/>
        </w:rPr>
        <w:t xml:space="preserve">OLS simple de S03</w:t>
      </w:r>
      <w:r>
        <w:rPr>
          <w:rFonts w:ascii="Cambria" w:cs="Cambria" w:eastAsia="Cambria" w:hAnsi="Cambria"/>
          <w:color w:val="2D2D2D"/>
          <w:sz w:val="19"/>
          <w:szCs w:val="19"/>
        </w:rPr>
        <w:t xml:space="preserve"> (recta de mínimos cuadrados, β₀/β₁, R², residuales, train/test), que aquí no se re-enseña: S04 solo tiende el puente de uno a varios predictores. Se asume Python y pandas básicos (prerequisito del curso).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notebook/S04_regresion_multiple.ipynb</w:t>
      </w:r>
      <w:r>
        <w:rPr>
          <w:rFonts w:ascii="Cambria" w:cs="Cambria" w:eastAsia="Cambria" w:hAnsi="Cambria"/>
          <w:color w:val="2D2D2D"/>
          <w:sz w:val="19"/>
          <w:szCs w:val="19"/>
        </w:rPr>
        <w:t xml:space="preserve"> — motor del laboratorio: Sección 4 (replicación, pasos 0–5) y Sección 5 (negocio, paso 6).</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w:t>
      </w:r>
      <w:r>
        <w:rPr>
          <w:rFonts w:ascii="Consolas" w:cs="Consolas" w:eastAsia="Consolas" w:hAnsi="Consolas"/>
          <w:color w:val="7A1526"/>
          <w:sz w:val="17"/>
          <w:szCs w:val="17"/>
        </w:rPr>
        <w:t xml:space="preserve">AmesHousing.csv</w:t>
      </w:r>
      <w:r>
        <w:rPr>
          <w:rFonts w:ascii="Cambria" w:cs="Cambria" w:eastAsia="Cambria" w:hAnsi="Cambria"/>
          <w:color w:val="2D2D2D"/>
          <w:sz w:val="19"/>
          <w:szCs w:val="19"/>
        </w:rPr>
        <w:t xml:space="preserve"> (réplica, 2930×82) y </w:t>
      </w:r>
      <w:r>
        <w:rPr>
          <w:rFonts w:ascii="Consolas" w:cs="Consolas" w:eastAsia="Consolas" w:hAnsi="Consolas"/>
          <w:color w:val="7A1526"/>
          <w:sz w:val="17"/>
          <w:szCs w:val="17"/>
        </w:rPr>
        <w:t xml:space="preserve">AmesHousing_kaggle.csv</w:t>
      </w:r>
      <w:r>
        <w:rPr>
          <w:rFonts w:ascii="Cambria" w:cs="Cambria" w:eastAsia="Cambria" w:hAnsi="Cambria"/>
          <w:color w:val="2D2D2D"/>
          <w:sz w:val="19"/>
          <w:szCs w:val="19"/>
        </w:rPr>
        <w:t xml:space="preserve"> (negocio, 1460×81) de forma idempotente, con verificación de esquema y checksum SHA256.</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variable, la diferencia de nombres entre versiones (con/sin espacios) y la ficha de la sesión de las 5 ventas atípicas.</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Diccionario resumido para el estudiante: </w:t>
      </w:r>
      <w:r>
        <w:rPr>
          <w:rFonts w:ascii="Consolas" w:cs="Consolas" w:eastAsia="Consolas" w:hAnsi="Consolas"/>
          <w:color w:val="7A1526"/>
          <w:sz w:val="17"/>
          <w:szCs w:val="17"/>
        </w:rPr>
        <w:t xml:space="preserve">plantillas/diccionario_ames.docx</w:t>
      </w:r>
      <w:r>
        <w:rPr>
          <w:rFonts w:ascii="Cambria" w:cs="Cambria" w:eastAsia="Cambria" w:hAnsi="Cambria"/>
          <w:color w:val="2D2D2D"/>
          <w:sz w:val="19"/>
          <w:szCs w:val="19"/>
        </w:rPr>
        <w:t xml:space="preserve"> — subconjunto de una página con las variables clave del laboratorio.</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Checklist de diagnóstico de regresión: </w:t>
      </w:r>
      <w:r>
        <w:rPr>
          <w:rFonts w:ascii="Consolas" w:cs="Consolas" w:eastAsia="Consolas" w:hAnsi="Consolas"/>
          <w:color w:val="7A1526"/>
          <w:sz w:val="17"/>
          <w:szCs w:val="17"/>
        </w:rPr>
        <w:t xml:space="preserve">plantillas/checklist_diagnostico_regresion.docx</w:t>
      </w:r>
      <w:r>
        <w:rPr>
          <w:rFonts w:ascii="Cambria" w:cs="Cambria" w:eastAsia="Cambria" w:hAnsi="Cambria"/>
          <w:color w:val="2D2D2D"/>
          <w:sz w:val="19"/>
          <w:szCs w:val="19"/>
        </w:rPr>
        <w:t xml:space="preserve"> — guía para verificar los supuestos del OLS (VIF, residuales vs. ajustados, Q-Q, Durbin-Watson, Breusch-Pagan, robustos) en los pasos 4–5 y en el drill 1.</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Plantilla de comparación de modelos por CV: </w:t>
      </w:r>
      <w:r>
        <w:rPr>
          <w:rFonts w:ascii="Consolas" w:cs="Consolas" w:eastAsia="Consolas" w:hAnsi="Consolas"/>
          <w:color w:val="7A1526"/>
          <w:sz w:val="17"/>
          <w:szCs w:val="17"/>
        </w:rPr>
        <w:t xml:space="preserve">plantillas/comparacion_modelos_cv.docx</w:t>
      </w:r>
      <w:r>
        <w:rPr>
          <w:rFonts w:ascii="Cambria" w:cs="Cambria" w:eastAsia="Cambria" w:hAnsi="Cambria"/>
          <w:color w:val="2D2D2D"/>
          <w:sz w:val="19"/>
          <w:szCs w:val="19"/>
        </w:rPr>
        <w:t xml:space="preserve"> — estructura para registrar el RMSE 5-fold (media ± sd) de cada modelo y justificar la elección en el paso 6 y en el drill 3.</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la valoración de precio (escala vigesimal, total 20).</w:t>
      </w:r>
    </w:p>
    <w:p>
      <w:pPr>
        <w:spacing w:after="110" w:line="265"/>
      </w:pPr>
      <w:r>
        <w:rPr>
          <w:rFonts w:ascii="Calibri" w:cs="Calibri" w:eastAsia="Calibri" w:hAnsi="Calibri"/>
          <w:b/>
          <w:bCs/>
          <w:color w:val="7A1526"/>
          <w:sz w:val="18"/>
          <w:szCs w:val="18"/>
        </w:rPr>
        <w:t xml:space="preserve">0.9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(VIF de tres predictores correlacionados; construir e interpretar una interacción zona × tamaño; comparar dos modelos por R² ajustado vs. RMSE en CV 5-fold).</w:t>
      </w:r>
    </w:p>
    <w:p>
      <w:pPr>
        <w:spacing w:after="110" w:line="265"/>
      </w:pPr>
      <w:r>
        <w:rPr>
          <w:rFonts w:ascii="Calibri" w:cs="Calibri" w:eastAsia="Calibri" w:hAnsi="Calibri"/>
          <w:b/>
          <w:bCs/>
          <w:color w:val="7A1526"/>
          <w:sz w:val="18"/>
          <w:szCs w:val="18"/>
        </w:rPr>
        <w:t xml:space="preserve">0.10   </w:t>
      </w:r>
      <w:r>
        <w:rPr>
          <w:rFonts w:ascii="Cambria" w:cs="Cambria" w:eastAsia="Cambria" w:hAnsi="Cambria"/>
          <w:b/>
          <w:bCs/>
          <w:color w:val="2D2D2D"/>
          <w:sz w:val="19"/>
          <w:szCs w:val="19"/>
        </w:rPr>
        <w:t xml:space="preserve">Reglas que la rúbrica penaliza</w:t>
      </w:r>
      <w:r>
        <w:rPr>
          <w:rFonts w:ascii="Cambria" w:cs="Cambria" w:eastAsia="Cambria" w:hAnsi="Cambria"/>
          <w:color w:val="2D2D2D"/>
          <w:sz w:val="19"/>
          <w:szCs w:val="19"/>
        </w:rPr>
        <w:t xml:space="preserve"> (verificarlas antes de entregar): (i) leer el Durbin-Watson como «cercano a 2 ⇒ sin problema» </w:t>
      </w:r>
      <w:r>
        <w:rPr>
          <w:rFonts w:ascii="Cambria" w:cs="Cambria" w:eastAsia="Cambria" w:hAnsi="Cambria"/>
          <w:b/>
          <w:bCs/>
          <w:color w:val="2D2D2D"/>
          <w:sz w:val="19"/>
          <w:szCs w:val="19"/>
        </w:rPr>
        <w:t xml:space="preserve">o</w:t>
      </w:r>
      <w:r>
        <w:rPr>
          <w:rFonts w:ascii="Cambria" w:cs="Cambria" w:eastAsia="Cambria" w:hAnsi="Cambria"/>
          <w:color w:val="2D2D2D"/>
          <w:sz w:val="19"/>
          <w:szCs w:val="19"/>
        </w:rPr>
        <w:t xml:space="preserve"> despacharlo como «no aplica (transversal)» — la lectura correcta está en el Paso 4.5; (ii) llamar «leves» a las colas cuando Jarque-Bera ≈ 16 160 rechaza la normalidad con contundencia; (iii) comparar R² de escalas distintas (0.518/0.820 en nivel vs. 0.847 en log); (iv) elegir el modelo por el R² crudo in-sample; (v) incurrir en la </w:t>
      </w:r>
      <w:r>
        <w:rPr>
          <w:rFonts w:ascii="Cambria" w:cs="Cambria" w:eastAsia="Cambria" w:hAnsi="Cambria"/>
          <w:b/>
          <w:bCs/>
          <w:color w:val="2D2D2D"/>
          <w:sz w:val="19"/>
          <w:szCs w:val="19"/>
        </w:rPr>
        <w:t xml:space="preserve">dummy redundante</w:t>
      </w:r>
      <w:r>
        <w:rPr>
          <w:rFonts w:ascii="Cambria" w:cs="Cambria" w:eastAsia="Cambria" w:hAnsi="Cambria"/>
          <w:color w:val="2D2D2D"/>
          <w:sz w:val="19"/>
          <w:szCs w:val="19"/>
        </w:rPr>
        <w:t xml:space="preserve"> (crear todas las categorías más el intercepto produce colinealidad perfecta; se evita con </w:t>
      </w:r>
      <w:r>
        <w:rPr>
          <w:rFonts w:ascii="Consolas" w:cs="Consolas" w:eastAsia="Consolas" w:hAnsi="Consolas"/>
          <w:color w:val="7A1526"/>
          <w:sz w:val="17"/>
          <w:szCs w:val="17"/>
        </w:rPr>
        <w:t xml:space="preserve">drop_first</w:t>
      </w:r>
      <w:r>
        <w:rPr>
          <w:rFonts w:ascii="Cambria" w:cs="Cambria" w:eastAsia="Cambria" w:hAnsi="Cambria"/>
          <w:color w:val="2D2D2D"/>
          <w:sz w:val="19"/>
          <w:szCs w:val="19"/>
        </w:rPr>
        <w:t xml:space="preserve"> y categoría de referencia).</w:t>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DEL PAPER DE AMES, DE COCK (2011)</w:t>
      </w:r>
    </w:p>
    <w:p>
      <w:pPr>
        <w:keepNext/>
        <w:pBdr>
          <w:bottom w:val="single" w:color="E4002B" w:sz="14" w:space="8"/>
        </w:pBdr>
        <w:spacing w:after="140"/>
      </w:pPr>
      <w:r>
        <w:rPr>
          <w:rFonts w:ascii="Cambria" w:cs="Cambria" w:eastAsia="Cambria" w:hAnsi="Cambria"/>
          <w:i/>
          <w:iCs/>
          <w:color w:val="6E6E6E"/>
          <w:sz w:val="19"/>
          <w:szCs w:val="19"/>
        </w:rPr>
        <w:t xml:space="preserve">jueves · capítulo 4.5, Sección 4 del cuaderno · Pasos 0–5</w:t>
      </w:r>
      <w:r>
        <w:rPr>
          <w:rFonts w:ascii="Cambria" w:cs="Cambria" w:eastAsia="Cambria" w:hAnsi="Cambria"/>
          <w:b/>
          <w:bCs/>
          <w:color w:val="7A1526"/>
          <w:sz w:val="19"/>
          <w:szCs w:val="19"/>
        </w:rPr>
        <w:t xml:space="preserve">   |   ~87 min (ventana de aula: 35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Boston Housing, y qué buscaba De Cock</w:t>
            </w:r>
          </w:p>
          <w:p>
            <w:pPr>
              <w:spacing w:after="70" w:line="265"/>
            </w:pPr>
            <w:r>
              <w:rPr>
                <w:rFonts w:ascii="Cambria" w:cs="Cambria" w:eastAsia="Cambria" w:hAnsi="Cambria"/>
                <w:color w:val="3A3A3A"/>
                <w:sz w:val="18"/>
                <w:szCs w:val="18"/>
              </w:rPr>
              <w:t xml:space="preserve">Durante décadas, el ejemplo docente estándar de regresión fue </w:t>
            </w:r>
            <w:r>
              <w:rPr>
                <w:rFonts w:ascii="Cambria" w:cs="Cambria" w:eastAsia="Cambria" w:hAnsi="Cambria"/>
                <w:b/>
                <w:bCs/>
                <w:color w:val="3A3A3A"/>
                <w:sz w:val="18"/>
                <w:szCs w:val="18"/>
              </w:rPr>
              <w:t xml:space="preserve">Boston Housing</w:t>
            </w:r>
            <w:r>
              <w:rPr>
                <w:rFonts w:ascii="Cambria" w:cs="Cambria" w:eastAsia="Cambria" w:hAnsi="Cambria"/>
                <w:color w:val="3A3A3A"/>
                <w:sz w:val="18"/>
                <w:szCs w:val="18"/>
              </w:rPr>
              <w:t xml:space="preserve"> (Harrison &amp; Rubinfeld, 1978). Ese dataset contiene una variable (B) construida a partir de la proporción de población afroamericana por barrio —un </w:t>
            </w:r>
            <w:r>
              <w:rPr>
                <w:rFonts w:ascii="Cambria" w:cs="Cambria" w:eastAsia="Cambria" w:hAnsi="Cambria"/>
                <w:b/>
                <w:bCs/>
                <w:color w:val="3A3A3A"/>
                <w:sz w:val="18"/>
                <w:szCs w:val="18"/>
              </w:rPr>
              <w:t xml:space="preserve">sesgo racial explícito</w:t>
            </w:r>
            <w:r>
              <w:rPr>
                <w:rFonts w:ascii="Cambria" w:cs="Cambria" w:eastAsia="Cambria" w:hAnsi="Cambria"/>
                <w:color w:val="3A3A3A"/>
                <w:sz w:val="18"/>
                <w:szCs w:val="18"/>
              </w:rPr>
              <w:t xml:space="preserve"> en su diseño—, por lo que fue </w:t>
            </w:r>
            <w:r>
              <w:rPr>
                <w:rFonts w:ascii="Cambria" w:cs="Cambria" w:eastAsia="Cambria" w:hAnsi="Cambria"/>
                <w:b/>
                <w:bCs/>
                <w:color w:val="3A3A3A"/>
                <w:sz w:val="18"/>
                <w:szCs w:val="18"/>
              </w:rPr>
              <w:t xml:space="preserve">retirado de scikit-learn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load_boston</w:t>
            </w:r>
            <w:r>
              <w:rPr>
                <w:rFonts w:ascii="Cambria" w:cs="Cambria" w:eastAsia="Cambria" w:hAnsi="Cambria"/>
                <w:color w:val="3A3A3A"/>
                <w:sz w:val="18"/>
                <w:szCs w:val="18"/>
              </w:rPr>
              <w:t xml:space="preserve"> eliminado). En </w:t>
            </w:r>
            <w:r>
              <w:rPr>
                <w:rFonts w:ascii="Cambria" w:cs="Cambria" w:eastAsia="Cambria" w:hAnsi="Cambria"/>
                <w:b/>
                <w:bCs/>
                <w:color w:val="3A3A3A"/>
                <w:sz w:val="18"/>
                <w:szCs w:val="18"/>
              </w:rPr>
              <w:t xml:space="preserve">2011</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Dean De Cock</w:t>
            </w:r>
            <w:r>
              <w:rPr>
                <w:rFonts w:ascii="Cambria" w:cs="Cambria" w:eastAsia="Cambria" w:hAnsi="Cambria"/>
                <w:color w:val="3A3A3A"/>
                <w:sz w:val="18"/>
                <w:szCs w:val="18"/>
              </w:rPr>
              <w:t xml:space="preserve"> publicó </w:t>
            </w:r>
            <w:r>
              <w:rPr>
                <w:rFonts w:ascii="Cambria" w:cs="Cambria" w:eastAsia="Cambria" w:hAnsi="Cambria"/>
                <w:i/>
                <w:iCs/>
                <w:color w:val="3A3A3A"/>
                <w:sz w:val="18"/>
                <w:szCs w:val="18"/>
              </w:rPr>
              <w:t xml:space="preserve">Ames, Iowa: Alternative to the Boston Housing Data as an End of Semester Regression Project</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Journal of Statistics Education, 19(3)</w:t>
            </w:r>
            <w:r>
              <w:rPr>
                <w:rFonts w:ascii="Cambria" w:cs="Cambria" w:eastAsia="Cambria" w:hAnsi="Cambria"/>
                <w:color w:val="3A3A3A"/>
                <w:sz w:val="18"/>
                <w:szCs w:val="18"/>
              </w:rPr>
              <w:t xml:space="preserve">, DOI 10.1080/10691898.2011.11889627) precisamente como </w:t>
            </w:r>
            <w:r>
              <w:rPr>
                <w:rFonts w:ascii="Cambria" w:cs="Cambria" w:eastAsia="Cambria" w:hAnsi="Cambria"/>
                <w:b/>
                <w:bCs/>
                <w:color w:val="3A3A3A"/>
                <w:sz w:val="18"/>
                <w:szCs w:val="18"/>
              </w:rPr>
              <w:t xml:space="preserve">alternativa docente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2930 ventas residenciales</w:t>
            </w:r>
            <w:r>
              <w:rPr>
                <w:rFonts w:ascii="Cambria" w:cs="Cambria" w:eastAsia="Cambria" w:hAnsi="Cambria"/>
                <w:color w:val="3A3A3A"/>
                <w:sz w:val="18"/>
                <w:szCs w:val="18"/>
              </w:rPr>
              <w:t xml:space="preserve"> en Ames, Iowa, entre 2006 y 2010, con ~80 características físicas y de calidad de cada vivienda, pensado como proyecto de regresión de fin de semestre. Ese conjunto se convirtió además en la base de la competencia de Kaggle </w:t>
            </w:r>
            <w:r>
              <w:rPr>
                <w:rFonts w:ascii="Cambria" w:cs="Cambria" w:eastAsia="Cambria" w:hAnsi="Cambria"/>
                <w:i/>
                <w:iCs/>
                <w:color w:val="3A3A3A"/>
                <w:sz w:val="18"/>
                <w:szCs w:val="18"/>
              </w:rPr>
              <w:t xml:space="preserve">House Prices: Advanced Regression Techniques</w:t>
            </w:r>
            <w:r>
              <w:rPr>
                <w:rFonts w:ascii="Cambria" w:cs="Cambria" w:eastAsia="Cambria" w:hAnsi="Cambria"/>
                <w:color w:val="3A3A3A"/>
                <w:sz w:val="18"/>
                <w:szCs w:val="18"/>
              </w:rPr>
              <w:t xml:space="preserve">. Su ejemplo canónico es </w:t>
            </w:r>
            <w:r>
              <w:rPr>
                <w:rFonts w:ascii="Consolas" w:cs="Consolas" w:eastAsia="Consolas" w:hAnsi="Consolas"/>
                <w:color w:val="7A1526"/>
                <w:sz w:val="16"/>
                <w:szCs w:val="16"/>
              </w:rPr>
              <w:t xml:space="preserve">SalePrice ~ Gr Liv Area</w:t>
            </w:r>
            <w:r>
              <w:rPr>
                <w:rFonts w:ascii="Cambria" w:cs="Cambria" w:eastAsia="Cambria" w:hAnsi="Cambria"/>
                <w:color w:val="3A3A3A"/>
                <w:sz w:val="18"/>
                <w:szCs w:val="18"/>
              </w:rPr>
              <w:t xml:space="preserve">, acompañado de una recomendación explícita: </w:t>
            </w:r>
            <w:r>
              <w:rPr>
                <w:rFonts w:ascii="Cambria" w:cs="Cambria" w:eastAsia="Cambria" w:hAnsi="Cambria"/>
                <w:b/>
                <w:bCs/>
                <w:color w:val="3A3A3A"/>
                <w:sz w:val="18"/>
                <w:szCs w:val="18"/>
              </w:rPr>
              <w:t xml:space="preserve">remover las viviendas con más de 4000 pies² de superficie habitable</w:t>
            </w:r>
            <w:r>
              <w:rPr>
                <w:rFonts w:ascii="Cambria" w:cs="Cambria" w:eastAsia="Cambria" w:hAnsi="Cambria"/>
                <w:color w:val="3A3A3A"/>
                <w:sz w:val="18"/>
                <w:szCs w:val="18"/>
              </w:rPr>
              <w:t xml:space="preserve"> antes de entregar los datos a los estudiantes.</w:t>
            </w:r>
          </w:p>
          <w:p>
            <w:pPr>
              <w:spacing w:after="70" w:line="265"/>
            </w:pPr>
            <w:r>
              <w:rPr>
                <w:rFonts w:ascii="Cambria" w:cs="Cambria" w:eastAsia="Cambria" w:hAnsi="Cambria"/>
                <w:b/>
                <w:bCs/>
                <w:color w:val="3A3A3A"/>
                <w:sz w:val="18"/>
                <w:szCs w:val="18"/>
              </w:rPr>
              <w:t xml:space="preserve">El objetivo no era proponer un modelo.</w:t>
            </w:r>
            <w:r>
              <w:rPr>
                <w:rFonts w:ascii="Cambria" w:cs="Cambria" w:eastAsia="Cambria" w:hAnsi="Cambria"/>
                <w:color w:val="3A3A3A"/>
                <w:sz w:val="18"/>
                <w:szCs w:val="18"/>
              </w:rPr>
              <w:t xml:space="preserve"> De Cock no modeló el mercado inmobiliario de Ames ni publicó un modelo de referencia: se negó a hacerlo, «to foil my more motivated students» (p. 13). Lo que buscaba lo escribe en la primera página: «For a regression project, I was looking for a data set that would allow students the opportunity to display the skills they had learned within the class. The ideal data set needed to have a reasonably large number of variables and observations so that students would have to go beyond a simple algorithm, such as forward or stepwise selection, to construct a final model» (p. 2). Su pregunta era, en corto: </w:t>
            </w:r>
            <w:r>
              <w:rPr>
                <w:rFonts w:ascii="Cambria" w:cs="Cambria" w:eastAsia="Cambria" w:hAnsi="Cambria"/>
                <w:b/>
                <w:bCs/>
                <w:color w:val="3A3A3A"/>
                <w:sz w:val="18"/>
                <w:szCs w:val="18"/>
              </w:rPr>
              <w:t xml:space="preserve">¿existe un conjunto real, actual y comprensible por un lego, con suficientes variables y observaciones para que ningún algoritmo automático de selección agote el problema?</w:t>
            </w:r>
            <w:r>
              <w:rPr>
                <w:rFonts w:ascii="Cambria" w:cs="Cambria" w:eastAsia="Cambria" w:hAnsi="Cambria"/>
                <w:color w:val="3A3A3A"/>
                <w:sz w:val="18"/>
                <w:szCs w:val="18"/>
              </w:rPr>
              <w:t xml:space="preserve"> El Boston Housing ya no servía —«The original data set is from the 70's and the housing prices have become unrealistic for today's market» (p. 2)—, y la alternativa de menor costo, un factor de actualización sobre los precios, quedó descartada por una razón que vale como principio del curso: «that would change the data from real to realistic» (p. 2).</w:t>
            </w:r>
          </w:p>
          <w:p>
            <w:pPr>
              <w:spacing w:after="70" w:line="265"/>
            </w:pPr>
            <w:r>
              <w:rPr>
                <w:rFonts w:ascii="Cambria" w:cs="Cambria" w:eastAsia="Cambria" w:hAnsi="Cambria"/>
                <w:b/>
                <w:bCs/>
                <w:color w:val="3A3A3A"/>
                <w:sz w:val="18"/>
                <w:szCs w:val="18"/>
              </w:rPr>
              <w:t xml:space="preserve">Con qué contaba.</w:t>
            </w:r>
            <w:r>
              <w:rPr>
                <w:rFonts w:ascii="Cambria" w:cs="Cambria" w:eastAsia="Cambria" w:hAnsi="Cambria"/>
                <w:color w:val="3A3A3A"/>
                <w:sz w:val="18"/>
                <w:szCs w:val="18"/>
              </w:rPr>
              <w:t xml:space="preserve"> Los repositorios docentes de la época (DASL, el </w:t>
            </w:r>
            <w:r>
              <w:rPr>
                <w:rFonts w:ascii="Cambria" w:cs="Cambria" w:eastAsia="Cambria" w:hAnsi="Cambria"/>
                <w:i/>
                <w:iCs/>
                <w:color w:val="3A3A3A"/>
                <w:sz w:val="18"/>
                <w:szCs w:val="18"/>
              </w:rPr>
              <w:t xml:space="preserve">JSE Data Archive</w:t>
            </w:r>
            <w:r>
              <w:rPr>
                <w:rFonts w:ascii="Cambria" w:cs="Cambria" w:eastAsia="Cambria" w:hAnsi="Cambria"/>
                <w:color w:val="3A3A3A"/>
                <w:sz w:val="18"/>
                <w:szCs w:val="18"/>
              </w:rPr>
              <w:t xml:space="preserve">) ofrecían candidatos, pero «the data sets were rather limited in the number of observations (n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100)» (p. 2): la restricción de partida no fue teórica ni de cómputo, sino de </w:t>
            </w:r>
            <w:r>
              <w:rPr>
                <w:rFonts w:ascii="Cambria" w:cs="Cambria" w:eastAsia="Cambria" w:hAnsi="Cambria"/>
                <w:b/>
                <w:bCs/>
                <w:color w:val="3A3A3A"/>
                <w:sz w:val="18"/>
                <w:szCs w:val="18"/>
              </w:rPr>
              <w:t xml:space="preserve">disponibilidad</w:t>
            </w:r>
            <w:r>
              <w:rPr>
                <w:rFonts w:ascii="Cambria" w:cs="Cambria" w:eastAsia="Cambria" w:hAnsi="Cambria"/>
                <w:color w:val="3A3A3A"/>
                <w:sz w:val="18"/>
                <w:szCs w:val="18"/>
              </w:rPr>
              <w:t xml:space="preserve">. La materia prima llegó por otra vía —una conversación con el grupo StatCom de Iowa State y una reunión con la Oficina del Asesor Municipal de Ames— y llegó en bruto: «The initial Excel file contained 113 variables describing 3970 property sales that had occurred in Ames, Iowa between 2006 and 2010» (p. 2). El artículo consiste, literalmente, en la conversión de un registro fiscal municipal en un objeto de enseñanza. Su ventaja decisiva es que </w:t>
            </w:r>
            <w:r>
              <w:rPr>
                <w:rFonts w:ascii="Cambria" w:cs="Cambria" w:eastAsia="Cambria" w:hAnsi="Cambria"/>
                <w:b/>
                <w:bCs/>
                <w:color w:val="3A3A3A"/>
                <w:sz w:val="18"/>
                <w:szCs w:val="18"/>
              </w:rPr>
              <w:t xml:space="preserve">la selección de variables ya la hizo un profesional de la tasación</w:t>
            </w:r>
            <w:r>
              <w:rPr>
                <w:rFonts w:ascii="Cambria" w:cs="Cambria" w:eastAsia="Cambria" w:hAnsi="Cambria"/>
                <w:color w:val="3A3A3A"/>
                <w:sz w:val="18"/>
                <w:szCs w:val="18"/>
              </w:rPr>
              <w:t xml:space="preserve">: «one would expect the assessor's office to only collect relevant information» (p. 10).</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Las decisiones de diseño que explican el archivo, y la que da forma a los Pasos 2, 4 y 5</w:t>
            </w:r>
          </w:p>
          <w:p>
            <w:pPr>
              <w:spacing w:after="70" w:line="265"/>
            </w:pPr>
            <w:r>
              <w:rPr>
                <w:rFonts w:ascii="Cambria" w:cs="Cambria" w:eastAsia="Cambria" w:hAnsi="Cambria"/>
                <w:b/>
                <w:bCs/>
                <w:color w:val="3A3A3A"/>
                <w:sz w:val="18"/>
                <w:szCs w:val="18"/>
              </w:rPr>
              <w:t xml:space="preserve">Las decisiones que explican el archivo que se abre en el Paso 1.</w:t>
            </w:r>
            <w:r>
              <w:rPr>
                <w:rFonts w:ascii="Cambria" w:cs="Cambria" w:eastAsia="Cambria" w:hAnsi="Cambria"/>
                <w:color w:val="3A3A3A"/>
                <w:sz w:val="18"/>
                <w:szCs w:val="18"/>
              </w:rPr>
              <w:t xml:space="preserve"> (a) </w:t>
            </w:r>
            <w:r>
              <w:rPr>
                <w:rFonts w:ascii="Cambria" w:cs="Cambria" w:eastAsia="Cambria" w:hAnsi="Cambria"/>
                <w:b/>
                <w:bCs/>
                <w:color w:val="3A3A3A"/>
                <w:sz w:val="18"/>
                <w:szCs w:val="18"/>
              </w:rPr>
              <w:t xml:space="preserve">De 113 a 80 variables:</w:t>
            </w:r>
            <w:r>
              <w:rPr>
                <w:rFonts w:ascii="Cambria" w:cs="Cambria" w:eastAsia="Cambria" w:hAnsi="Cambria"/>
                <w:color w:val="3A3A3A"/>
                <w:sz w:val="18"/>
                <w:szCs w:val="18"/>
              </w:rPr>
              <w:t xml:space="preserve"> el criterio declarado es la comprensibilidad —«a "layman's" data set that could be easily understood by users at all levels»— y lo retirado fueron sobre todo «variables … related to weighting and adjustment factors used in the city's current modeling system» (p. 2), es decir, las piezas internas del modelo de tasación vigente. (b) </w:t>
            </w:r>
            <w:r>
              <w:rPr>
                <w:rFonts w:ascii="Cambria" w:cs="Cambria" w:eastAsia="Cambria" w:hAnsi="Cambria"/>
                <w:b/>
                <w:bCs/>
                <w:color w:val="3A3A3A"/>
                <w:sz w:val="18"/>
                <w:szCs w:val="18"/>
              </w:rPr>
              <w:t xml:space="preserve">De 3970 a 2930 observaciones, con dos filtros y dos argumentos distintos:</w:t>
            </w:r>
            <w:r>
              <w:rPr>
                <w:rFonts w:ascii="Cambria" w:cs="Cambria" w:eastAsia="Cambria" w:hAnsi="Cambria"/>
                <w:color w:val="3A3A3A"/>
                <w:sz w:val="18"/>
                <w:szCs w:val="18"/>
              </w:rPr>
              <w:t xml:space="preserve"> primero se descartaron las ventas no residenciales —garajes independientes, condominios, depósitos— porque generaban «unusual conditions (observations with no living space or lot size)», ceros estructurales que invalidarían cualquier modelo basado en áreas (pp. 3-4); después, del centenar de viviendas vendidas más de una vez en el periodo se conservó solo la más reciente, porque repetirlas «gave a greater weight to these particular homes» (p. 4). (c) </w:t>
            </w:r>
            <w:r>
              <w:rPr>
                <w:rFonts w:ascii="Cambria" w:cs="Cambria" w:eastAsia="Cambria" w:hAnsi="Cambria"/>
                <w:b/>
                <w:bCs/>
                <w:color w:val="3A3A3A"/>
                <w:sz w:val="18"/>
                <w:szCs w:val="18"/>
              </w:rPr>
              <w:t xml:space="preserve">Las columnas categóricas llegan sin codificar</w:t>
            </w:r>
            <w:r>
              <w:rPr>
                <w:rFonts w:ascii="Cambria" w:cs="Cambria" w:eastAsia="Cambria" w:hAnsi="Cambria"/>
                <w:color w:val="3A3A3A"/>
                <w:sz w:val="18"/>
                <w:szCs w:val="18"/>
              </w:rPr>
              <w:t xml:space="preserve"> a propósito: «For my purposes I give the students the data "as is" and expect them to determine how the data could best be utilized» (p. 3). (d) </w:t>
            </w:r>
            <w:r>
              <w:rPr>
                <w:rFonts w:ascii="Cambria" w:cs="Cambria" w:eastAsia="Cambria" w:hAnsi="Cambria"/>
                <w:b/>
                <w:bCs/>
                <w:color w:val="3A3A3A"/>
                <w:sz w:val="18"/>
                <w:szCs w:val="18"/>
              </w:rPr>
              <w:t xml:space="preserve">El tamaño no fue capricho estético:</w:t>
            </w:r>
            <w:r>
              <w:rPr>
                <w:rFonts w:ascii="Cambria" w:cs="Cambria" w:eastAsia="Cambria" w:hAnsi="Cambria"/>
                <w:color w:val="3A3A3A"/>
                <w:sz w:val="18"/>
                <w:szCs w:val="18"/>
              </w:rPr>
              <w:t xml:space="preserve"> el autor enuncia la regla de dimensionamiento que aplicaba —«that the number of observations in the training set be six to ten times the number of variables» (p. 6)—, y con 80 variables candidatas ninguna base de n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100 podía cumplirla.</w:t>
            </w:r>
          </w:p>
          <w:p>
            <w:pPr>
              <w:spacing w:after="70" w:line="265"/>
            </w:pPr>
            <w:r>
              <w:rPr>
                <w:rFonts w:ascii="Cambria" w:cs="Cambria" w:eastAsia="Cambria" w:hAnsi="Cambria"/>
                <w:b/>
                <w:bCs/>
                <w:color w:val="3A3A3A"/>
                <w:sz w:val="18"/>
                <w:szCs w:val="18"/>
              </w:rPr>
              <w:t xml:space="preserve">La decisión que da forma a los Pasos 2, 4 y 5.</w:t>
            </w:r>
            <w:r>
              <w:rPr>
                <w:rFonts w:ascii="Cambria" w:cs="Cambria" w:eastAsia="Cambria" w:hAnsi="Cambria"/>
                <w:color w:val="3A3A3A"/>
                <w:sz w:val="18"/>
                <w:szCs w:val="18"/>
              </w:rPr>
              <w:t xml:space="preserve"> De Cock </w:t>
            </w:r>
            <w:r>
              <w:rPr>
                <w:rFonts w:ascii="Cambria" w:cs="Cambria" w:eastAsia="Cambria" w:hAnsi="Cambria"/>
                <w:b/>
                <w:bCs/>
                <w:color w:val="3A3A3A"/>
                <w:sz w:val="18"/>
                <w:szCs w:val="18"/>
              </w:rPr>
              <w:t xml:space="preserve">entregó la base sin depurar a propósito</w:t>
            </w:r>
            <w:r>
              <w:rPr>
                <w:rFonts w:ascii="Cambria" w:cs="Cambria" w:eastAsia="Cambria" w:hAnsi="Cambria"/>
                <w:color w:val="3A3A3A"/>
                <w:sz w:val="18"/>
                <w:szCs w:val="18"/>
              </w:rPr>
              <w:t xml:space="preserve">: «no observations have been removed due to unusual values and all final residential sales from the initial data set are included in the data presented with this article» (p. 4). La regla de las viviendas de más de 4000 pies² que se aplica en el Paso 2 es, por tanto, una </w:t>
            </w:r>
            <w:r>
              <w:rPr>
                <w:rFonts w:ascii="Cambria" w:cs="Cambria" w:eastAsia="Cambria" w:hAnsi="Cambria"/>
                <w:b/>
                <w:bCs/>
                <w:color w:val="3A3A3A"/>
                <w:sz w:val="18"/>
                <w:szCs w:val="18"/>
              </w:rPr>
              <w:t xml:space="preserve">recomendación al docente, no una limpieza ya hecha</w:t>
            </w:r>
            <w:r>
              <w:rPr>
                <w:rFonts w:ascii="Cambria" w:cs="Cambria" w:eastAsia="Cambria" w:hAnsi="Cambria"/>
                <w:color w:val="3A3A3A"/>
                <w:sz w:val="18"/>
                <w:szCs w:val="18"/>
              </w:rPr>
              <w:t xml:space="preserve">, y su criterio de fondo no es el tamaño sino la </w:t>
            </w:r>
            <w:r>
              <w:rPr>
                <w:rFonts w:ascii="Cambria" w:cs="Cambria" w:eastAsia="Cambria" w:hAnsi="Cambria"/>
                <w:b/>
                <w:bCs/>
                <w:color w:val="3A3A3A"/>
                <w:sz w:val="18"/>
                <w:szCs w:val="18"/>
              </w:rPr>
              <w:t xml:space="preserve">naturaleza de la transacción</w:t>
            </w:r>
            <w:r>
              <w:rPr>
                <w:rFonts w:ascii="Cambria" w:cs="Cambria" w:eastAsia="Cambria" w:hAnsi="Cambria"/>
                <w:color w:val="3A3A3A"/>
                <w:sz w:val="18"/>
                <w:szCs w:val="18"/>
              </w:rPr>
              <w:t xml:space="preserve">: la mayoría de esas ventas son </w:t>
            </w:r>
            <w:r>
              <w:rPr>
                <w:rFonts w:ascii="Cambria" w:cs="Cambria" w:eastAsia="Cambria" w:hAnsi="Cambria"/>
                <w:i/>
                <w:iCs/>
                <w:color w:val="3A3A3A"/>
                <w:sz w:val="18"/>
                <w:szCs w:val="18"/>
              </w:rPr>
              <w:t xml:space="preserve">Partial Sales</w:t>
            </w:r>
            <w:r>
              <w:rPr>
                <w:rFonts w:ascii="Cambria" w:cs="Cambria" w:eastAsia="Cambria" w:hAnsi="Cambria"/>
                <w:color w:val="3A3A3A"/>
                <w:sz w:val="18"/>
                <w:szCs w:val="18"/>
              </w:rPr>
              <w:t xml:space="preserve">, obra aún incompleta al momento de la tasación, cuyo precio «likely don't represent actual market values» (p. 4); las restantes son casas de gran superficie con precio coherente, que no distorsionan la relación sino que la extienden. El umbral en pies² es un </w:t>
            </w:r>
            <w:r>
              <w:rPr>
                <w:rFonts w:ascii="Cambria" w:cs="Cambria" w:eastAsia="Cambria" w:hAnsi="Cambria"/>
                <w:b/>
                <w:bCs/>
                <w:color w:val="3A3A3A"/>
                <w:sz w:val="18"/>
                <w:szCs w:val="18"/>
              </w:rPr>
              <w:t xml:space="preserve">proxy operativo</w:t>
            </w:r>
            <w:r>
              <w:rPr>
                <w:rFonts w:ascii="Cambria" w:cs="Cambria" w:eastAsia="Cambria" w:hAnsi="Cambria"/>
                <w:color w:val="3A3A3A"/>
                <w:sz w:val="18"/>
                <w:szCs w:val="18"/>
              </w:rPr>
              <w:t xml:space="preserve"> —aplicable por un estudiante sin álgebra matricial— y el diagnóstico prescrito es un gráfico: un diagrama de dispersión de precio contra superficie habitable «will quickly indicate these points» (p. 4). En la misma línea, el autor ya había diagnosticado en 2011 el problema que reaparece en el Paso 4 —«there is increasing variation with increasing price within the Ames housing market»— junto con su remedio, una transformación de raíz cuadrada del precio (p. 9); el laboratorio emplea el logaritmo, variante de esa misma idea que además deja leer el efecto en porcentaje. Y la interacción zona × tamaño del Paso 5 también tiene raíz en el texto: De Cock recomienda convertir el barrio en dummies porque «the coefficients for the continuous variables tend to have values with more realistic interpretations when used in conjunction with the neighborhood variable» (p. 11).</w:t>
            </w:r>
          </w:p>
          <w:p>
            <w:pPr>
              <w:spacing w:after="70" w:line="265"/>
            </w:pPr>
            <w:r>
              <w:rPr>
                <w:rFonts w:ascii="Cambria" w:cs="Cambria" w:eastAsia="Cambria" w:hAnsi="Cambria"/>
                <w:b/>
                <w:bCs/>
                <w:color w:val="3A3A3A"/>
                <w:sz w:val="18"/>
                <w:szCs w:val="18"/>
              </w:rPr>
              <w:t xml:space="preserve">De ahí una diferencia que conviene anticipar.</w:t>
            </w:r>
            <w:r>
              <w:rPr>
                <w:rFonts w:ascii="Cambria" w:cs="Cambria" w:eastAsia="Cambria" w:hAnsi="Cambria"/>
                <w:color w:val="3A3A3A"/>
                <w:sz w:val="18"/>
                <w:szCs w:val="18"/>
              </w:rPr>
              <w:t xml:space="preserve"> El artículo publica una regresión de cinco predictores con R-Sq = 71,4 % (Figura 5, p. 10) y </w:t>
            </w:r>
            <w:r>
              <w:rPr>
                <w:rFonts w:ascii="Cambria" w:cs="Cambria" w:eastAsia="Cambria" w:hAnsi="Cambria"/>
                <w:b/>
                <w:bCs/>
                <w:color w:val="3A3A3A"/>
                <w:sz w:val="18"/>
                <w:szCs w:val="18"/>
              </w:rPr>
              <w:t xml:space="preserve">no es la que se replica</w:t>
            </w:r>
            <w:r>
              <w:rPr>
                <w:rFonts w:ascii="Cambria" w:cs="Cambria" w:eastAsia="Cambria" w:hAnsi="Cambria"/>
                <w:color w:val="3A3A3A"/>
                <w:sz w:val="18"/>
                <w:szCs w:val="18"/>
              </w:rPr>
              <w:t xml:space="preserve">: ese ajuste se estima sobre una submuestra reducida para cursos introductorios —solo ventas normales, viviendas por debajo de 1500 pies², unas doscientas observaciones al azar (p. 9)— cuyo tamaño exacto, semilla y composición </w:t>
            </w:r>
            <w:r>
              <w:rPr>
                <w:rFonts w:ascii="Cambria" w:cs="Cambria" w:eastAsia="Cambria" w:hAnsi="Cambria"/>
                <w:b/>
                <w:bCs/>
                <w:color w:val="3A3A3A"/>
                <w:sz w:val="18"/>
                <w:szCs w:val="18"/>
              </w:rPr>
              <w:t xml:space="preserve">el paper no documenta</w:t>
            </w:r>
            <w:r>
              <w:rPr>
                <w:rFonts w:ascii="Cambria" w:cs="Cambria" w:eastAsia="Cambria" w:hAnsi="Cambria"/>
                <w:color w:val="3A3A3A"/>
                <w:sz w:val="18"/>
                <w:szCs w:val="18"/>
              </w:rPr>
              <w:t xml:space="preserve">, de modo que ninguna réplica puede recuperarla fila a fila. Los cuatro targets de esta sesión se anclan a la base completa y a reanálisis propio, porque el autor decidió no publicar sus modelos. Lo que se juzga es la </w:t>
            </w:r>
            <w:r>
              <w:rPr>
                <w:rFonts w:ascii="Cambria" w:cs="Cambria" w:eastAsia="Cambria" w:hAnsi="Cambria"/>
                <w:b/>
                <w:bCs/>
                <w:color w:val="3A3A3A"/>
                <w:sz w:val="18"/>
                <w:szCs w:val="18"/>
              </w:rPr>
              <w:t xml:space="preserve">conclusión</w:t>
            </w:r>
            <w:r>
              <w:rPr>
                <w:rFonts w:ascii="Cambria" w:cs="Cambria" w:eastAsia="Cambria" w:hAnsi="Cambria"/>
                <w:color w:val="3A3A3A"/>
                <w:sz w:val="18"/>
                <w:szCs w:val="18"/>
              </w:rPr>
              <w:t xml:space="preserve"> —una variable no basta, cinco bien elegidas explican la mayor parte del precio—, no un decimal.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Correlación de Pearson </w:t>
            </w:r>
            <w:r>
              <w:rPr>
                <w:rFonts w:ascii="Consolas" w:cs="Consolas" w:eastAsia="Consolas" w:hAnsi="Consolas"/>
                <w:b w:val="false"/>
                <w:bCs w:val="false"/>
                <w:color w:val="7A1526"/>
                <w:sz w:val="16"/>
                <w:szCs w:val="16"/>
              </w:rPr>
              <w:t xml:space="preserve">SalePrice ~ Gr Liv Area</w:t>
            </w:r>
            <w:r>
              <w:rPr>
                <w:rFonts w:ascii="Calibri" w:cs="Calibri" w:eastAsia="Calibri" w:hAnsi="Calibri"/>
                <w:b w:val="false"/>
                <w:bCs w:val="false"/>
                <w:color w:val="2D2D2D"/>
                <w:sz w:val="18"/>
                <w:szCs w:val="18"/>
              </w:rPr>
              <w:t xml:space="preserve"> (todo el set)</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0.7068</w:t>
            </w:r>
            <w:r>
              <w:rPr>
                <w:rFonts w:ascii="Calibri" w:cs="Calibri" w:eastAsia="Calibri" w:hAnsi="Calibri"/>
                <w:b w:val="false"/>
                <w:bCs w:val="false"/>
                <w:color w:val="2D2D2D"/>
                <w:sz w:val="18"/>
                <w:szCs w:val="18"/>
              </w:rPr>
              <w:t xml:space="preserve"> (≈ 0.71)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Ames 2930</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Nº de ventas atípicas a remover (</w:t>
            </w:r>
            <w:r>
              <w:rPr>
                <w:rFonts w:ascii="Consolas" w:cs="Consolas" w:eastAsia="Consolas" w:hAnsi="Consolas"/>
                <w:b w:val="false"/>
                <w:bCs w:val="false"/>
                <w:color w:val="7A1526"/>
                <w:sz w:val="16"/>
                <w:szCs w:val="16"/>
              </w:rPr>
              <w:t xml:space="preserve">Gr Liv Area</w:t>
            </w:r>
            <w:r>
              <w:rPr>
                <w:rFonts w:ascii="Calibri" w:cs="Calibri" w:eastAsia="Calibri" w:hAnsi="Calibri"/>
                <w:b w:val="false"/>
                <w:bCs w:val="false"/>
                <w:color w:val="2D2D2D"/>
                <w:sz w:val="18"/>
                <w:szCs w:val="18"/>
              </w:rPr>
              <w:t xml:space="preserve"> &gt; 4000 pies²)</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 (exacto)</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Ames 2930</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R² del modelo simple </w:t>
            </w:r>
            <w:r>
              <w:rPr>
                <w:rFonts w:ascii="Consolas" w:cs="Consolas" w:eastAsia="Consolas" w:hAnsi="Consolas"/>
                <w:b w:val="false"/>
                <w:bCs w:val="false"/>
                <w:color w:val="7A1526"/>
                <w:sz w:val="16"/>
                <w:szCs w:val="16"/>
              </w:rPr>
              <w:t xml:space="preserve">SalePrice ~ Gr Liv Area</w:t>
            </w:r>
            <w:r>
              <w:rPr>
                <w:rFonts w:ascii="Calibri" w:cs="Calibri" w:eastAsia="Calibri" w:hAnsi="Calibri"/>
                <w:b w:val="false"/>
                <w:bCs w:val="false"/>
                <w:color w:val="2D2D2D"/>
                <w:sz w:val="18"/>
                <w:szCs w:val="18"/>
              </w:rPr>
              <w:t xml:space="preserve"> tras remover las 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0.518</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Ames 2925</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R² del modelo múltiple </w:t>
            </w:r>
            <w:r>
              <w:rPr>
                <w:rFonts w:ascii="Consolas" w:cs="Consolas" w:eastAsia="Consolas" w:hAnsi="Consolas"/>
                <w:b w:val="false"/>
                <w:bCs w:val="false"/>
                <w:color w:val="7A1526"/>
                <w:sz w:val="16"/>
                <w:szCs w:val="16"/>
              </w:rPr>
              <w:t xml:space="preserve">log(SalePrice) ~ 5 predictores</w:t>
            </w:r>
            <w:r>
              <w:rPr>
                <w:rFonts w:ascii="Calibri" w:cs="Calibri" w:eastAsia="Calibri" w:hAnsi="Calibri"/>
                <w:b w:val="false"/>
                <w:bCs w:val="false"/>
                <w:color w:val="2D2D2D"/>
                <w:sz w:val="18"/>
                <w:szCs w:val="18"/>
              </w:rPr>
              <w:t xml:space="preserve"> tras la limpieza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0.847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Ames 2923</w:t>
            </w:r>
          </w:p>
        </w:tc>
      </w:tr>
    </w:tbl>
    <w:p>
      <w:pPr>
        <w:spacing w:after="220"/>
      </w:pPr>
    </w:p>
    <w:p>
      <w:pPr>
        <w:spacing w:after="260" w:line="265"/>
      </w:pPr>
      <w:r>
        <w:rPr>
          <w:rFonts w:ascii="Cambria" w:cs="Cambria" w:eastAsia="Cambria" w:hAnsi="Cambria"/>
          <w:i/>
          <w:iCs/>
          <w:color w:val="6E6E6E"/>
          <w:sz w:val="18"/>
          <w:szCs w:val="18"/>
        </w:rPr>
        <w:t xml:space="preserve">Los cinco predictores del target #4 son </w:t>
      </w:r>
      <w:r>
        <w:rPr>
          <w:rFonts w:ascii="Consolas" w:cs="Consolas" w:eastAsia="Consolas" w:hAnsi="Consolas"/>
          <w:i/>
          <w:iCs/>
          <w:color w:val="7A1526"/>
          <w:sz w:val="16"/>
          <w:szCs w:val="16"/>
        </w:rPr>
        <w:t xml:space="preserve">Overall Qual</w:t>
      </w:r>
      <w:r>
        <w:rPr>
          <w:rFonts w:ascii="Cambria" w:cs="Cambria" w:eastAsia="Cambria" w:hAnsi="Cambria"/>
          <w:i/>
          <w:iCs/>
          <w:color w:val="6E6E6E"/>
          <w:sz w:val="18"/>
          <w:szCs w:val="18"/>
        </w:rPr>
        <w:t xml:space="preserve">, </w:t>
      </w:r>
      <w:r>
        <w:rPr>
          <w:rFonts w:ascii="Consolas" w:cs="Consolas" w:eastAsia="Consolas" w:hAnsi="Consolas"/>
          <w:i/>
          <w:iCs/>
          <w:color w:val="7A1526"/>
          <w:sz w:val="16"/>
          <w:szCs w:val="16"/>
        </w:rPr>
        <w:t xml:space="preserve">Gr Liv Area</w:t>
      </w:r>
      <w:r>
        <w:rPr>
          <w:rFonts w:ascii="Cambria" w:cs="Cambria" w:eastAsia="Cambria" w:hAnsi="Cambria"/>
          <w:i/>
          <w:iCs/>
          <w:color w:val="6E6E6E"/>
          <w:sz w:val="18"/>
          <w:szCs w:val="18"/>
        </w:rPr>
        <w:t xml:space="preserve">, </w:t>
      </w:r>
      <w:r>
        <w:rPr>
          <w:rFonts w:ascii="Consolas" w:cs="Consolas" w:eastAsia="Consolas" w:hAnsi="Consolas"/>
          <w:i/>
          <w:iCs/>
          <w:color w:val="7A1526"/>
          <w:sz w:val="16"/>
          <w:szCs w:val="16"/>
        </w:rPr>
        <w:t xml:space="preserve">Garage Cars</w:t>
      </w:r>
      <w:r>
        <w:rPr>
          <w:rFonts w:ascii="Cambria" w:cs="Cambria" w:eastAsia="Cambria" w:hAnsi="Cambria"/>
          <w:i/>
          <w:iCs/>
          <w:color w:val="6E6E6E"/>
          <w:sz w:val="18"/>
          <w:szCs w:val="18"/>
        </w:rPr>
        <w:t xml:space="preserve">, </w:t>
      </w:r>
      <w:r>
        <w:rPr>
          <w:rFonts w:ascii="Consolas" w:cs="Consolas" w:eastAsia="Consolas" w:hAnsi="Consolas"/>
          <w:i/>
          <w:iCs/>
          <w:color w:val="7A1526"/>
          <w:sz w:val="16"/>
          <w:szCs w:val="16"/>
        </w:rPr>
        <w:t xml:space="preserve">Total Bsmt SF</w:t>
      </w:r>
      <w:r>
        <w:rPr>
          <w:rFonts w:ascii="Cambria" w:cs="Cambria" w:eastAsia="Cambria" w:hAnsi="Cambria"/>
          <w:i/>
          <w:iCs/>
          <w:color w:val="6E6E6E"/>
          <w:sz w:val="18"/>
          <w:szCs w:val="18"/>
        </w:rPr>
        <w:t xml:space="preserve"> y </w:t>
      </w:r>
      <w:r>
        <w:rPr>
          <w:rFonts w:ascii="Consolas" w:cs="Consolas" w:eastAsia="Consolas" w:hAnsi="Consolas"/>
          <w:i/>
          <w:iCs/>
          <w:color w:val="7A1526"/>
          <w:sz w:val="16"/>
          <w:szCs w:val="16"/>
        </w:rPr>
        <w:t xml:space="preserve">Year Built</w:t>
      </w:r>
      <w:r>
        <w:rPr>
          <w:rFonts w:ascii="Cambria" w:cs="Cambria" w:eastAsia="Cambria" w:hAnsi="Cambria"/>
          <w:i/>
          <w:iCs/>
          <w:color w:val="6E6E6E"/>
          <w:sz w:val="18"/>
          <w:szCs w:val="18"/>
        </w:rPr>
        <w:t xml:space="preserve">. La tolerancia ±0.010 cubre diferencias de versión, manejo de NaN y redondeo entre librerías; el objetivo docente es reproducir el </w:t>
      </w:r>
      <w:r>
        <w:rPr>
          <w:rFonts w:ascii="Cambria" w:cs="Cambria" w:eastAsia="Cambria" w:hAnsi="Cambria"/>
          <w:b/>
          <w:bCs/>
          <w:i/>
          <w:iCs/>
          <w:color w:val="6E6E6E"/>
          <w:sz w:val="18"/>
          <w:szCs w:val="18"/>
        </w:rPr>
        <w:t xml:space="preserve">orden de magnitud y la conclusión</w:t>
      </w:r>
      <w:r>
        <w:rPr>
          <w:rFonts w:ascii="Cambria" w:cs="Cambria" w:eastAsia="Cambria" w:hAnsi="Cambria"/>
          <w:i/>
          <w:iCs/>
          <w:color w:val="6E6E6E"/>
          <w:sz w:val="18"/>
          <w:szCs w:val="18"/>
        </w:rPr>
        <w:t xml:space="preserve">, no un decimal idéntico al R/S-Plus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parejas, leer el contexto del cuaderno (capítulo 4.5, sección 0) y anotar con las propias palabras tres respuestas. (1) </w:t>
            </w:r>
            <w:r>
              <w:rPr>
                <w:rFonts w:ascii="Cambria" w:cs="Cambria" w:eastAsia="Cambria" w:hAnsi="Cambria"/>
                <w:b/>
                <w:bCs/>
                <w:color w:val="2D2D2D"/>
                <w:sz w:val="19"/>
                <w:szCs w:val="19"/>
              </w:rPr>
              <w:t xml:space="preserve">¿Qué quería averiguar De Cock?</w:t>
            </w:r>
            <w:r>
              <w:rPr>
                <w:rFonts w:ascii="Cambria" w:cs="Cambria" w:eastAsia="Cambria" w:hAnsi="Cambria"/>
                <w:color w:val="2D2D2D"/>
                <w:sz w:val="19"/>
                <w:szCs w:val="19"/>
              </w:rPr>
              <w:t xml:space="preserve"> — no proponer una técnica, sino comprobar si existía un conjunto real, actual y comprensible por un lego, con variables y observaciones suficientes para que ningún algoritmo automático de selección agotara el problema; de ahí el abandono del Boston Housing. (2) </w:t>
            </w:r>
            <w:r>
              <w:rPr>
                <w:rFonts w:ascii="Cambria" w:cs="Cambria" w:eastAsia="Cambria" w:hAnsi="Cambria"/>
                <w:b/>
                <w:bCs/>
                <w:color w:val="2D2D2D"/>
                <w:sz w:val="19"/>
                <w:szCs w:val="19"/>
              </w:rPr>
              <w:t xml:space="preserve">Reconstruir una decisión de diseño de datos</w:t>
            </w:r>
            <w:r>
              <w:rPr>
                <w:rFonts w:ascii="Cambria" w:cs="Cambria" w:eastAsia="Cambria" w:hAnsi="Cambria"/>
                <w:color w:val="2D2D2D"/>
                <w:sz w:val="19"/>
                <w:szCs w:val="19"/>
              </w:rPr>
              <w:t xml:space="preserve">: elegir </w:t>
            </w:r>
            <w:r>
              <w:rPr>
                <w:rFonts w:ascii="Cambria" w:cs="Cambria" w:eastAsia="Cambria" w:hAnsi="Cambria"/>
                <w:b/>
                <w:bCs/>
                <w:color w:val="2D2D2D"/>
                <w:sz w:val="19"/>
                <w:szCs w:val="19"/>
              </w:rPr>
              <w:t xml:space="preserve">una</w:t>
            </w:r>
            <w:r>
              <w:rPr>
                <w:rFonts w:ascii="Cambria" w:cs="Cambria" w:eastAsia="Cambria" w:hAnsi="Cambria"/>
                <w:color w:val="2D2D2D"/>
                <w:sz w:val="19"/>
                <w:szCs w:val="19"/>
              </w:rPr>
              <w:t xml:space="preserve"> de estas tres, explicar el criterio del autor y decir qué habría pasado sin ella — el recorte de 113 a 80 variables, el de 3970 a 2930 observaciones, o la entrega de la base </w:t>
            </w:r>
            <w:r>
              <w:rPr>
                <w:rFonts w:ascii="Cambria" w:cs="Cambria" w:eastAsia="Cambria" w:hAnsi="Cambria"/>
                <w:b/>
                <w:bCs/>
                <w:color w:val="2D2D2D"/>
                <w:sz w:val="19"/>
                <w:szCs w:val="19"/>
              </w:rPr>
              <w:t xml:space="preserve">sin depurar</w:t>
            </w:r>
            <w:r>
              <w:rPr>
                <w:rFonts w:ascii="Cambria" w:cs="Cambria" w:eastAsia="Cambria" w:hAnsi="Cambria"/>
                <w:color w:val="2D2D2D"/>
                <w:sz w:val="19"/>
                <w:szCs w:val="19"/>
              </w:rPr>
              <w:t xml:space="preserve"> con la recomendación de limpieza aparte. (3) </w:t>
            </w:r>
            <w:r>
              <w:rPr>
                <w:rFonts w:ascii="Cambria" w:cs="Cambria" w:eastAsia="Cambria" w:hAnsi="Cambria"/>
                <w:b/>
                <w:bCs/>
                <w:color w:val="2D2D2D"/>
                <w:sz w:val="19"/>
                <w:szCs w:val="19"/>
              </w:rPr>
              <w:t xml:space="preserve">¿Cuáles son los cuatro números que se buscará reproducir y por qué responden la pregunta?</w:t>
            </w:r>
            <w:r>
              <w:rPr>
                <w:rFonts w:ascii="Cambria" w:cs="Cambria" w:eastAsia="Cambria" w:hAnsi="Cambria"/>
                <w:color w:val="2D2D2D"/>
                <w:sz w:val="19"/>
                <w:szCs w:val="19"/>
              </w:rPr>
              <w:t xml:space="preserve"> — el conteo exacto de ventas atípicas funciona como prueba de identidad del archivo, y el salto de R² del modelo simple al múltiple muestra que la señal está </w:t>
            </w:r>
            <w:r>
              <w:rPr>
                <w:rFonts w:ascii="Cambria" w:cs="Cambria" w:eastAsia="Cambria" w:hAnsi="Cambria"/>
                <w:b/>
                <w:bCs/>
                <w:color w:val="2D2D2D"/>
                <w:sz w:val="19"/>
                <w:szCs w:val="19"/>
              </w:rPr>
              <w:t xml:space="preserve">repartida</w:t>
            </w:r>
            <w:r>
              <w:rPr>
                <w:rFonts w:ascii="Cambria" w:cs="Cambria" w:eastAsia="Cambria" w:hAnsi="Cambria"/>
                <w:color w:val="2D2D2D"/>
                <w:sz w:val="19"/>
                <w:szCs w:val="19"/>
              </w:rPr>
              <w:t xml:space="preserve"> entre varias variables, justo lo que el autor buscaba.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productos por escrito: (1) los cuatro targets de la réplica (qué números se van a reproducir y de dónde provienen) y (2) </w:t>
            </w:r>
            <w:r>
              <w:rPr>
                <w:rFonts w:ascii="Cambria" w:cs="Cambria" w:eastAsia="Cambria" w:hAnsi="Cambria"/>
                <w:b/>
                <w:bCs/>
                <w:color w:val="2D2D2D"/>
                <w:sz w:val="19"/>
                <w:szCs w:val="19"/>
              </w:rPr>
              <w:t xml:space="preserve">la pregunta que De Cock quería responder junto con la reconstrucción de una de sus decisiones de diseño de datos</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b/>
          <w:bCs/>
          <w:i/>
          <w:iCs/>
          <w:color w:val="6E6E6E"/>
          <w:sz w:val="18"/>
          <w:szCs w:val="18"/>
        </w:rPr>
        <w:t xml:space="preserve">Pregunta para discutir en voz alta (2 min).</w:t>
      </w:r>
      <w:r>
        <w:rPr>
          <w:rFonts w:ascii="Cambria" w:cs="Cambria" w:eastAsia="Cambria" w:hAnsi="Cambria"/>
          <w:i/>
          <w:iCs/>
          <w:color w:val="6E6E6E"/>
          <w:sz w:val="18"/>
          <w:szCs w:val="18"/>
        </w:rPr>
        <w:t xml:space="preserve"> Si De Cock hubiera actualizado los precios del Boston Housing con un factor en vez de construir Ames, ¿qué se habría perdido? Los datos habrían pasado «de reales a verosímiles», en sus propias palabras: las relaciones entre variables serían todavía las de los años setenta y ninguna conclusión sería trasladable a un mercado actual. Y la base tendría todavía 506 filas y 14 variables, insuficientes para la regla de seis a diez observaciones por variable que él mismo aplicaba.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Cargar el dataset original</w:t>
            </w:r>
          </w:p>
          <w:p>
            <w:pPr>
              <w:spacing w:line="265"/>
            </w:pPr>
            <w:r>
              <w:rPr>
                <w:rFonts w:ascii="Cambria" w:cs="Cambria" w:eastAsia="Cambria" w:hAnsi="Cambria"/>
                <w:color w:val="2D2D2D"/>
                <w:sz w:val="19"/>
                <w:szCs w:val="19"/>
              </w:rPr>
              <w:t xml:space="preserve">Ejecutar la celda de rutas y carga (celda 8 del cuaderno). La celda localiza </w:t>
            </w:r>
            <w:r>
              <w:rPr>
                <w:rFonts w:ascii="Consolas" w:cs="Consolas" w:eastAsia="Consolas" w:hAnsi="Consolas"/>
                <w:color w:val="7A1526"/>
                <w:sz w:val="17"/>
                <w:szCs w:val="17"/>
              </w:rPr>
              <w:t xml:space="preserve">data/AmesHousing.csv</w:t>
            </w:r>
            <w:r>
              <w:rPr>
                <w:rFonts w:ascii="Cambria" w:cs="Cambria" w:eastAsia="Cambria" w:hAnsi="Cambria"/>
                <w:color w:val="2D2D2D"/>
                <w:sz w:val="19"/>
                <w:szCs w:val="19"/>
              </w:rPr>
              <w:t xml:space="preserve"> en local (venv) o en Colab y, si no lo encuentra, </w:t>
            </w:r>
            <w:r>
              <w:rPr>
                <w:rFonts w:ascii="Cambria" w:cs="Cambria" w:eastAsia="Cambria" w:hAnsi="Cambria"/>
                <w:b/>
                <w:bCs/>
                <w:color w:val="2D2D2D"/>
                <w:sz w:val="19"/>
                <w:szCs w:val="19"/>
              </w:rPr>
              <w:t xml:space="preserve">descarga inline la fuente primaria</w:t>
            </w:r>
            <w:r>
              <w:rPr>
                <w:rFonts w:ascii="Cambria" w:cs="Cambria" w:eastAsia="Cambria" w:hAnsi="Cambria"/>
                <w:color w:val="2D2D2D"/>
                <w:sz w:val="19"/>
                <w:szCs w:val="19"/>
              </w:rPr>
              <w:t xml:space="preserve"> del Journal of Statistics Education (tab-separado) y verifica el </w:t>
            </w:r>
            <w:r>
              <w:rPr>
                <w:rFonts w:ascii="Cambria" w:cs="Cambria" w:eastAsia="Cambria" w:hAnsi="Cambria"/>
                <w:b/>
                <w:bCs/>
                <w:color w:val="2D2D2D"/>
                <w:sz w:val="19"/>
                <w:szCs w:val="19"/>
              </w:rPr>
              <w:t xml:space="preserve">checksum SHA256 certificado</w:t>
            </w:r>
            <w:r>
              <w:rPr>
                <w:rFonts w:ascii="Cambria" w:cs="Cambria" w:eastAsia="Cambria" w:hAnsi="Cambria"/>
                <w:color w:val="2D2D2D"/>
                <w:sz w:val="19"/>
                <w:szCs w:val="19"/>
              </w:rPr>
              <w:t xml:space="preserve"> y el esquema </w:t>
            </w:r>
            <w:r>
              <w:rPr>
                <w:rFonts w:ascii="Cambria" w:cs="Cambria" w:eastAsia="Cambria" w:hAnsi="Cambria"/>
                <w:b/>
                <w:bCs/>
                <w:color w:val="2D2D2D"/>
                <w:sz w:val="19"/>
                <w:szCs w:val="19"/>
              </w:rPr>
              <w:t xml:space="preserve">2930 × 82</w:t>
            </w:r>
            <w:r>
              <w:rPr>
                <w:rFonts w:ascii="Cambria" w:cs="Cambria" w:eastAsia="Cambria" w:hAnsi="Cambria"/>
                <w:color w:val="2D2D2D"/>
                <w:sz w:val="19"/>
                <w:szCs w:val="19"/>
              </w:rPr>
              <w:t xml:space="preserve"> antes de guardar el CSV — el mismo contrato de integridad que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pero reimplementado dentro de la celda (no invoca el script). Si no hay red, la propia celda indica la alternativa de respaldo: ejecutar manualmente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(que además documenta un fallback vía Rdatasets openintro/ames) o subir el CSV al directorio de trabajo. Verificar que el dataframe tiene </w:t>
            </w:r>
            <w:r>
              <w:rPr>
                <w:rFonts w:ascii="Cambria" w:cs="Cambria" w:eastAsia="Cambria" w:hAnsi="Cambria"/>
                <w:b/>
                <w:bCs/>
                <w:color w:val="2D2D2D"/>
                <w:sz w:val="19"/>
                <w:szCs w:val="19"/>
              </w:rPr>
              <w:t xml:space="preserve">2930 filas y 82 columnas</w:t>
            </w:r>
            <w:r>
              <w:rPr>
                <w:rFonts w:ascii="Cambria" w:cs="Cambria" w:eastAsia="Cambria" w:hAnsi="Cambria"/>
                <w:color w:val="2D2D2D"/>
                <w:sz w:val="19"/>
                <w:szCs w:val="19"/>
              </w:rPr>
              <w:t xml:space="preserve">, y confirmar la fecha de verificación (DD/MM/YYYY).</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dataframe </w:t>
            </w:r>
            <w:r>
              <w:rPr>
                <w:rFonts w:ascii="Consolas" w:cs="Consolas" w:eastAsia="Consolas" w:hAnsi="Consolas"/>
                <w:color w:val="7A1526"/>
                <w:sz w:val="17"/>
                <w:szCs w:val="17"/>
              </w:rPr>
              <w:t xml:space="preserve">AmesHousing.csv</w:t>
            </w:r>
            <w:r>
              <w:rPr>
                <w:rFonts w:ascii="Cambria" w:cs="Cambria" w:eastAsia="Cambria" w:hAnsi="Cambria"/>
                <w:color w:val="2D2D2D"/>
                <w:sz w:val="19"/>
                <w:szCs w:val="19"/>
              </w:rPr>
              <w:t xml:space="preserve"> cargado y verificado (2930 filas × 82 columnas), con fecha DD/MM/YYYY.</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Aviso de versiones (crítico)</w:t>
            </w:r>
          </w:p>
          <w:p>
            <w:pPr>
              <w:spacing w:after="70" w:line="265"/>
            </w:pPr>
            <w:r>
              <w:rPr>
                <w:rFonts w:ascii="Cambria" w:cs="Cambria" w:eastAsia="Cambria" w:hAnsi="Cambria"/>
                <w:color w:val="3A3A3A"/>
                <w:sz w:val="18"/>
                <w:szCs w:val="18"/>
              </w:rPr>
              <w:t xml:space="preserve">Existen </w:t>
            </w:r>
            <w:r>
              <w:rPr>
                <w:rFonts w:ascii="Cambria" w:cs="Cambria" w:eastAsia="Cambria" w:hAnsi="Cambria"/>
                <w:b/>
                <w:bCs/>
                <w:color w:val="3A3A3A"/>
                <w:sz w:val="18"/>
                <w:szCs w:val="18"/>
              </w:rPr>
              <w:t xml:space="preserve">dos</w:t>
            </w:r>
            <w:r>
              <w:rPr>
                <w:rFonts w:ascii="Cambria" w:cs="Cambria" w:eastAsia="Cambria" w:hAnsi="Cambria"/>
                <w:color w:val="3A3A3A"/>
                <w:sz w:val="18"/>
                <w:szCs w:val="18"/>
              </w:rPr>
              <w:t xml:space="preserve"> versiones de Ames que producen números distintos y hay que declarar cuál se usa. La réplica de los targets #1–#4 se ancla </w:t>
            </w:r>
            <w:r>
              <w:rPr>
                <w:rFonts w:ascii="Cambria" w:cs="Cambria" w:eastAsia="Cambria" w:hAnsi="Cambria"/>
                <w:b/>
                <w:bCs/>
                <w:color w:val="3A3A3A"/>
                <w:sz w:val="18"/>
                <w:szCs w:val="18"/>
              </w:rPr>
              <w:t xml:space="preserve">siempre</w:t>
            </w:r>
            <w:r>
              <w:rPr>
                <w:rFonts w:ascii="Cambria" w:cs="Cambria" w:eastAsia="Cambria" w:hAnsi="Cambria"/>
                <w:color w:val="3A3A3A"/>
                <w:sz w:val="18"/>
                <w:szCs w:val="18"/>
              </w:rPr>
              <w:t xml:space="preserve"> en </w:t>
            </w:r>
            <w:r>
              <w:rPr>
                <w:rFonts w:ascii="Consolas" w:cs="Consolas" w:eastAsia="Consolas" w:hAnsi="Consolas"/>
                <w:color w:val="7A1526"/>
                <w:sz w:val="16"/>
                <w:szCs w:val="16"/>
              </w:rPr>
              <w:t xml:space="preserve">AmesHousing.csv</w:t>
            </w:r>
            <w:r>
              <w:rPr>
                <w:rFonts w:ascii="Cambria" w:cs="Cambria" w:eastAsia="Cambria" w:hAnsi="Cambria"/>
                <w:color w:val="3A3A3A"/>
                <w:sz w:val="18"/>
                <w:szCs w:val="18"/>
              </w:rPr>
              <w:t xml:space="preserve"> (2930×82, De Cock completo), porque es el único donde la recomendación de «5 observaciones a remover» se cumple exactamente. El subconjunto Kaggle (</w:t>
            </w:r>
            <w:r>
              <w:rPr>
                <w:rFonts w:ascii="Consolas" w:cs="Consolas" w:eastAsia="Consolas" w:hAnsi="Consolas"/>
                <w:color w:val="7A1526"/>
                <w:sz w:val="16"/>
                <w:szCs w:val="16"/>
              </w:rPr>
              <w:t xml:space="preserve">AmesHousing_kaggle.csv</w:t>
            </w:r>
            <w:r>
              <w:rPr>
                <w:rFonts w:ascii="Cambria" w:cs="Cambria" w:eastAsia="Cambria" w:hAnsi="Cambria"/>
                <w:color w:val="3A3A3A"/>
                <w:sz w:val="18"/>
                <w:szCs w:val="18"/>
              </w:rPr>
              <w:t xml:space="preserve">, 1460×81, vía </w:t>
            </w:r>
            <w:r>
              <w:rPr>
                <w:rFonts w:ascii="Consolas" w:cs="Consolas" w:eastAsia="Consolas" w:hAnsi="Consolas"/>
                <w:color w:val="7A1526"/>
                <w:sz w:val="16"/>
                <w:szCs w:val="16"/>
              </w:rPr>
              <w:t xml:space="preserve">fetch_openml</w:t>
            </w:r>
            <w:r>
              <w:rPr>
                <w:rFonts w:ascii="Cambria" w:cs="Cambria" w:eastAsia="Cambria" w:hAnsi="Cambria"/>
                <w:color w:val="3A3A3A"/>
                <w:sz w:val="18"/>
                <w:szCs w:val="18"/>
              </w:rPr>
              <w:t xml:space="preserve">(42165)) es el </w:t>
            </w:r>
            <w:r>
              <w:rPr>
                <w:rFonts w:ascii="Cambria" w:cs="Cambria" w:eastAsia="Cambria" w:hAnsi="Cambria"/>
                <w:i/>
                <w:iCs/>
                <w:color w:val="3A3A3A"/>
                <w:sz w:val="18"/>
                <w:szCs w:val="18"/>
              </w:rPr>
              <w:t xml:space="preserve">train</w:t>
            </w:r>
            <w:r>
              <w:rPr>
                <w:rFonts w:ascii="Cambria" w:cs="Cambria" w:eastAsia="Cambria" w:hAnsi="Cambria"/>
                <w:color w:val="3A3A3A"/>
                <w:sz w:val="18"/>
                <w:szCs w:val="18"/>
              </w:rPr>
              <w:t xml:space="preserve"> de la competencia: reproduce la correlación pero contiene </w:t>
            </w:r>
            <w:r>
              <w:rPr>
                <w:rFonts w:ascii="Cambria" w:cs="Cambria" w:eastAsia="Cambria" w:hAnsi="Cambria"/>
                <w:b/>
                <w:bCs/>
                <w:color w:val="3A3A3A"/>
                <w:sz w:val="18"/>
                <w:szCs w:val="18"/>
              </w:rPr>
              <w:t xml:space="preserve">4</w:t>
            </w:r>
            <w:r>
              <w:rPr>
                <w:rFonts w:ascii="Cambria" w:cs="Cambria" w:eastAsia="Cambria" w:hAnsi="Cambria"/>
                <w:color w:val="3A3A3A"/>
                <w:sz w:val="18"/>
                <w:szCs w:val="18"/>
              </w:rPr>
              <w:t xml:space="preserve"> de las 5 atípicas, no las 5. Ese subconjunto se reserva para el caso de negocio del paso 6.</w:t>
            </w:r>
          </w:p>
        </w:tc>
      </w:tr>
    </w:tbl>
    <w:p>
      <w:pPr>
        <w:spacing w:after="220"/>
      </w:pPr>
    </w:p>
    <w:p>
      <w:pPr>
        <w:spacing w:line="270"/>
      </w:pPr>
      <w:r>
        <w:rPr>
          <w:rFonts w:ascii="Cambria" w:cs="Cambria" w:eastAsia="Cambria" w:hAnsi="Cambria"/>
          <w:color w:val="2D2D2D"/>
          <w:sz w:val="20"/>
          <w:szCs w:val="20"/>
        </w:rPr>
        <w:t xml:space="preserve">Las variables relevantes de la réplica (nombres canónicos de De Cock; su significado de negocio está en </w:t>
      </w:r>
      <w:r>
        <w:rPr>
          <w:rFonts w:ascii="Consolas" w:cs="Consolas" w:eastAsia="Consolas" w:hAnsi="Consolas"/>
          <w:color w:val="7A1526"/>
          <w:sz w:val="18"/>
          <w:szCs w:val="18"/>
        </w:rPr>
        <w:t xml:space="preserve">data/diccionario_datos.md</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onsolas" w:cs="Consolas" w:eastAsia="Consolas" w:hAnsi="Consolas"/>
                <w:color w:val="7A1526"/>
                <w:sz w:val="17"/>
                <w:szCs w:val="17"/>
              </w:rPr>
              <w:t xml:space="preserve">SalePrice</w:t>
            </w:r>
            <w:r>
              <w:rPr>
                <w:rFonts w:ascii="Cambria" w:cs="Cambria" w:eastAsia="Cambria" w:hAnsi="Cambria"/>
                <w:color w:val="2D2D2D"/>
                <w:sz w:val="19"/>
                <w:szCs w:val="19"/>
              </w:rPr>
              <w:t xml:space="preserve"> — precio de venta en USD; es la </w:t>
            </w:r>
            <w:r>
              <w:rPr>
                <w:rFonts w:ascii="Cambria" w:cs="Cambria" w:eastAsia="Cambria" w:hAnsi="Cambria"/>
                <w:b/>
                <w:bCs/>
                <w:color w:val="2D2D2D"/>
                <w:sz w:val="19"/>
                <w:szCs w:val="19"/>
              </w:rPr>
              <w:t xml:space="preserve">respuesta</w:t>
            </w:r>
            <w:r>
              <w:rPr>
                <w:rFonts w:ascii="Cambria" w:cs="Cambria" w:eastAsia="Cambria" w:hAnsi="Cambria"/>
                <w:color w:val="2D2D2D"/>
                <w:sz w:val="19"/>
                <w:szCs w:val="19"/>
              </w:rPr>
              <w:t xml:space="preserve"> (Y).</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 área habitable sobre rasante en pies²; es el </w:t>
            </w:r>
            <w:r>
              <w:rPr>
                <w:rFonts w:ascii="Cambria" w:cs="Cambria" w:eastAsia="Cambria" w:hAnsi="Cambria"/>
                <w:b/>
                <w:bCs/>
                <w:color w:val="2D2D2D"/>
                <w:sz w:val="19"/>
                <w:szCs w:val="19"/>
              </w:rPr>
              <w:t xml:space="preserve">predictor</w:t>
            </w:r>
            <w:r>
              <w:rPr>
                <w:rFonts w:ascii="Cambria" w:cs="Cambria" w:eastAsia="Cambria" w:hAnsi="Cambria"/>
                <w:color w:val="2D2D2D"/>
                <w:sz w:val="19"/>
                <w:szCs w:val="19"/>
              </w:rPr>
              <w:t xml:space="preserve"> individual más fuerte.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onsolas" w:cs="Consolas" w:eastAsia="Consolas" w:hAnsi="Consolas"/>
                <w:color w:val="7A1526"/>
                <w:sz w:val="17"/>
                <w:szCs w:val="17"/>
              </w:rPr>
              <w:t xml:space="preserve">Overall Qual</w:t>
            </w:r>
            <w:r>
              <w:rPr>
                <w:rFonts w:ascii="Cambria" w:cs="Cambria" w:eastAsia="Cambria" w:hAnsi="Cambria"/>
                <w:color w:val="2D2D2D"/>
                <w:sz w:val="19"/>
                <w:szCs w:val="19"/>
              </w:rPr>
              <w:t xml:space="preserve"> — calidad general de materiales/acabados (escala 1–10, ordinal).</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onsolas" w:cs="Consolas" w:eastAsia="Consolas" w:hAnsi="Consolas"/>
                <w:color w:val="7A1526"/>
                <w:sz w:val="17"/>
                <w:szCs w:val="17"/>
              </w:rPr>
              <w:t xml:space="preserve">Garage Cars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Total Bsmt SF</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Year Built</w:t>
            </w:r>
            <w:r>
              <w:rPr>
                <w:rFonts w:ascii="Cambria" w:cs="Cambria" w:eastAsia="Cambria" w:hAnsi="Cambria"/>
                <w:color w:val="2D2D2D"/>
                <w:sz w:val="19"/>
                <w:szCs w:val="19"/>
              </w:rPr>
              <w:t xml:space="preserve"> — completan los 5 predictores del modelo múltiple.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onsolas" w:cs="Consolas" w:eastAsia="Consolas" w:hAnsi="Consolas"/>
                <w:color w:val="7A1526"/>
                <w:sz w:val="17"/>
                <w:szCs w:val="17"/>
              </w:rPr>
              <w:t xml:space="preserve">Sale Condition</w:t>
            </w:r>
            <w:r>
              <w:rPr>
                <w:rFonts w:ascii="Cambria" w:cs="Cambria" w:eastAsia="Cambria" w:hAnsi="Cambria"/>
                <w:color w:val="2D2D2D"/>
                <w:sz w:val="19"/>
                <w:szCs w:val="19"/>
              </w:rPr>
              <w:t xml:space="preserve"> — condición de la venta (Normal, Abnorml, Partial…); </w:t>
            </w:r>
            <w:r>
              <w:rPr>
                <w:rFonts w:ascii="Cambria" w:cs="Cambria" w:eastAsia="Cambria" w:hAnsi="Cambria"/>
                <w:b/>
                <w:bCs/>
                <w:color w:val="2D2D2D"/>
                <w:sz w:val="19"/>
                <w:szCs w:val="19"/>
              </w:rPr>
              <w:t xml:space="preserve">clave para entender la limpieza</w:t>
            </w:r>
            <w:r>
              <w:rPr>
                <w:rFonts w:ascii="Cambria" w:cs="Cambria" w:eastAsia="Cambria" w:hAnsi="Cambria"/>
                <w:color w:val="2D2D2D"/>
                <w:sz w:val="19"/>
                <w:szCs w:val="19"/>
              </w:rPr>
              <w:t xml:space="preserve"> del paso 2.</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6.</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onsolas" w:cs="Consolas" w:eastAsia="Consolas" w:hAnsi="Consolas"/>
                <w:color w:val="7A1526"/>
                <w:sz w:val="17"/>
                <w:szCs w:val="17"/>
              </w:rPr>
              <w:t xml:space="preserve">Neighborhood</w:t>
            </w:r>
            <w:r>
              <w:rPr>
                <w:rFonts w:ascii="Cambria" w:cs="Cambria" w:eastAsia="Cambria" w:hAnsi="Cambria"/>
                <w:color w:val="2D2D2D"/>
                <w:sz w:val="19"/>
                <w:szCs w:val="19"/>
              </w:rPr>
              <w:t xml:space="preserve"> — barrio (28 categorías); </w:t>
            </w:r>
            <w:r>
              <w:rPr>
                <w:rFonts w:ascii="Cambria" w:cs="Cambria" w:eastAsia="Cambria" w:hAnsi="Cambria"/>
                <w:b/>
                <w:bCs/>
                <w:color w:val="2D2D2D"/>
                <w:sz w:val="19"/>
                <w:szCs w:val="19"/>
              </w:rPr>
              <w:t xml:space="preserve">eje de la interacción zona × tamaño</w:t>
            </w:r>
            <w:r>
              <w:rPr>
                <w:rFonts w:ascii="Cambria" w:cs="Cambria" w:eastAsia="Cambria" w:hAnsi="Cambria"/>
                <w:color w:val="2D2D2D"/>
                <w:sz w:val="19"/>
                <w:szCs w:val="19"/>
              </w:rPr>
              <w:t xml:space="preserve"> del paso 5.</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Preparar: nombres con espacios y las 5 ventas atípicas</w:t>
            </w:r>
          </w:p>
          <w:p>
            <w:pPr>
              <w:spacing w:line="265"/>
            </w:pPr>
            <w:r>
              <w:rPr>
                <w:rFonts w:ascii="Cambria" w:cs="Cambria" w:eastAsia="Cambria" w:hAnsi="Cambria"/>
                <w:color w:val="2D2D2D"/>
                <w:sz w:val="19"/>
                <w:szCs w:val="19"/>
              </w:rPr>
              <w:t xml:space="preserve">Reconocer la convención de nombres: en </w:t>
            </w:r>
            <w:r>
              <w:rPr>
                <w:rFonts w:ascii="Consolas" w:cs="Consolas" w:eastAsia="Consolas" w:hAnsi="Consolas"/>
                <w:color w:val="7A1526"/>
                <w:sz w:val="17"/>
                <w:szCs w:val="17"/>
              </w:rPr>
              <w:t xml:space="preserve">AmesHousing.csv</w:t>
            </w:r>
            <w:r>
              <w:rPr>
                <w:rFonts w:ascii="Cambria" w:cs="Cambria" w:eastAsia="Cambria" w:hAnsi="Cambria"/>
                <w:color w:val="2D2D2D"/>
                <w:sz w:val="19"/>
                <w:szCs w:val="19"/>
              </w:rPr>
              <w:t xml:space="preserve"> (De Cock, canónico) las columnas llevan </w:t>
            </w:r>
            <w:r>
              <w:rPr>
                <w:rFonts w:ascii="Cambria" w:cs="Cambria" w:eastAsia="Cambria" w:hAnsi="Cambria"/>
                <w:b/>
                <w:bCs/>
                <w:color w:val="2D2D2D"/>
                <w:sz w:val="19"/>
                <w:szCs w:val="19"/>
              </w:rPr>
              <w:t xml:space="preserve">espacios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Overall Qual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Total Bsmt SF</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Garage Cars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Year Built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Sale Condition</w:t>
            </w:r>
            <w:r>
              <w:rPr>
                <w:rFonts w:ascii="Cambria" w:cs="Cambria" w:eastAsia="Cambria" w:hAnsi="Cambria"/>
                <w:color w:val="2D2D2D"/>
                <w:sz w:val="19"/>
                <w:szCs w:val="19"/>
              </w:rPr>
              <w:t xml:space="preserve">); en el subconjunto Kaggle van </w:t>
            </w:r>
            <w:r>
              <w:rPr>
                <w:rFonts w:ascii="Cambria" w:cs="Cambria" w:eastAsia="Cambria" w:hAnsi="Cambria"/>
                <w:b/>
                <w:bCs/>
                <w:color w:val="2D2D2D"/>
                <w:sz w:val="19"/>
                <w:szCs w:val="19"/>
              </w:rPr>
              <w:t xml:space="preserve">sin espacios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GrLivArea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OverallQual</w:t>
            </w:r>
            <w:r>
              <w:rPr>
                <w:rFonts w:ascii="Cambria" w:cs="Cambria" w:eastAsia="Cambria" w:hAnsi="Cambria"/>
                <w:color w:val="2D2D2D"/>
                <w:sz w:val="19"/>
                <w:szCs w:val="19"/>
              </w:rPr>
              <w:t xml:space="preserve">, etc.). Usar en el código de la réplica los nombres </w:t>
            </w:r>
            <w:r>
              <w:rPr>
                <w:rFonts w:ascii="Cambria" w:cs="Cambria" w:eastAsia="Cambria" w:hAnsi="Cambria"/>
                <w:b/>
                <w:bCs/>
                <w:color w:val="2D2D2D"/>
                <w:sz w:val="19"/>
                <w:szCs w:val="19"/>
              </w:rPr>
              <w:t xml:space="preserve">con espacios</w:t>
            </w:r>
            <w:r>
              <w:rPr>
                <w:rFonts w:ascii="Cambria" w:cs="Cambria" w:eastAsia="Cambria" w:hAnsi="Cambria"/>
                <w:color w:val="2D2D2D"/>
                <w:sz w:val="19"/>
                <w:szCs w:val="19"/>
              </w:rPr>
              <w:t xml:space="preserve"> (p. ej. df['</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documentar la diferencia evita el error más común de la sesión. Filtrar df[df['</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&gt; 4000] para detectar las atípicas (target #2) e inspeccionar su </w:t>
            </w:r>
            <w:r>
              <w:rPr>
                <w:rFonts w:ascii="Consolas" w:cs="Consolas" w:eastAsia="Consolas" w:hAnsi="Consolas"/>
                <w:color w:val="7A1526"/>
                <w:sz w:val="17"/>
                <w:szCs w:val="17"/>
              </w:rPr>
              <w:t xml:space="preserve">Sale Condition</w:t>
            </w:r>
            <w:r>
              <w:rPr>
                <w:rFonts w:ascii="Cambria" w:cs="Cambria" w:eastAsia="Cambria" w:hAnsi="Cambria"/>
                <w:color w:val="2D2D2D"/>
                <w:sz w:val="19"/>
                <w:szCs w:val="19"/>
              </w:rPr>
              <w:t xml:space="preserve"> antes de removerlas — no es borrado ciego. Limpiar con clean = df[df['</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&lt;= 4000]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2925 filas</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dataframe limpio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&lt;= 4000, 2925 filas) y una justificación escrita de por qué se remueven exactamente esas 5 ventas, citando la columna </w:t>
            </w:r>
            <w:r>
              <w:rPr>
                <w:rFonts w:ascii="Consolas" w:cs="Consolas" w:eastAsia="Consolas" w:hAnsi="Consolas"/>
                <w:color w:val="7A1526"/>
                <w:sz w:val="17"/>
                <w:szCs w:val="17"/>
              </w:rPr>
              <w:t xml:space="preserve">Sale Condition</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Gr Liv Area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SalePrice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Sale Condition</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Interpretación</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5642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160 000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Partial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Venta no de mercado (obra sin terminar) — atípico «malo»</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5095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183 850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Partial</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Venta no de mercado — atípico «malo»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4676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184 750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Partial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Venta no de mercado — atípico «malo»</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4476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745 000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Abnorml</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Mansión legítima cara — atípico «bueno»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4316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755 000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Normal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Mansión legítima cara — atípico «bueno»</w:t>
            </w:r>
          </w:p>
        </w:tc>
      </w:tr>
    </w:tbl>
    <w:p>
      <w:pPr>
        <w:spacing w:after="220"/>
      </w:pPr>
    </w:p>
    <w:p>
      <w:pPr>
        <w:spacing w:after="260" w:line="265"/>
      </w:pPr>
      <w:r>
        <w:rPr>
          <w:rFonts w:ascii="Cambria" w:cs="Cambria" w:eastAsia="Cambria" w:hAnsi="Cambria"/>
          <w:i/>
          <w:iCs/>
          <w:color w:val="6E6E6E"/>
          <w:sz w:val="18"/>
          <w:szCs w:val="18"/>
        </w:rPr>
        <w:t xml:space="preserve">Tres son </w:t>
      </w:r>
      <w:r>
        <w:rPr>
          <w:rFonts w:ascii="Cambria" w:cs="Cambria" w:eastAsia="Cambria" w:hAnsi="Cambria"/>
          <w:b/>
          <w:bCs/>
          <w:i/>
          <w:iCs/>
          <w:color w:val="6E6E6E"/>
          <w:sz w:val="18"/>
          <w:szCs w:val="18"/>
        </w:rPr>
        <w:t xml:space="preserve">ventas parciales</w:t>
      </w:r>
      <w:r>
        <w:rPr>
          <w:rFonts w:ascii="Cambria" w:cs="Cambria" w:eastAsia="Cambria" w:hAnsi="Cambria"/>
          <w:i/>
          <w:iCs/>
          <w:color w:val="6E6E6E"/>
          <w:sz w:val="18"/>
          <w:szCs w:val="18"/>
        </w:rPr>
        <w:t xml:space="preserve"> (Partial: el precio no representa el mercado, los «true outliers» de De Cock) y dos son </w:t>
      </w:r>
      <w:r>
        <w:rPr>
          <w:rFonts w:ascii="Cambria" w:cs="Cambria" w:eastAsia="Cambria" w:hAnsi="Cambria"/>
          <w:b/>
          <w:bCs/>
          <w:i/>
          <w:iCs/>
          <w:color w:val="6E6E6E"/>
          <w:sz w:val="18"/>
          <w:szCs w:val="18"/>
        </w:rPr>
        <w:t xml:space="preserve">casas de gran superficie vendidas a precio coherente</w:t>
      </w:r>
      <w:r>
        <w:rPr>
          <w:rFonts w:ascii="Cambria" w:cs="Cambria" w:eastAsia="Cambria" w:hAnsi="Cambria"/>
          <w:i/>
          <w:iCs/>
          <w:color w:val="6E6E6E"/>
          <w:sz w:val="18"/>
          <w:szCs w:val="18"/>
        </w:rPr>
        <w:t xml:space="preserve"> (las «unusual sales»). El texto del autor —«I would recommend removing any houses with more than 4000 square feet…»— coincide exactamente con lo observado.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Correlación y OLS simple</w:t>
            </w:r>
          </w:p>
          <w:p>
            <w:pPr>
              <w:spacing w:line="265"/>
            </w:pPr>
            <w:r>
              <w:rPr>
                <w:rFonts w:ascii="Cambria" w:cs="Cambria" w:eastAsia="Cambria" w:hAnsi="Cambria"/>
                <w:color w:val="2D2D2D"/>
                <w:sz w:val="19"/>
                <w:szCs w:val="19"/>
              </w:rPr>
              <w:t xml:space="preserve">Calcular la correlación de Pearson </w:t>
            </w:r>
            <w:r>
              <w:rPr>
                <w:rFonts w:ascii="Consolas" w:cs="Consolas" w:eastAsia="Consolas" w:hAnsi="Consolas"/>
                <w:color w:val="7A1526"/>
                <w:sz w:val="17"/>
                <w:szCs w:val="17"/>
              </w:rPr>
              <w:t xml:space="preserve">SalePrice ~ Gr Liv Area</w:t>
            </w:r>
            <w:r>
              <w:rPr>
                <w:rFonts w:ascii="Cambria" w:cs="Cambria" w:eastAsia="Cambria" w:hAnsi="Cambria"/>
                <w:color w:val="2D2D2D"/>
                <w:sz w:val="19"/>
                <w:szCs w:val="19"/>
              </w:rPr>
              <w:t xml:space="preserve"> sobre las 2930 filas (target #1: </w:t>
            </w:r>
            <w:r>
              <w:rPr>
                <w:rFonts w:ascii="Cambria" w:cs="Cambria" w:eastAsia="Cambria" w:hAnsi="Cambria"/>
                <w:b/>
                <w:bCs/>
                <w:color w:val="2D2D2D"/>
                <w:sz w:val="19"/>
                <w:szCs w:val="19"/>
              </w:rPr>
              <w:t xml:space="preserve">0.7068</w:t>
            </w:r>
            <w:r>
              <w:rPr>
                <w:rFonts w:ascii="Cambria" w:cs="Cambria" w:eastAsia="Cambria" w:hAnsi="Cambria"/>
                <w:color w:val="2D2D2D"/>
                <w:sz w:val="19"/>
                <w:szCs w:val="19"/>
              </w:rPr>
              <w:t xml:space="preserve"> ≈ 0.71) y, tras remover las 5 atípicas (2925 filas), verificar que </w:t>
            </w:r>
            <w:r>
              <w:rPr>
                <w:rFonts w:ascii="Cambria" w:cs="Cambria" w:eastAsia="Cambria" w:hAnsi="Cambria"/>
                <w:b/>
                <w:bCs/>
                <w:color w:val="2D2D2D"/>
                <w:sz w:val="19"/>
                <w:szCs w:val="19"/>
              </w:rPr>
              <w:t xml:space="preserve">sube a 0.7195</w:t>
            </w:r>
            <w:r>
              <w:rPr>
                <w:rFonts w:ascii="Cambria" w:cs="Cambria" w:eastAsia="Cambria" w:hAnsi="Cambria"/>
                <w:color w:val="2D2D2D"/>
                <w:sz w:val="19"/>
                <w:szCs w:val="19"/>
              </w:rPr>
              <w:t xml:space="preserve"> — quitar las ventas no de mercado limpia la relación en lugar de debilitarla. Ajustar el OLS simple sobre los datos limpios: sm.OLS(</w:t>
            </w:r>
            <w:r>
              <w:rPr>
                <w:rFonts w:ascii="Consolas" w:cs="Consolas" w:eastAsia="Consolas" w:hAnsi="Consolas"/>
                <w:color w:val="7A1526"/>
                <w:sz w:val="17"/>
                <w:szCs w:val="17"/>
              </w:rPr>
              <w:t xml:space="preserve">SalePrice</w:t>
            </w:r>
            <w:r>
              <w:rPr>
                <w:rFonts w:ascii="Cambria" w:cs="Cambria" w:eastAsia="Cambria" w:hAnsi="Cambria"/>
                <w:color w:val="2D2D2D"/>
                <w:sz w:val="19"/>
                <w:szCs w:val="19"/>
              </w:rPr>
              <w:t xml:space="preserve">, sm.</w:t>
            </w:r>
            <w:r>
              <w:rPr>
                <w:rFonts w:ascii="Consolas" w:cs="Consolas" w:eastAsia="Consolas" w:hAnsi="Consolas"/>
                <w:color w:val="7A1526"/>
                <w:sz w:val="17"/>
                <w:szCs w:val="17"/>
              </w:rPr>
              <w:t xml:space="preserve">add_constant</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)).fit. Leer el summary: R², β₁ (pendiente de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y su p-valor.</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correlación con y sin atípicas, y el summary del modelo simple limpio con R², β₀, β₁, SE y p-valor registrados.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Cantidad</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Lectura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R²</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0.518</w:t>
            </w:r>
            <w:r>
              <w:rPr>
                <w:rFonts w:ascii="Calibri" w:cs="Calibri" w:eastAsia="Calibri" w:hAnsi="Calibri"/>
                <w:b w:val="false"/>
                <w:bCs w:val="false"/>
                <w:color w:val="2D2D2D"/>
                <w:sz w:val="18"/>
                <w:szCs w:val="18"/>
              </w:rPr>
              <w:t xml:space="preserve"> (target #3)</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La superficie habitable, por sí sola, explica ~52 % de la varianza del precio.</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β₁</w:t>
            </w:r>
            <w:r>
              <w:rPr>
                <w:rFonts w:ascii="Calibri" w:cs="Calibri" w:eastAsia="Calibri" w:hAnsi="Calibri"/>
                <w:b/>
                <w:bCs/>
                <w:color w:val="7A1526"/>
                <w:sz w:val="18"/>
                <w:szCs w:val="18"/>
              </w:rPr>
              <w:t xml:space="preserve"> (pendiente </w:t>
            </w:r>
            <w:r>
              <w:rPr>
                <w:rFonts w:ascii="Consolas" w:cs="Consolas" w:eastAsia="Consolas" w:hAnsi="Consolas"/>
                <w:b/>
                <w:bCs/>
                <w:color w:val="7A1526"/>
                <w:sz w:val="16"/>
                <w:szCs w:val="16"/>
              </w:rPr>
              <w:t xml:space="preserve">Gr Liv Area</w:t>
            </w:r>
            <w:r>
              <w:rPr>
                <w:rFonts w:ascii="Calibri" w:cs="Calibri" w:eastAsia="Calibri" w:hAnsi="Calibri"/>
                <w:b/>
                <w:bCs/>
                <w:color w:val="7A1526"/>
                <w:sz w:val="18"/>
                <w:szCs w:val="18"/>
              </w:rPr>
              <w:t xml:space="preserve">)</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w:t>
            </w:r>
            <w:r>
              <w:rPr>
                <w:rFonts w:ascii="Calibri" w:cs="Calibri" w:eastAsia="Calibri" w:hAnsi="Calibri"/>
                <w:b/>
                <w:bCs/>
                <w:color w:val="2D2D2D"/>
                <w:sz w:val="18"/>
                <w:szCs w:val="18"/>
              </w:rPr>
              <w:t xml:space="preserve">116 USD/pie²</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Cada pie² adicional se asocia con ~116 USD más de precio (relación </w:t>
            </w:r>
            <w:r>
              <w:rPr>
                <w:rFonts w:ascii="Calibri" w:cs="Calibri" w:eastAsia="Calibri" w:hAnsi="Calibri"/>
                <w:b/>
                <w:bCs/>
                <w:color w:val="2D2D2D"/>
                <w:sz w:val="18"/>
                <w:szCs w:val="18"/>
              </w:rPr>
              <w:t xml:space="preserve">bruta</w:t>
            </w:r>
            <w:r>
              <w:rPr>
                <w:rFonts w:ascii="Calibri" w:cs="Calibri" w:eastAsia="Calibri" w:hAnsi="Calibri"/>
                <w:b w:val="false"/>
                <w:bCs w:val="false"/>
                <w:color w:val="2D2D2D"/>
                <w:sz w:val="18"/>
                <w:szCs w:val="18"/>
              </w:rPr>
              <w:t xml:space="preserve">, aún sin controlar por calidad ni zona).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p(β₁)</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0.000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Se rechaza H₀: β₁ = 0; la relación es significativa.</w:t>
            </w:r>
          </w:p>
        </w:tc>
      </w:tr>
    </w:tbl>
    <w:p>
      <w:pPr>
        <w:spacing w:after="220"/>
      </w:pPr>
    </w:p>
    <w:p>
      <w:pPr>
        <w:spacing w:after="260" w:line="265"/>
      </w:pPr>
      <w:r>
        <w:rPr>
          <w:rFonts w:ascii="Cambria" w:cs="Cambria" w:eastAsia="Cambria" w:hAnsi="Cambria"/>
          <w:i/>
          <w:iCs/>
          <w:color w:val="6E6E6E"/>
          <w:sz w:val="18"/>
          <w:szCs w:val="18"/>
        </w:rPr>
        <w:t xml:space="preserve">Un R² de 0.518 confirma un hecho de negocio: el tamaño importa, pero </w:t>
      </w:r>
      <w:r>
        <w:rPr>
          <w:rFonts w:ascii="Cambria" w:cs="Cambria" w:eastAsia="Cambria" w:hAnsi="Cambria"/>
          <w:b/>
          <w:bCs/>
          <w:i/>
          <w:iCs/>
          <w:color w:val="6E6E6E"/>
          <w:sz w:val="18"/>
          <w:szCs w:val="18"/>
        </w:rPr>
        <w:t xml:space="preserve">la mitad de la variación del precio queda sin explicar</w:t>
      </w:r>
      <w:r>
        <w:rPr>
          <w:rFonts w:ascii="Cambria" w:cs="Cambria" w:eastAsia="Cambria" w:hAnsi="Cambria"/>
          <w:i/>
          <w:iCs/>
          <w:color w:val="6E6E6E"/>
          <w:sz w:val="18"/>
          <w:szCs w:val="18"/>
        </w:rPr>
        <w:t xml:space="preserve"> por un solo predictor. Esa brecha motiva pasar al modelo múltiple del paso 4. La pendiente de 116 USD/pie² es todavía la relación cruda; en el modelo múltiple se descompondrá en el efecto </w:t>
      </w:r>
      <w:r>
        <w:rPr>
          <w:rFonts w:ascii="Cambria" w:cs="Cambria" w:eastAsia="Cambria" w:hAnsi="Cambria"/>
          <w:b/>
          <w:bCs/>
          <w:i/>
          <w:iCs/>
          <w:color w:val="6E6E6E"/>
          <w:sz w:val="18"/>
          <w:szCs w:val="18"/>
        </w:rPr>
        <w:t xml:space="preserve">parcial</w:t>
      </w:r>
      <w:r>
        <w:rPr>
          <w:rFonts w:ascii="Cambria" w:cs="Cambria" w:eastAsia="Cambria" w:hAnsi="Cambria"/>
          <w:i/>
          <w:iCs/>
          <w:color w:val="6E6E6E"/>
          <w:sz w:val="18"/>
          <w:szCs w:val="18"/>
        </w:rPr>
        <w:t xml:space="preserve"> del tamaño una vez descontadas calidad, garaje, sótano y antigüedad.</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Comparar con De Cock y construir el modelo múltiple con diagnóstico</w:t>
            </w:r>
          </w:p>
          <w:p>
            <w:pPr>
              <w:spacing w:line="265"/>
            </w:pPr>
            <w:r>
              <w:rPr>
                <w:rFonts w:ascii="Cambria" w:cs="Cambria" w:eastAsia="Cambria" w:hAnsi="Cambria"/>
                <w:color w:val="2D2D2D"/>
                <w:sz w:val="19"/>
                <w:szCs w:val="19"/>
              </w:rPr>
              <w:t xml:space="preserve">Confirmar los cuatro targets contra la tabla del Paso 0 dentro de tolerancia (correlación ≈ 0.71, 5 atípicas, R² simple ≈ 0.518, R² múltiple ≈ 0.847): el criterio de éxito es reproducir el </w:t>
            </w:r>
            <w:r>
              <w:rPr>
                <w:rFonts w:ascii="Cambria" w:cs="Cambria" w:eastAsia="Cambria" w:hAnsi="Cambria"/>
                <w:b/>
                <w:bCs/>
                <w:color w:val="2D2D2D"/>
                <w:sz w:val="19"/>
                <w:szCs w:val="19"/>
              </w:rPr>
              <w:t xml:space="preserve">orden de magnitud y la conclusión</w:t>
            </w:r>
            <w:r>
              <w:rPr>
                <w:rFonts w:ascii="Cambria" w:cs="Cambria" w:eastAsia="Cambria" w:hAnsi="Cambria"/>
                <w:color w:val="2D2D2D"/>
                <w:sz w:val="19"/>
                <w:szCs w:val="19"/>
              </w:rPr>
              <w:t xml:space="preserve">, no un decimal idéntico. Diagnosticar el modelo simple en nivel (residuales en </w:t>
            </w:r>
            <w:r>
              <w:rPr>
                <w:rFonts w:ascii="Cambria" w:cs="Cambria" w:eastAsia="Cambria" w:hAnsi="Cambria"/>
                <w:b/>
                <w:bCs/>
                <w:color w:val="2D2D2D"/>
                <w:sz w:val="19"/>
                <w:szCs w:val="19"/>
              </w:rPr>
              <w:t xml:space="preserve">embudo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Breusch-Pagan</w:t>
            </w:r>
            <w:r>
              <w:rPr>
                <w:rFonts w:ascii="Cambria" w:cs="Cambria" w:eastAsia="Cambria" w:hAnsi="Cambria"/>
                <w:color w:val="2D2D2D"/>
                <w:sz w:val="19"/>
                <w:szCs w:val="19"/>
              </w:rPr>
              <w:t xml:space="preserve">), transformar la respuesta a log(</w:t>
            </w:r>
            <w:r>
              <w:rPr>
                <w:rFonts w:ascii="Consolas" w:cs="Consolas" w:eastAsia="Consolas" w:hAnsi="Consolas"/>
                <w:color w:val="7A1526"/>
                <w:sz w:val="17"/>
                <w:szCs w:val="17"/>
              </w:rPr>
              <w:t xml:space="preserve">SalePrice</w:t>
            </w:r>
            <w:r>
              <w:rPr>
                <w:rFonts w:ascii="Cambria" w:cs="Cambria" w:eastAsia="Cambria" w:hAnsi="Cambria"/>
                <w:color w:val="2D2D2D"/>
                <w:sz w:val="19"/>
                <w:szCs w:val="19"/>
              </w:rPr>
              <w:t xml:space="preserve">) y ampliar a los 5 predictores (</w:t>
            </w:r>
            <w:r>
              <w:rPr>
                <w:rFonts w:ascii="Cambria" w:cs="Cambria" w:eastAsia="Cambria" w:hAnsi="Cambria"/>
                <w:b/>
                <w:bCs/>
                <w:color w:val="2D2D2D"/>
                <w:sz w:val="19"/>
                <w:szCs w:val="19"/>
              </w:rPr>
              <w:t xml:space="preserve">R² ≈ 0.847</w:t>
            </w:r>
            <w:r>
              <w:rPr>
                <w:rFonts w:ascii="Cambria" w:cs="Cambria" w:eastAsia="Cambria" w:hAnsi="Cambria"/>
                <w:color w:val="2D2D2D"/>
                <w:sz w:val="19"/>
                <w:szCs w:val="19"/>
              </w:rPr>
              <w:t xml:space="preserve">, target #4). Calcular VIF, Durbin-Watson, la distancia de Cook y el Q-Q / Jarque-Bera, y completar </w:t>
            </w:r>
            <w:r>
              <w:rPr>
                <w:rFonts w:ascii="Consolas" w:cs="Consolas" w:eastAsia="Consolas" w:hAnsi="Consolas"/>
                <w:color w:val="7A1526"/>
                <w:sz w:val="17"/>
                <w:szCs w:val="17"/>
              </w:rPr>
              <w:t xml:space="preserve">plantillas/checklist_diagnostico_regresion.docx</w:t>
            </w:r>
            <w:r>
              <w:rPr>
                <w:rFonts w:ascii="Cambria" w:cs="Cambria" w:eastAsia="Cambria" w:hAnsi="Cambria"/>
                <w:color w:val="2D2D2D"/>
                <w:sz w:val="19"/>
                <w:szCs w:val="19"/>
              </w:rPr>
              <w:t xml:space="preserve"> con el resultado de cada prueba y la decisión que desencadena.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targets #1–#4 confirmados dentro de tolerancia; el modelo </w:t>
            </w:r>
            <w:r>
              <w:rPr>
                <w:rFonts w:ascii="Consolas" w:cs="Consolas" w:eastAsia="Consolas" w:hAnsi="Consolas"/>
                <w:color w:val="7A1526"/>
                <w:sz w:val="17"/>
                <w:szCs w:val="17"/>
              </w:rPr>
              <w:t xml:space="preserve">log(SalePrice) ~ 5 predictores</w:t>
            </w:r>
            <w:r>
              <w:rPr>
                <w:rFonts w:ascii="Cambria" w:cs="Cambria" w:eastAsia="Cambria" w:hAnsi="Cambria"/>
                <w:color w:val="2D2D2D"/>
                <w:sz w:val="19"/>
                <w:szCs w:val="19"/>
              </w:rPr>
              <w:t xml:space="preserve"> ajustado (R² ≈ 0.847) y su diagnóstico completo (VIF, Breusch-Pagan, robustos HC3, Cook) registrado con </w:t>
            </w:r>
            <w:r>
              <w:rPr>
                <w:rFonts w:ascii="Consolas" w:cs="Consolas" w:eastAsia="Consolas" w:hAnsi="Consolas"/>
                <w:color w:val="7A1526"/>
                <w:sz w:val="17"/>
                <w:szCs w:val="17"/>
              </w:rPr>
              <w:t xml:space="preserve">plantillas/checklist_diagnostico_regresion.docx</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Heterocedasticidad y errores estándar robustos (HC3)</w:t>
            </w:r>
          </w:p>
          <w:p>
            <w:pPr>
              <w:spacing w:after="70" w:line="265"/>
            </w:pPr>
            <w:r>
              <w:rPr>
                <w:rFonts w:ascii="Cambria" w:cs="Cambria" w:eastAsia="Cambria" w:hAnsi="Cambria"/>
                <w:color w:val="3A3A3A"/>
                <w:sz w:val="18"/>
                <w:szCs w:val="18"/>
              </w:rPr>
              <w:t xml:space="preserve">Antes de ampliar, los residuales del modelo </w:t>
            </w:r>
            <w:r>
              <w:rPr>
                <w:rFonts w:ascii="Consolas" w:cs="Consolas" w:eastAsia="Consolas" w:hAnsi="Consolas"/>
                <w:color w:val="7A1526"/>
                <w:sz w:val="16"/>
                <w:szCs w:val="16"/>
              </w:rPr>
              <w:t xml:space="preserve">SalePrice ~ Gr Liv Area</w:t>
            </w:r>
            <w:r>
              <w:rPr>
                <w:rFonts w:ascii="Cambria" w:cs="Cambria" w:eastAsia="Cambria" w:hAnsi="Cambria"/>
                <w:color w:val="3A3A3A"/>
                <w:sz w:val="18"/>
                <w:szCs w:val="18"/>
              </w:rPr>
              <w:t xml:space="preserve"> forman un </w:t>
            </w:r>
            <w:r>
              <w:rPr>
                <w:rFonts w:ascii="Cambria" w:cs="Cambria" w:eastAsia="Cambria" w:hAnsi="Cambria"/>
                <w:b/>
                <w:bCs/>
                <w:color w:val="3A3A3A"/>
                <w:sz w:val="18"/>
                <w:szCs w:val="18"/>
              </w:rPr>
              <w:t xml:space="preserve">embudo</w:t>
            </w:r>
            <w:r>
              <w:rPr>
                <w:rFonts w:ascii="Cambria" w:cs="Cambria" w:eastAsia="Cambria" w:hAnsi="Cambria"/>
                <w:color w:val="3A3A3A"/>
                <w:sz w:val="18"/>
                <w:szCs w:val="18"/>
              </w:rPr>
              <w:t xml:space="preserve"> (varianza creciente) que delata </w:t>
            </w:r>
            <w:r>
              <w:rPr>
                <w:rFonts w:ascii="Cambria" w:cs="Cambria" w:eastAsia="Cambria" w:hAnsi="Cambria"/>
                <w:b/>
                <w:bCs/>
                <w:color w:val="3A3A3A"/>
                <w:sz w:val="18"/>
                <w:szCs w:val="18"/>
              </w:rPr>
              <w:t xml:space="preserve">heterocedasticidad</w:t>
            </w:r>
            <w:r>
              <w:rPr>
                <w:rFonts w:ascii="Cambria" w:cs="Cambria" w:eastAsia="Cambria" w:hAnsi="Cambria"/>
                <w:color w:val="3A3A3A"/>
                <w:sz w:val="18"/>
                <w:szCs w:val="18"/>
              </w:rPr>
              <w:t xml:space="preserve">. La prueba de </w:t>
            </w:r>
            <w:r>
              <w:rPr>
                <w:rFonts w:ascii="Cambria" w:cs="Cambria" w:eastAsia="Cambria" w:hAnsi="Cambria"/>
                <w:b/>
                <w:bCs/>
                <w:color w:val="3A3A3A"/>
                <w:sz w:val="18"/>
                <w:szCs w:val="18"/>
              </w:rPr>
              <w:t xml:space="preserve">Breusch-Pagan</w:t>
            </w:r>
            <w:r>
              <w:rPr>
                <w:rFonts w:ascii="Cambria" w:cs="Cambria" w:eastAsia="Cambria" w:hAnsi="Cambria"/>
                <w:color w:val="3A3A3A"/>
                <w:sz w:val="18"/>
                <w:szCs w:val="18"/>
              </w:rPr>
              <w:t xml:space="preserve"> lo confirma con dureza: </w:t>
            </w:r>
            <w:r>
              <w:rPr>
                <w:rFonts w:ascii="Cambria" w:cs="Cambria" w:eastAsia="Cambria" w:hAnsi="Cambria"/>
                <w:b/>
                <w:bCs/>
                <w:color w:val="3A3A3A"/>
                <w:sz w:val="18"/>
                <w:szCs w:val="18"/>
              </w:rPr>
              <w:t xml:space="preserve">LM = 440.6, p ≈ 8·10⁻⁹⁸</w:t>
            </w:r>
            <w:r>
              <w:rPr>
                <w:rFonts w:ascii="Cambria" w:cs="Cambria" w:eastAsia="Cambria" w:hAnsi="Cambria"/>
                <w:color w:val="3A3A3A"/>
                <w:sz w:val="18"/>
                <w:szCs w:val="18"/>
              </w:rPr>
              <w:t xml:space="preserve"> (se rechaza la homocedasticidad). Con heterocedasticidad, los errores estándar clásicos están mal: el SE de </w:t>
            </w:r>
            <w:r>
              <w:rPr>
                <w:rFonts w:ascii="Consolas" w:cs="Consolas" w:eastAsia="Consolas" w:hAnsi="Consolas"/>
                <w:color w:val="7A1526"/>
                <w:sz w:val="16"/>
                <w:szCs w:val="16"/>
              </w:rPr>
              <w:t xml:space="preserve">Gr Liv Area</w:t>
            </w:r>
            <w:r>
              <w:rPr>
                <w:rFonts w:ascii="Cambria" w:cs="Cambria" w:eastAsia="Cambria" w:hAnsi="Cambria"/>
                <w:color w:val="3A3A3A"/>
                <w:sz w:val="18"/>
                <w:szCs w:val="18"/>
              </w:rPr>
              <w:t xml:space="preserve"> pasa de </w:t>
            </w:r>
            <w:r>
              <w:rPr>
                <w:rFonts w:ascii="Cambria" w:cs="Cambria" w:eastAsia="Cambria" w:hAnsi="Cambria"/>
                <w:b/>
                <w:bCs/>
                <w:color w:val="3A3A3A"/>
                <w:sz w:val="18"/>
                <w:szCs w:val="18"/>
              </w:rPr>
              <w:t xml:space="preserve">OLS = 2.08</w:t>
            </w:r>
            <w:r>
              <w:rPr>
                <w:rFonts w:ascii="Cambria" w:cs="Cambria" w:eastAsia="Cambria" w:hAnsi="Cambria"/>
                <w:color w:val="3A3A3A"/>
                <w:sz w:val="18"/>
                <w:szCs w:val="18"/>
              </w:rPr>
              <w:t xml:space="preserve"> a </w:t>
            </w:r>
            <w:r>
              <w:rPr>
                <w:rFonts w:ascii="Cambria" w:cs="Cambria" w:eastAsia="Cambria" w:hAnsi="Cambria"/>
                <w:b/>
                <w:bCs/>
                <w:color w:val="3A3A3A"/>
                <w:sz w:val="18"/>
                <w:szCs w:val="18"/>
              </w:rPr>
              <w:t xml:space="preserve">HC3 = 3.01</w:t>
            </w:r>
            <w:r>
              <w:rPr>
                <w:rFonts w:ascii="Cambria" w:cs="Cambria" w:eastAsia="Cambria" w:hAnsi="Cambria"/>
                <w:color w:val="3A3A3A"/>
                <w:sz w:val="18"/>
                <w:szCs w:val="18"/>
              </w:rPr>
              <w:t xml:space="preserve"> (≈ +45 %), es decir, el clásico </w:t>
            </w:r>
            <w:r>
              <w:rPr>
                <w:rFonts w:ascii="Cambria" w:cs="Cambria" w:eastAsia="Cambria" w:hAnsi="Cambria"/>
                <w:b/>
                <w:bCs/>
                <w:color w:val="3A3A3A"/>
                <w:sz w:val="18"/>
                <w:szCs w:val="18"/>
              </w:rPr>
              <w:t xml:space="preserve">subestima</w:t>
            </w:r>
            <w:r>
              <w:rPr>
                <w:rFonts w:ascii="Cambria" w:cs="Cambria" w:eastAsia="Cambria" w:hAnsi="Cambria"/>
                <w:color w:val="3A3A3A"/>
                <w:sz w:val="18"/>
                <w:szCs w:val="18"/>
              </w:rPr>
              <w:t xml:space="preserve"> la incertidumbre. Los coeficientes no cambian; cambian sus SE, t y p-valores.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El R² en nivel y el R² en log no son comparables: la comparación válida es en dólares</w:t>
            </w:r>
          </w:p>
          <w:p>
            <w:pPr>
              <w:spacing w:after="70" w:line="265"/>
            </w:pPr>
            <w:r>
              <w:rPr>
                <w:rFonts w:ascii="Cambria" w:cs="Cambria" w:eastAsia="Cambria" w:hAnsi="Cambria"/>
                <w:color w:val="3A3A3A"/>
                <w:sz w:val="18"/>
                <w:szCs w:val="18"/>
              </w:rPr>
              <w:t xml:space="preserve">Pasar la respuesta a log(</w:t>
            </w:r>
            <w:r>
              <w:rPr>
                <w:rFonts w:ascii="Consolas" w:cs="Consolas" w:eastAsia="Consolas" w:hAnsi="Consolas"/>
                <w:color w:val="7A1526"/>
                <w:sz w:val="16"/>
                <w:szCs w:val="16"/>
              </w:rPr>
              <w:t xml:space="preserve">SalePrice</w:t>
            </w:r>
            <w:r>
              <w:rPr>
                <w:rFonts w:ascii="Cambria" w:cs="Cambria" w:eastAsia="Cambria" w:hAnsi="Cambria"/>
                <w:color w:val="3A3A3A"/>
                <w:sz w:val="18"/>
                <w:szCs w:val="18"/>
              </w:rPr>
              <w:t xml:space="preserve">) (estabiliza la varianza y convierte los coeficientes en cambios porcentuales) y ajustar el modelo múltiple con los 5 predictores da </w:t>
            </w:r>
            <w:r>
              <w:rPr>
                <w:rFonts w:ascii="Cambria" w:cs="Cambria" w:eastAsia="Cambria" w:hAnsi="Cambria"/>
                <w:b/>
                <w:bCs/>
                <w:color w:val="3A3A3A"/>
                <w:sz w:val="18"/>
                <w:szCs w:val="18"/>
              </w:rPr>
              <w:t xml:space="preserve">R² ≈ 0.847</w:t>
            </w:r>
            <w:r>
              <w:rPr>
                <w:rFonts w:ascii="Cambria" w:cs="Cambria" w:eastAsia="Cambria" w:hAnsi="Cambria"/>
                <w:color w:val="3A3A3A"/>
                <w:sz w:val="18"/>
                <w:szCs w:val="18"/>
              </w:rPr>
              <w:t xml:space="preserve"> (target #4), </w:t>
            </w:r>
            <w:r>
              <w:rPr>
                <w:rFonts w:ascii="Cambria" w:cs="Cambria" w:eastAsia="Cambria" w:hAnsi="Cambria"/>
                <w:b/>
                <w:bCs/>
                <w:color w:val="3A3A3A"/>
                <w:sz w:val="18"/>
                <w:szCs w:val="18"/>
              </w:rPr>
              <w:t xml:space="preserve">F ≈ 3228, p &lt; 0.001</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Aviso: </w:t>
            </w:r>
            <w:r>
              <w:rPr>
                <w:rFonts w:ascii="Cambria" w:cs="Cambria" w:eastAsia="Cambria" w:hAnsi="Cambria"/>
                <w:b/>
                <w:bCs/>
                <w:color w:val="3A3A3A"/>
                <w:sz w:val="18"/>
                <w:szCs w:val="18"/>
              </w:rPr>
              <w:t xml:space="preserve">el R² en NIVEL y el R² en LOG no son comparables</w:t>
            </w:r>
            <w:r>
              <w:rPr>
                <w:rFonts w:ascii="Cambria" w:cs="Cambria" w:eastAsia="Cambria" w:hAnsi="Cambria"/>
                <w:color w:val="3A3A3A"/>
                <w:sz w:val="18"/>
                <w:szCs w:val="18"/>
              </w:rPr>
              <w:t xml:space="preserve">. El 0.518 del modelo simple mide la varianza explicada de </w:t>
            </w:r>
            <w:r>
              <w:rPr>
                <w:rFonts w:ascii="Consolas" w:cs="Consolas" w:eastAsia="Consolas" w:hAnsi="Consolas"/>
                <w:color w:val="7A1526"/>
                <w:sz w:val="16"/>
                <w:szCs w:val="16"/>
              </w:rPr>
              <w:t xml:space="preserve">SalePrice</w:t>
            </w:r>
            <w:r>
              <w:rPr>
                <w:rFonts w:ascii="Cambria" w:cs="Cambria" w:eastAsia="Cambria" w:hAnsi="Cambria"/>
                <w:color w:val="3A3A3A"/>
                <w:sz w:val="18"/>
                <w:szCs w:val="18"/>
              </w:rPr>
              <w:t xml:space="preserve"> (USD) y el 0.847 del múltiple, la de log(</w:t>
            </w:r>
            <w:r>
              <w:rPr>
                <w:rFonts w:ascii="Consolas" w:cs="Consolas" w:eastAsia="Consolas" w:hAnsi="Consolas"/>
                <w:color w:val="7A1526"/>
                <w:sz w:val="16"/>
                <w:szCs w:val="16"/>
              </w:rPr>
              <w:t xml:space="preserve">SalePrice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denominadores distintos</w:t>
            </w:r>
            <w:r>
              <w:rPr>
                <w:rFonts w:ascii="Cambria" w:cs="Cambria" w:eastAsia="Cambria" w:hAnsi="Cambria"/>
                <w:color w:val="3A3A3A"/>
                <w:sz w:val="18"/>
                <w:szCs w:val="18"/>
              </w:rPr>
              <w:t xml:space="preserve">, respuestas distintas. Por eso «0.518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0.847»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un incremento de poder explicativo del mismo objeto y no debe leerse como «casi lo duplica». Lo mismo vale para el par 0.820 (múltiple en </w:t>
            </w:r>
            <w:r>
              <w:rPr>
                <w:rFonts w:ascii="Cambria" w:cs="Cambria" w:eastAsia="Cambria" w:hAnsi="Cambria"/>
                <w:b/>
                <w:bCs/>
                <w:color w:val="3A3A3A"/>
                <w:sz w:val="18"/>
                <w:szCs w:val="18"/>
              </w:rPr>
              <w:t xml:space="preserve">nivel</w:t>
            </w:r>
            <w:r>
              <w:rPr>
                <w:rFonts w:ascii="Cambria" w:cs="Cambria" w:eastAsia="Cambria" w:hAnsi="Cambria"/>
                <w:color w:val="3A3A3A"/>
                <w:sz w:val="18"/>
                <w:szCs w:val="18"/>
              </w:rPr>
              <w:t xml:space="preserve">) frente a 0.847 (múltiple en </w:t>
            </w:r>
            <w:r>
              <w:rPr>
                <w:rFonts w:ascii="Cambria" w:cs="Cambria" w:eastAsia="Cambria" w:hAnsi="Cambria"/>
                <w:b/>
                <w:bCs/>
                <w:color w:val="3A3A3A"/>
                <w:sz w:val="18"/>
                <w:szCs w:val="18"/>
              </w:rPr>
              <w:t xml:space="preserve">log</w:t>
            </w:r>
            <w:r>
              <w:rPr>
                <w:rFonts w:ascii="Cambria" w:cs="Cambria" w:eastAsia="Cambria" w:hAnsi="Cambria"/>
                <w:color w:val="3A3A3A"/>
                <w:sz w:val="18"/>
                <w:szCs w:val="18"/>
              </w:rPr>
              <w:t xml:space="preserve">): la diferencia no mide el aporte del log.</w:t>
            </w:r>
          </w:p>
          <w:p>
            <w:pPr>
              <w:spacing w:after="70" w:line="265"/>
            </w:pPr>
            <w:r>
              <w:rPr>
                <w:rFonts w:ascii="Cambria" w:cs="Cambria" w:eastAsia="Cambria" w:hAnsi="Cambria"/>
                <w:color w:val="3A3A3A"/>
                <w:sz w:val="18"/>
                <w:szCs w:val="18"/>
              </w:rPr>
              <w:t xml:space="preserve">Corrección: </w:t>
            </w:r>
            <w:r>
              <w:rPr>
                <w:rFonts w:ascii="Cambria" w:cs="Cambria" w:eastAsia="Cambria" w:hAnsi="Cambria"/>
                <w:b/>
                <w:bCs/>
                <w:color w:val="3A3A3A"/>
                <w:sz w:val="18"/>
                <w:szCs w:val="18"/>
              </w:rPr>
              <w:t xml:space="preserve">la comparación válida ya está hecha, en dólares</w:t>
            </w:r>
            <w:r>
              <w:rPr>
                <w:rFonts w:ascii="Cambria" w:cs="Cambria" w:eastAsia="Cambria" w:hAnsi="Cambria"/>
                <w:color w:val="3A3A3A"/>
                <w:sz w:val="18"/>
                <w:szCs w:val="18"/>
              </w:rPr>
              <w:t xml:space="preserve">. Para enfrentar ambos modelos hay que llevarlos a la </w:t>
            </w:r>
            <w:r>
              <w:rPr>
                <w:rFonts w:ascii="Cambria" w:cs="Cambria" w:eastAsia="Cambria" w:hAnsi="Cambria"/>
                <w:b/>
                <w:bCs/>
                <w:color w:val="3A3A3A"/>
                <w:sz w:val="18"/>
                <w:szCs w:val="18"/>
              </w:rPr>
              <w:t xml:space="preserve">misma escala</w:t>
            </w:r>
            <w:r>
              <w:rPr>
                <w:rFonts w:ascii="Cambria" w:cs="Cambria" w:eastAsia="Cambria" w:hAnsi="Cambria"/>
                <w:color w:val="3A3A3A"/>
                <w:sz w:val="18"/>
                <w:szCs w:val="18"/>
              </w:rPr>
              <w:t xml:space="preserve">, y eso exige </w:t>
            </w:r>
            <w:r>
              <w:rPr>
                <w:rFonts w:ascii="Cambria" w:cs="Cambria" w:eastAsia="Cambria" w:hAnsi="Cambria"/>
                <w:b/>
                <w:bCs/>
                <w:color w:val="3A3A3A"/>
                <w:sz w:val="18"/>
                <w:szCs w:val="18"/>
              </w:rPr>
              <w:t xml:space="preserve">retransformar</w:t>
            </w:r>
            <w:r>
              <w:rPr>
                <w:rFonts w:ascii="Cambria" w:cs="Cambria" w:eastAsia="Cambria" w:hAnsi="Cambria"/>
                <w:color w:val="3A3A3A"/>
                <w:sz w:val="18"/>
                <w:szCs w:val="18"/>
              </w:rPr>
              <w:t xml:space="preserve"> las predicciones del modelo en log a USD. No basta con exp: la media del log no es el log de la media, así que exp sin corrección </w:t>
            </w:r>
            <w:r>
              <w:rPr>
                <w:rFonts w:ascii="Cambria" w:cs="Cambria" w:eastAsia="Cambria" w:hAnsi="Cambria"/>
                <w:b/>
                <w:bCs/>
                <w:color w:val="3A3A3A"/>
                <w:sz w:val="18"/>
                <w:szCs w:val="18"/>
              </w:rPr>
              <w:t xml:space="preserve">subestima</w:t>
            </w:r>
            <w:r>
              <w:rPr>
                <w:rFonts w:ascii="Cambria" w:cs="Cambria" w:eastAsia="Cambria" w:hAnsi="Cambria"/>
                <w:color w:val="3A3A3A"/>
                <w:sz w:val="18"/>
                <w:szCs w:val="18"/>
              </w:rPr>
              <w:t xml:space="preserve"> el precio esperado. La corrección estándar es el </w:t>
            </w:r>
            <w:r>
              <w:rPr>
                <w:rFonts w:ascii="Cambria" w:cs="Cambria" w:eastAsia="Cambria" w:hAnsi="Cambria"/>
                <w:b/>
                <w:bCs/>
                <w:color w:val="3A3A3A"/>
                <w:sz w:val="18"/>
                <w:szCs w:val="18"/>
              </w:rPr>
              <w:t xml:space="preserve">factor de smearing de Duan (1983)</w:t>
            </w:r>
            <w:r>
              <w:rPr>
                <w:rFonts w:ascii="Cambria" w:cs="Cambria" w:eastAsia="Cambria" w:hAnsi="Cambria"/>
                <w:color w:val="3A3A3A"/>
                <w:sz w:val="18"/>
                <w:szCs w:val="18"/>
              </w:rPr>
              <w:t xml:space="preserve"> — S = media(e^ε̂), aquí </w:t>
            </w:r>
            <w:r>
              <w:rPr>
                <w:rFonts w:ascii="Cambria" w:cs="Cambria" w:eastAsia="Cambria" w:hAnsi="Cambria"/>
                <w:b/>
                <w:bCs/>
                <w:color w:val="3A3A3A"/>
                <w:sz w:val="18"/>
                <w:szCs w:val="18"/>
              </w:rPr>
              <w:t xml:space="preserve">S = 1.0119 (+1.19 %)</w:t>
            </w:r>
            <w:r>
              <w:rPr>
                <w:rFonts w:ascii="Cambria" w:cs="Cambria" w:eastAsia="Cambria" w:hAnsi="Cambria"/>
                <w:color w:val="3A3A3A"/>
                <w:sz w:val="18"/>
                <w:szCs w:val="18"/>
              </w:rPr>
              <w:t xml:space="preserve">, estimado </w:t>
            </w:r>
            <w:r>
              <w:rPr>
                <w:rFonts w:ascii="Cambria" w:cs="Cambria" w:eastAsia="Cambria" w:hAnsi="Cambria"/>
                <w:b/>
                <w:bCs/>
                <w:color w:val="3A3A3A"/>
                <w:sz w:val="18"/>
                <w:szCs w:val="18"/>
              </w:rPr>
              <w:t xml:space="preserve">solo con el fold de entrenamiento</w:t>
            </w:r>
            <w:r>
              <w:rPr>
                <w:rFonts w:ascii="Cambria" w:cs="Cambria" w:eastAsia="Cambria" w:hAnsi="Cambria"/>
                <w:color w:val="3A3A3A"/>
                <w:sz w:val="18"/>
                <w:szCs w:val="18"/>
              </w:rPr>
              <w:t xml:space="preserve"> para no filtrar información — y se aplica como Ê[y|X] = e^(Xβ̂)·S. Con esa corrección, el modelo en log rinde </w:t>
            </w:r>
            <w:r>
              <w:rPr>
                <w:rFonts w:ascii="Cambria" w:cs="Cambria" w:eastAsia="Cambria" w:hAnsi="Cambria"/>
                <w:b/>
                <w:bCs/>
                <w:color w:val="3A3A3A"/>
                <w:sz w:val="18"/>
                <w:szCs w:val="18"/>
              </w:rPr>
              <w:t xml:space="preserve">RMSE de CV = 27 281.55 ± 1 275.74 USD</w:t>
            </w:r>
            <w:r>
              <w:rPr>
                <w:rFonts w:ascii="Cambria" w:cs="Cambria" w:eastAsia="Cambria" w:hAnsi="Cambria"/>
                <w:color w:val="3A3A3A"/>
                <w:sz w:val="18"/>
                <w:szCs w:val="18"/>
              </w:rPr>
              <w:t xml:space="preserve"> frente a </w:t>
            </w:r>
            <w:r>
              <w:rPr>
                <w:rFonts w:ascii="Cambria" w:cs="Cambria" w:eastAsia="Cambria" w:hAnsi="Cambria"/>
                <w:b/>
                <w:bCs/>
                <w:color w:val="3A3A3A"/>
                <w:sz w:val="18"/>
                <w:szCs w:val="18"/>
              </w:rPr>
              <w:t xml:space="preserve">33 308.46 USD</w:t>
            </w:r>
            <w:r>
              <w:rPr>
                <w:rFonts w:ascii="Cambria" w:cs="Cambria" w:eastAsia="Cambria" w:hAnsi="Cambria"/>
                <w:color w:val="3A3A3A"/>
                <w:sz w:val="18"/>
                <w:szCs w:val="18"/>
              </w:rPr>
              <w:t xml:space="preserve"> del múltiple en nivel: </w:t>
            </w:r>
            <w:r>
              <w:rPr>
                <w:rFonts w:ascii="Cambria" w:cs="Cambria" w:eastAsia="Cambria" w:hAnsi="Cambria"/>
                <w:b/>
                <w:bCs/>
                <w:color w:val="3A3A3A"/>
                <w:sz w:val="18"/>
                <w:szCs w:val="18"/>
              </w:rPr>
              <w:t xml:space="preserve">6 026.91 USD menos de error por tasación (−18.09 %)</w:t>
            </w:r>
            <w:r>
              <w:rPr>
                <w:rFonts w:ascii="Cambria" w:cs="Cambria" w:eastAsia="Cambria" w:hAnsi="Cambria"/>
                <w:color w:val="3A3A3A"/>
                <w:sz w:val="18"/>
                <w:szCs w:val="18"/>
              </w:rPr>
              <w:t xml:space="preserve">. (Olvidar el smearing y usar exp sin corrección da 27 345.22: cuesta </w:t>
            </w:r>
            <w:r>
              <w:rPr>
                <w:rFonts w:ascii="Cambria" w:cs="Cambria" w:eastAsia="Cambria" w:hAnsi="Cambria"/>
                <w:b/>
                <w:bCs/>
                <w:color w:val="3A3A3A"/>
                <w:sz w:val="18"/>
                <w:szCs w:val="18"/>
              </w:rPr>
              <w:t xml:space="preserve">63.67 USD</w:t>
            </w:r>
            <w:r>
              <w:rPr>
                <w:rFonts w:ascii="Cambria" w:cs="Cambria" w:eastAsia="Cambria" w:hAnsi="Cambria"/>
                <w:color w:val="3A3A3A"/>
                <w:sz w:val="18"/>
                <w:szCs w:val="18"/>
              </w:rPr>
              <w:t xml:space="preserve"> de RMSE y ≈ 1.2 % de sesgo a la baja.) Cifras en </w:t>
            </w:r>
            <w:r>
              <w:rPr>
                <w:rFonts w:ascii="Consolas" w:cs="Consolas" w:eastAsia="Consolas" w:hAnsi="Consolas"/>
                <w:color w:val="7A1526"/>
                <w:sz w:val="16"/>
                <w:szCs w:val="16"/>
              </w:rPr>
              <w:t xml:space="preserve">resultados/S04_resultados.xlsx</w:t>
            </w:r>
            <w:r>
              <w:rPr>
                <w:rFonts w:ascii="Cambria" w:cs="Cambria" w:eastAsia="Cambria" w:hAnsi="Cambria"/>
                <w:color w:val="3A3A3A"/>
                <w:sz w:val="18"/>
                <w:szCs w:val="18"/>
              </w:rPr>
              <w:t xml:space="preserve">, hoja </w:t>
            </w:r>
            <w:r>
              <w:rPr>
                <w:rFonts w:ascii="Consolas" w:cs="Consolas" w:eastAsia="Consolas" w:hAnsi="Consolas"/>
                <w:color w:val="7A1526"/>
                <w:sz w:val="16"/>
                <w:szCs w:val="16"/>
              </w:rPr>
              <w:t xml:space="preserve">retransformacion_duan</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Conclusión:</w:t>
            </w:r>
            <w:r>
              <w:rPr>
                <w:rFonts w:ascii="Cambria" w:cs="Cambria" w:eastAsia="Cambria" w:hAnsi="Cambria"/>
                <w:color w:val="3A3A3A"/>
                <w:sz w:val="18"/>
                <w:szCs w:val="18"/>
              </w:rPr>
              <w:t xml:space="preserve"> el log no gana «más R²» — gana </w:t>
            </w:r>
            <w:r>
              <w:rPr>
                <w:rFonts w:ascii="Cambria" w:cs="Cambria" w:eastAsia="Cambria" w:hAnsi="Cambria"/>
                <w:b/>
                <w:bCs/>
                <w:color w:val="3A3A3A"/>
                <w:sz w:val="18"/>
                <w:szCs w:val="18"/>
              </w:rPr>
              <w:t xml:space="preserve">dólares</w:t>
            </w:r>
            <w:r>
              <w:rPr>
                <w:rFonts w:ascii="Cambria" w:cs="Cambria" w:eastAsia="Cambria" w:hAnsi="Cambria"/>
                <w:color w:val="3A3A3A"/>
                <w:sz w:val="18"/>
                <w:szCs w:val="18"/>
              </w:rPr>
              <w:t xml:space="preserve"> —, y eso solo puede afirmarse después de retransformar.</w:t>
            </w:r>
          </w:p>
          <w:p>
            <w:pPr>
              <w:spacing w:after="70" w:line="265"/>
            </w:pPr>
            <w:r>
              <w:rPr>
                <w:rFonts w:ascii="Cambria" w:cs="Cambria" w:eastAsia="Cambria" w:hAnsi="Cambria"/>
                <w:color w:val="3A3A3A"/>
                <w:sz w:val="18"/>
                <w:szCs w:val="18"/>
              </w:rPr>
              <w:t xml:space="preserve">Al pasar del simple en nivel al múltiple en log, el estadístico de Breusch-Pagan cae de 440.6 a ~83. Atención a la atribución: la caída es del </w:t>
            </w:r>
            <w:r>
              <w:rPr>
                <w:rFonts w:ascii="Cambria" w:cs="Cambria" w:eastAsia="Cambria" w:hAnsi="Cambria"/>
                <w:b/>
                <w:bCs/>
                <w:color w:val="3A3A3A"/>
                <w:sz w:val="18"/>
                <w:szCs w:val="18"/>
              </w:rPr>
              <w:t xml:space="preserve">log junto con el cambio de especificación</w:t>
            </w:r>
            <w:r>
              <w:rPr>
                <w:rFonts w:ascii="Cambria" w:cs="Cambria" w:eastAsia="Cambria" w:hAnsi="Cambria"/>
                <w:color w:val="3A3A3A"/>
                <w:sz w:val="18"/>
                <w:szCs w:val="18"/>
              </w:rPr>
              <w:t xml:space="preserve"> (el modelo destino añade 4 predictores), no del log por sí solo — la comparación cruza dos modelos distintos, aunque el log sí ataca directamente el embudo. Aun así, el modelo múltiple en log </w:t>
            </w:r>
            <w:r>
              <w:rPr>
                <w:rFonts w:ascii="Cambria" w:cs="Cambria" w:eastAsia="Cambria" w:hAnsi="Cambria"/>
                <w:b/>
                <w:bCs/>
                <w:color w:val="3A3A3A"/>
                <w:sz w:val="18"/>
                <w:szCs w:val="18"/>
              </w:rPr>
              <w:t xml:space="preserve">todavía rechaza</w:t>
            </w:r>
            <w:r>
              <w:rPr>
                <w:rFonts w:ascii="Cambria" w:cs="Cambria" w:eastAsia="Cambria" w:hAnsi="Cambria"/>
                <w:color w:val="3A3A3A"/>
                <w:sz w:val="18"/>
                <w:szCs w:val="18"/>
              </w:rPr>
              <w:t xml:space="preserve"> homocedasticidad (LM ≈ 83, p &lt; 0.05) — el log atenúa el embudo, no lo elimina —, por lo que la significancia de sus </w:t>
            </w:r>
            <w:r>
              <w:rPr>
                <w:rFonts w:ascii="Cambria" w:cs="Cambria" w:eastAsia="Cambria" w:hAnsi="Cambria"/>
                <w:b/>
                <w:bCs/>
                <w:color w:val="3A3A3A"/>
                <w:sz w:val="18"/>
                <w:szCs w:val="18"/>
              </w:rPr>
              <w:t xml:space="preserve">coeficientes de tasación</w:t>
            </w:r>
            <w:r>
              <w:rPr>
                <w:rFonts w:ascii="Cambria" w:cs="Cambria" w:eastAsia="Cambria" w:hAnsi="Cambria"/>
                <w:color w:val="3A3A3A"/>
                <w:sz w:val="18"/>
                <w:szCs w:val="18"/>
              </w:rPr>
              <w:t xml:space="preserve"> se juzga con </w:t>
            </w:r>
            <w:r>
              <w:rPr>
                <w:rFonts w:ascii="Cambria" w:cs="Cambria" w:eastAsia="Cambria" w:hAnsi="Cambria"/>
                <w:b/>
                <w:bCs/>
                <w:color w:val="3A3A3A"/>
                <w:sz w:val="18"/>
                <w:szCs w:val="18"/>
              </w:rPr>
              <w:t xml:space="preserve">errores robustos HC3</w:t>
            </w:r>
            <w:r>
              <w:rPr>
                <w:rFonts w:ascii="Cambria" w:cs="Cambria" w:eastAsia="Cambria" w:hAnsi="Cambria"/>
                <w:color w:val="3A3A3A"/>
                <w:sz w:val="18"/>
                <w:szCs w:val="18"/>
              </w:rPr>
              <w:t xml:space="preserve">, no con los clásicos.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Predictor</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VIF</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Lectura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Overall Qual</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2.47</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Sin problema</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1.67</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Sin problema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Cars</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1.87</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Sin problema</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Total Bsmt SF</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1.50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Sin problema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Year Built</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1.80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Sin problema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Multicolinealidad (VIF): todos por debajo de 5</w:t>
            </w:r>
          </w:p>
          <w:p>
            <w:pPr>
              <w:spacing w:after="70" w:line="265"/>
            </w:pPr>
            <w:r>
              <w:rPr>
                <w:rFonts w:ascii="Cambria" w:cs="Cambria" w:eastAsia="Cambria" w:hAnsi="Cambria"/>
                <w:color w:val="3A3A3A"/>
                <w:sz w:val="18"/>
                <w:szCs w:val="18"/>
              </w:rPr>
              <w:t xml:space="preserve">El factor de inflación de la varianza de cada predictor es VIF_j = 1/(1−R²_j) (con R²_j = R² de regresar el predictor j contra los demás; regla: VIF &gt; 5 = colinealidad alta; &gt; 10 = severa). Todos los predictores del modelo múltiple quedan por debajo de 5 (tabla anterior), de modo que </w:t>
            </w:r>
            <w:r>
              <w:rPr>
                <w:rFonts w:ascii="Cambria" w:cs="Cambria" w:eastAsia="Cambria" w:hAnsi="Cambria"/>
                <w:b/>
                <w:bCs/>
                <w:color w:val="3A3A3A"/>
                <w:sz w:val="18"/>
                <w:szCs w:val="18"/>
              </w:rPr>
              <w:t xml:space="preserve">no hay multicolinealidad preocupante</w:t>
            </w:r>
            <w:r>
              <w:rPr>
                <w:rFonts w:ascii="Cambria" w:cs="Cambria" w:eastAsia="Cambria" w:hAnsi="Cambria"/>
                <w:color w:val="3A3A3A"/>
                <w:sz w:val="18"/>
                <w:szCs w:val="18"/>
              </w:rPr>
              <w:t xml:space="preserve"> y los coeficientes son interpretables con confianza. Como demostración del fenómeno, incluir las dos medidas del garaje juntas infla el par: en el </w:t>
            </w:r>
            <w:r>
              <w:rPr>
                <w:rFonts w:ascii="Cambria" w:cs="Cambria" w:eastAsia="Cambria" w:hAnsi="Cambria"/>
                <w:b/>
                <w:bCs/>
                <w:color w:val="3A3A3A"/>
                <w:sz w:val="18"/>
                <w:szCs w:val="18"/>
              </w:rPr>
              <w:t xml:space="preserve">trío del drill 1</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Gr Liv Area</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Garage Cars</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Garage Area</w:t>
            </w:r>
            <w:r>
              <w:rPr>
                <w:rFonts w:ascii="Cambria" w:cs="Cambria" w:eastAsia="Cambria" w:hAnsi="Cambria"/>
                <w:color w:val="3A3A3A"/>
                <w:sz w:val="18"/>
                <w:szCs w:val="18"/>
              </w:rPr>
              <w:t xml:space="preserve">, n = 2924; hoja </w:t>
            </w:r>
            <w:r>
              <w:rPr>
                <w:rFonts w:ascii="Consolas" w:cs="Consolas" w:eastAsia="Consolas" w:hAnsi="Consolas"/>
                <w:color w:val="7A1526"/>
                <w:sz w:val="16"/>
                <w:szCs w:val="16"/>
              </w:rPr>
              <w:t xml:space="preserve">modelos_drills</w:t>
            </w:r>
            <w:r>
              <w:rPr>
                <w:rFonts w:ascii="Cambria" w:cs="Cambria" w:eastAsia="Cambria" w:hAnsi="Cambria"/>
                <w:color w:val="3A3A3A"/>
                <w:sz w:val="18"/>
                <w:szCs w:val="18"/>
              </w:rPr>
              <w:t xml:space="preserve"> del Excel) los VIF son </w:t>
            </w:r>
            <w:r>
              <w:rPr>
                <w:rFonts w:ascii="Cambria" w:cs="Cambria" w:eastAsia="Cambria" w:hAnsi="Cambria"/>
                <w:b/>
                <w:bCs/>
                <w:color w:val="3A3A3A"/>
                <w:sz w:val="18"/>
                <w:szCs w:val="18"/>
              </w:rPr>
              <w:t xml:space="preserve">1.33 / 5.05 / 4.94</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Garage Cars</w:t>
            </w:r>
            <w:r>
              <w:rPr>
                <w:rFonts w:ascii="Cambria" w:cs="Cambria" w:eastAsia="Cambria" w:hAnsi="Cambria"/>
                <w:color w:val="3A3A3A"/>
                <w:sz w:val="18"/>
                <w:szCs w:val="18"/>
              </w:rPr>
              <w:t xml:space="preserve"> supera el umbral de 5 y </w:t>
            </w:r>
            <w:r>
              <w:rPr>
                <w:rFonts w:ascii="Consolas" w:cs="Consolas" w:eastAsia="Consolas" w:hAnsi="Consolas"/>
                <w:color w:val="7A1526"/>
                <w:sz w:val="16"/>
                <w:szCs w:val="16"/>
              </w:rPr>
              <w:t xml:space="preserve">Garage Area</w:t>
            </w:r>
            <w:r>
              <w:rPr>
                <w:rFonts w:ascii="Cambria" w:cs="Cambria" w:eastAsia="Cambria" w:hAnsi="Cambria"/>
                <w:color w:val="3A3A3A"/>
                <w:sz w:val="18"/>
                <w:szCs w:val="18"/>
              </w:rPr>
              <w:t xml:space="preserve"> queda justo debajo—; la </w:t>
            </w:r>
            <w:r>
              <w:rPr>
                <w:rFonts w:ascii="Cambria" w:cs="Cambria" w:eastAsia="Cambria" w:hAnsi="Cambria"/>
                <w:b/>
                <w:bCs/>
                <w:color w:val="3A3A3A"/>
                <w:sz w:val="18"/>
                <w:szCs w:val="18"/>
              </w:rPr>
              <w:t xml:space="preserve">demo del cuaderno</w:t>
            </w:r>
            <w:r>
              <w:rPr>
                <w:rFonts w:ascii="Cambria" w:cs="Cambria" w:eastAsia="Cambria" w:hAnsi="Cambria"/>
                <w:color w:val="3A3A3A"/>
                <w:sz w:val="18"/>
                <w:szCs w:val="18"/>
              </w:rPr>
              <w:t xml:space="preserve"> (celda 23, otro conjunto de regresores sobre la base de 2930) da </w:t>
            </w:r>
            <w:r>
              <w:rPr>
                <w:rFonts w:ascii="Cambria" w:cs="Cambria" w:eastAsia="Cambria" w:hAnsi="Cambria"/>
                <w:b/>
                <w:bCs/>
                <w:color w:val="3A3A3A"/>
                <w:sz w:val="18"/>
                <w:szCs w:val="18"/>
              </w:rPr>
              <w:t xml:space="preserve">5.15 / 4.88</w:t>
            </w:r>
            <w:r>
              <w:rPr>
                <w:rFonts w:ascii="Cambria" w:cs="Cambria" w:eastAsia="Cambria" w:hAnsi="Cambria"/>
                <w:color w:val="3A3A3A"/>
                <w:sz w:val="18"/>
                <w:szCs w:val="18"/>
              </w:rPr>
              <w:t xml:space="preserve">. Son dos modelos distintos con la misma lección: dos formas de medir lo mismo inflan la varianza.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interpretar el VIF del intercepto (const), que resulta muy elevado por construcción.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Durbin-Watson: aquí sí es señal, porque el orden del CSV es geográfico</w:t>
            </w:r>
          </w:p>
          <w:p>
            <w:pPr>
              <w:spacing w:after="70" w:line="265"/>
            </w:pPr>
            <w:r>
              <w:rPr>
                <w:rFonts w:ascii="Cambria" w:cs="Cambria" w:eastAsia="Cambria" w:hAnsi="Cambria"/>
                <w:color w:val="3A3A3A"/>
                <w:sz w:val="18"/>
                <w:szCs w:val="18"/>
              </w:rPr>
              <w:t xml:space="preserve">El estadístico de </w:t>
            </w:r>
            <w:r>
              <w:rPr>
                <w:rFonts w:ascii="Cambria" w:cs="Cambria" w:eastAsia="Cambria" w:hAnsi="Cambria"/>
                <w:b/>
                <w:bCs/>
                <w:color w:val="3A3A3A"/>
                <w:sz w:val="18"/>
                <w:szCs w:val="18"/>
              </w:rPr>
              <w:t xml:space="preserve">Durbin-Watson ≈ 1.68</w:t>
            </w:r>
            <w:r>
              <w:rPr>
                <w:rFonts w:ascii="Cambria" w:cs="Cambria" w:eastAsia="Cambria" w:hAnsi="Cambria"/>
                <w:color w:val="3A3A3A"/>
                <w:sz w:val="18"/>
                <w:szCs w:val="18"/>
              </w:rPr>
              <w:t xml:space="preserve"> contrasta la correlación entre residuales </w:t>
            </w:r>
            <w:r>
              <w:rPr>
                <w:rFonts w:ascii="Cambria" w:cs="Cambria" w:eastAsia="Cambria" w:hAnsi="Cambria"/>
                <w:b/>
                <w:bCs/>
                <w:color w:val="3A3A3A"/>
                <w:sz w:val="18"/>
                <w:szCs w:val="18"/>
              </w:rPr>
              <w:t xml:space="preserve">consecutivos</w:t>
            </w:r>
            <w:r>
              <w:rPr>
                <w:rFonts w:ascii="Cambria" w:cs="Cambria" w:eastAsia="Cambria" w:hAnsi="Cambria"/>
                <w:color w:val="3A3A3A"/>
                <w:sz w:val="18"/>
                <w:szCs w:val="18"/>
              </w:rPr>
              <w:t xml:space="preserve">, de modo que solo informa cuando el orden de las filas significa algo. En </w:t>
            </w:r>
            <w:r>
              <w:rPr>
                <w:rFonts w:ascii="Consolas" w:cs="Consolas" w:eastAsia="Consolas" w:hAnsi="Consolas"/>
                <w:color w:val="7A1526"/>
                <w:sz w:val="16"/>
                <w:szCs w:val="16"/>
              </w:rPr>
              <w:t xml:space="preserve">AmesHousing.csv</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significa</w:t>
            </w:r>
            <w:r>
              <w:rPr>
                <w:rFonts w:ascii="Cambria" w:cs="Cambria" w:eastAsia="Cambria" w:hAnsi="Cambria"/>
                <w:color w:val="3A3A3A"/>
                <w:sz w:val="18"/>
                <w:szCs w:val="18"/>
              </w:rPr>
              <w:t xml:space="preserve">: el archivo viene ordenado por </w:t>
            </w:r>
            <w:r>
              <w:rPr>
                <w:rFonts w:ascii="Consolas" w:cs="Consolas" w:eastAsia="Consolas" w:hAnsi="Consolas"/>
                <w:color w:val="7A1526"/>
                <w:sz w:val="16"/>
                <w:szCs w:val="16"/>
              </w:rPr>
              <w:t xml:space="preserve">PID</w:t>
            </w:r>
            <w:r>
              <w:rPr>
                <w:rFonts w:ascii="Cambria" w:cs="Cambria" w:eastAsia="Cambria" w:hAnsi="Cambria"/>
                <w:color w:val="3A3A3A"/>
                <w:sz w:val="18"/>
                <w:szCs w:val="18"/>
              </w:rPr>
              <w:t xml:space="preserve"> y por eso </w:t>
            </w:r>
            <w:r>
              <w:rPr>
                <w:rFonts w:ascii="Cambria" w:cs="Cambria" w:eastAsia="Cambria" w:hAnsi="Cambria"/>
                <w:b/>
                <w:bCs/>
                <w:color w:val="3A3A3A"/>
                <w:sz w:val="18"/>
                <w:szCs w:val="18"/>
              </w:rPr>
              <w:t xml:space="preserve">agrupado por barrio</w:t>
            </w:r>
            <w:r>
              <w:rPr>
                <w:rFonts w:ascii="Cambria" w:cs="Cambria" w:eastAsia="Cambria" w:hAnsi="Cambria"/>
                <w:color w:val="3A3A3A"/>
                <w:sz w:val="18"/>
                <w:szCs w:val="18"/>
              </w:rPr>
              <w:t xml:space="preserve"> — el </w:t>
            </w:r>
            <w:r>
              <w:rPr>
                <w:rFonts w:ascii="Cambria" w:cs="Cambria" w:eastAsia="Cambria" w:hAnsi="Cambria"/>
                <w:b/>
                <w:bCs/>
                <w:color w:val="3A3A3A"/>
                <w:sz w:val="18"/>
                <w:szCs w:val="18"/>
              </w:rPr>
              <w:t xml:space="preserve">86.4 %</w:t>
            </w:r>
            <w:r>
              <w:rPr>
                <w:rFonts w:ascii="Cambria" w:cs="Cambria" w:eastAsia="Cambria" w:hAnsi="Cambria"/>
                <w:color w:val="3A3A3A"/>
                <w:sz w:val="18"/>
                <w:szCs w:val="18"/>
              </w:rPr>
              <w:t xml:space="preserve"> de las filas contiguas comparten </w:t>
            </w:r>
            <w:r>
              <w:rPr>
                <w:rFonts w:ascii="Consolas" w:cs="Consolas" w:eastAsia="Consolas" w:hAnsi="Consolas"/>
                <w:color w:val="7A1526"/>
                <w:sz w:val="16"/>
                <w:szCs w:val="16"/>
              </w:rPr>
              <w:t xml:space="preserve">Neighborhood</w:t>
            </w:r>
            <w:r>
              <w:rPr>
                <w:rFonts w:ascii="Cambria" w:cs="Cambria" w:eastAsia="Cambria" w:hAnsi="Cambria"/>
                <w:color w:val="3A3A3A"/>
                <w:sz w:val="18"/>
                <w:szCs w:val="18"/>
              </w:rPr>
              <w:t xml:space="preserve">, frente a ~7 % si el orden fuera azaroso. El experimento de la sesión (hoja </w:t>
            </w:r>
            <w:r>
              <w:rPr>
                <w:rFonts w:ascii="Consolas" w:cs="Consolas" w:eastAsia="Consolas" w:hAnsi="Consolas"/>
                <w:color w:val="7A1526"/>
                <w:sz w:val="16"/>
                <w:szCs w:val="16"/>
              </w:rPr>
              <w:t xml:space="preserve">se_cluster_barrio</w:t>
            </w:r>
            <w:r>
              <w:rPr>
                <w:rFonts w:ascii="Cambria" w:cs="Cambria" w:eastAsia="Cambria" w:hAnsi="Cambria"/>
                <w:color w:val="3A3A3A"/>
                <w:sz w:val="18"/>
                <w:szCs w:val="18"/>
              </w:rPr>
              <w:t xml:space="preserve"> del Excel) lo demuestra: con los residuos </w:t>
            </w:r>
            <w:r>
              <w:rPr>
                <w:rFonts w:ascii="Cambria" w:cs="Cambria" w:eastAsia="Cambria" w:hAnsi="Cambria"/>
                <w:b/>
                <w:bCs/>
                <w:color w:val="3A3A3A"/>
                <w:sz w:val="18"/>
                <w:szCs w:val="18"/>
              </w:rPr>
              <w:t xml:space="preserve">barajados</w:t>
            </w:r>
            <w:r>
              <w:rPr>
                <w:rFonts w:ascii="Cambria" w:cs="Cambria" w:eastAsia="Cambria" w:hAnsi="Cambria"/>
                <w:color w:val="3A3A3A"/>
                <w:sz w:val="18"/>
                <w:szCs w:val="18"/>
              </w:rPr>
              <w:t xml:space="preserve"> el DW vuelve a </w:t>
            </w:r>
            <w:r>
              <w:rPr>
                <w:rFonts w:ascii="Cambria" w:cs="Cambria" w:eastAsia="Cambria" w:hAnsi="Cambria"/>
                <w:b/>
                <w:bCs/>
                <w:color w:val="3A3A3A"/>
                <w:sz w:val="18"/>
                <w:szCs w:val="18"/>
              </w:rPr>
              <w:t xml:space="preserve">≈ 1.97 ≈ 2</w:t>
            </w:r>
            <w:r>
              <w:rPr>
                <w:rFonts w:ascii="Cambria" w:cs="Cambria" w:eastAsia="Cambria" w:hAnsi="Cambria"/>
                <w:color w:val="3A3A3A"/>
                <w:sz w:val="18"/>
                <w:szCs w:val="18"/>
              </w:rPr>
              <w:t xml:space="preserve"> (sin orden informativo no hay señal), y con las filas </w:t>
            </w:r>
            <w:r>
              <w:rPr>
                <w:rFonts w:ascii="Cambria" w:cs="Cambria" w:eastAsia="Cambria" w:hAnsi="Cambria"/>
                <w:b/>
                <w:bCs/>
                <w:color w:val="3A3A3A"/>
                <w:sz w:val="18"/>
                <w:szCs w:val="18"/>
              </w:rPr>
              <w:t xml:space="preserve">ordenadas por barrio</w:t>
            </w:r>
            <w:r>
              <w:rPr>
                <w:rFonts w:ascii="Cambria" w:cs="Cambria" w:eastAsia="Cambria" w:hAnsi="Cambria"/>
                <w:color w:val="3A3A3A"/>
                <w:sz w:val="18"/>
                <w:szCs w:val="18"/>
              </w:rPr>
              <w:t xml:space="preserve"> el DW reproduce casi exactamente el valor original (</w:t>
            </w:r>
            <w:r>
              <w:rPr>
                <w:rFonts w:ascii="Cambria" w:cs="Cambria" w:eastAsia="Cambria" w:hAnsi="Cambria"/>
                <w:b/>
                <w:bCs/>
                <w:color w:val="3A3A3A"/>
                <w:sz w:val="18"/>
                <w:szCs w:val="18"/>
              </w:rPr>
              <w:t xml:space="preserve">1.70 ≈ 1.68</w:t>
            </w:r>
            <w:r>
              <w:rPr>
                <w:rFonts w:ascii="Cambria" w:cs="Cambria" w:eastAsia="Cambria" w:hAnsi="Cambria"/>
                <w:color w:val="3A3A3A"/>
                <w:sz w:val="18"/>
                <w:szCs w:val="18"/>
              </w:rPr>
              <w:t xml:space="preserve">). Conclusión: DW ≈ 1.68 (como DW ≈ 2(1 − ρ̂), equivale a </w:t>
            </w:r>
            <w:r>
              <w:rPr>
                <w:rFonts w:ascii="Cambria" w:cs="Cambria" w:eastAsia="Cambria" w:hAnsi="Cambria"/>
                <w:b/>
                <w:bCs/>
                <w:color w:val="3A3A3A"/>
                <w:sz w:val="18"/>
                <w:szCs w:val="18"/>
              </w:rPr>
              <w:t xml:space="preserve">ρ̂ ≈ 0.16</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sí es señal de dependencia espacial residual</w:t>
            </w:r>
            <w:r>
              <w:rPr>
                <w:rFonts w:ascii="Cambria" w:cs="Cambria" w:eastAsia="Cambria" w:hAnsi="Cambria"/>
                <w:color w:val="3A3A3A"/>
                <w:sz w:val="18"/>
                <w:szCs w:val="18"/>
              </w:rPr>
              <w:t xml:space="preserve"> — los residuales de casas del mismo barrio se parecen —, no ruido de archivo. </w:t>
            </w:r>
            <w:r>
              <w:rPr>
                <w:rFonts w:ascii="Cambria" w:cs="Cambria" w:eastAsia="Cambria" w:hAnsi="Cambria"/>
                <w:b/>
                <w:bCs/>
                <w:color w:val="3A3A3A"/>
                <w:sz w:val="18"/>
                <w:szCs w:val="18"/>
              </w:rPr>
              <w:t xml:space="preserve">Consecuencia:</w:t>
            </w:r>
            <w:r>
              <w:rPr>
                <w:rFonts w:ascii="Cambria" w:cs="Cambria" w:eastAsia="Cambria" w:hAnsi="Cambria"/>
                <w:color w:val="3A3A3A"/>
                <w:sz w:val="18"/>
                <w:szCs w:val="18"/>
              </w:rPr>
              <w:t xml:space="preserve"> con dependencia intra-barrio los SE clásicos </w:t>
            </w:r>
            <w:r>
              <w:rPr>
                <w:rFonts w:ascii="Cambria" w:cs="Cambria" w:eastAsia="Cambria" w:hAnsi="Cambria"/>
                <w:b/>
                <w:bCs/>
                <w:color w:val="3A3A3A"/>
                <w:sz w:val="18"/>
                <w:szCs w:val="18"/>
              </w:rPr>
              <w:t xml:space="preserve">y también los HC3</w:t>
            </w:r>
            <w:r>
              <w:rPr>
                <w:rFonts w:ascii="Cambria" w:cs="Cambria" w:eastAsia="Cambria" w:hAnsi="Cambria"/>
                <w:color w:val="3A3A3A"/>
                <w:sz w:val="18"/>
                <w:szCs w:val="18"/>
              </w:rPr>
              <w:t xml:space="preserve"> quedan </w:t>
            </w:r>
            <w:r>
              <w:rPr>
                <w:rFonts w:ascii="Cambria" w:cs="Cambria" w:eastAsia="Cambria" w:hAnsi="Cambria"/>
                <w:b/>
                <w:bCs/>
                <w:color w:val="3A3A3A"/>
                <w:sz w:val="18"/>
                <w:szCs w:val="18"/>
              </w:rPr>
              <w:t xml:space="preserve">optimistas</w:t>
            </w:r>
            <w:r>
              <w:rPr>
                <w:rFonts w:ascii="Cambria" w:cs="Cambria" w:eastAsia="Cambria" w:hAnsi="Cambria"/>
                <w:color w:val="3A3A3A"/>
                <w:sz w:val="18"/>
                <w:szCs w:val="18"/>
              </w:rPr>
              <w:t xml:space="preserve"> (ambos asumen casas independientes). </w:t>
            </w:r>
            <w:r>
              <w:rPr>
                <w:rFonts w:ascii="Cambria" w:cs="Cambria" w:eastAsia="Cambria" w:hAnsi="Cambria"/>
                <w:b/>
                <w:bCs/>
                <w:color w:val="3A3A3A"/>
                <w:sz w:val="18"/>
                <w:szCs w:val="18"/>
              </w:rPr>
              <w:t xml:space="preserve">Remedio en S04:</w:t>
            </w:r>
            <w:r>
              <w:rPr>
                <w:rFonts w:ascii="Cambria" w:cs="Cambria" w:eastAsia="Cambria" w:hAnsi="Cambria"/>
                <w:color w:val="3A3A3A"/>
                <w:sz w:val="18"/>
                <w:szCs w:val="18"/>
              </w:rPr>
              <w:t xml:space="preserve"> errores estándar </w:t>
            </w:r>
            <w:r>
              <w:rPr>
                <w:rFonts w:ascii="Cambria" w:cs="Cambria" w:eastAsia="Cambria" w:hAnsi="Cambria"/>
                <w:b/>
                <w:bCs/>
                <w:color w:val="3A3A3A"/>
                <w:sz w:val="18"/>
                <w:szCs w:val="18"/>
              </w:rPr>
              <w:t xml:space="preserve">agrupados por barrio</w:t>
            </w:r>
            <w:r>
              <w:rPr>
                <w:rFonts w:ascii="Cambria" w:cs="Cambria" w:eastAsia="Cambria" w:hAnsi="Cambria"/>
                <w:color w:val="3A3A3A"/>
                <w:sz w:val="18"/>
                <w:szCs w:val="18"/>
              </w:rPr>
              <w:t xml:space="preserve"> (clúster por </w:t>
            </w:r>
            <w:r>
              <w:rPr>
                <w:rFonts w:ascii="Consolas" w:cs="Consolas" w:eastAsia="Consolas" w:hAnsi="Consolas"/>
                <w:color w:val="7A1526"/>
                <w:sz w:val="16"/>
                <w:szCs w:val="16"/>
              </w:rPr>
              <w:t xml:space="preserve">Neighborhood</w:t>
            </w:r>
            <w:r>
              <w:rPr>
                <w:rFonts w:ascii="Cambria" w:cs="Cambria" w:eastAsia="Cambria" w:hAnsi="Cambria"/>
                <w:color w:val="3A3A3A"/>
                <w:sz w:val="18"/>
                <w:szCs w:val="18"/>
              </w:rPr>
              <w:t xml:space="preserve">, hoja </w:t>
            </w:r>
            <w:r>
              <w:rPr>
                <w:rFonts w:ascii="Consolas" w:cs="Consolas" w:eastAsia="Consolas" w:hAnsi="Consolas"/>
                <w:color w:val="7A1526"/>
                <w:sz w:val="16"/>
                <w:szCs w:val="16"/>
              </w:rPr>
              <w:t xml:space="preserve">se_cluster_barrio</w:t>
            </w:r>
            <w:r>
              <w:rPr>
                <w:rFonts w:ascii="Cambria" w:cs="Cambria" w:eastAsia="Cambria" w:hAnsi="Cambria"/>
                <w:color w:val="3A3A3A"/>
                <w:sz w:val="18"/>
                <w:szCs w:val="18"/>
              </w:rPr>
              <w:t xml:space="preserve">): los SE de los coeficientes clave se multiplican por </w:t>
            </w:r>
            <w:r>
              <w:rPr>
                <w:rFonts w:ascii="Cambria" w:cs="Cambria" w:eastAsia="Cambria" w:hAnsi="Cambria"/>
                <w:b/>
                <w:bCs/>
                <w:color w:val="3A3A3A"/>
                <w:sz w:val="18"/>
                <w:szCs w:val="18"/>
              </w:rPr>
              <w:t xml:space="preserve">≈ 2.3–2.9</w:t>
            </w:r>
            <w:r>
              <w:rPr>
                <w:rFonts w:ascii="Cambria" w:cs="Cambria" w:eastAsia="Cambria" w:hAnsi="Cambria"/>
                <w:color w:val="3A3A3A"/>
                <w:sz w:val="18"/>
                <w:szCs w:val="18"/>
              </w:rPr>
              <w:t xml:space="preserve">. Regla para el informe: reportar el DW, </w:t>
            </w:r>
            <w:r>
              <w:rPr>
                <w:rFonts w:ascii="Cambria" w:cs="Cambria" w:eastAsia="Cambria" w:hAnsi="Cambria"/>
                <w:b/>
                <w:bCs/>
                <w:color w:val="3A3A3A"/>
                <w:sz w:val="18"/>
                <w:szCs w:val="18"/>
              </w:rPr>
              <w:t xml:space="preserve">declarar que el orden del CSV es geográfico</w:t>
            </w:r>
            <w:r>
              <w:rPr>
                <w:rFonts w:ascii="Cambria" w:cs="Cambria" w:eastAsia="Cambria" w:hAnsi="Cambria"/>
                <w:color w:val="3A3A3A"/>
                <w:sz w:val="18"/>
                <w:szCs w:val="18"/>
              </w:rPr>
              <w:t xml:space="preserve"> y juzgar la incertidumbre con SE por barrio;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escribir «no aplica (corte transversal)» ni «cercano a 2 ⇒ sin problema». El tratamiento espacial/temporal completo (Newey-West/HAC, modelos de series o espaciales) es materia de </w:t>
            </w:r>
            <w:r>
              <w:rPr>
                <w:rFonts w:ascii="Cambria" w:cs="Cambria" w:eastAsia="Cambria" w:hAnsi="Cambria"/>
                <w:b/>
                <w:bCs/>
                <w:color w:val="3A3A3A"/>
                <w:sz w:val="18"/>
                <w:szCs w:val="18"/>
              </w:rPr>
              <w:t xml:space="preserve">S11+</w:t>
            </w:r>
            <w:r>
              <w:rPr>
                <w:rFonts w:ascii="Cambria" w:cs="Cambria" w:eastAsia="Cambria" w:hAnsi="Cambria"/>
                <w:color w:val="3A3A3A"/>
                <w:sz w:val="18"/>
                <w:szCs w:val="18"/>
              </w:rPr>
              <w:t xml:space="preserve">. Aprender </w:t>
            </w:r>
            <w:r>
              <w:rPr>
                <w:rFonts w:ascii="Cambria" w:cs="Cambria" w:eastAsia="Cambria" w:hAnsi="Cambria"/>
                <w:b/>
                <w:bCs/>
                <w:color w:val="3A3A3A"/>
                <w:sz w:val="18"/>
                <w:szCs w:val="18"/>
              </w:rPr>
              <w:t xml:space="preserve">cuándo un diagnóstico sí informa</w:t>
            </w:r>
            <w:r>
              <w:rPr>
                <w:rFonts w:ascii="Cambria" w:cs="Cambria" w:eastAsia="Cambria" w:hAnsi="Cambria"/>
                <w:color w:val="3A3A3A"/>
                <w:sz w:val="18"/>
                <w:szCs w:val="18"/>
              </w:rPr>
              <w:t xml:space="preserve"> —y verificar la premisa del orden antes de despacharlo— es parte de leerlo con criterio.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Distancia de Cook: observaciones influyentes</w:t>
            </w:r>
          </w:p>
          <w:p>
            <w:pPr>
              <w:spacing w:after="70" w:line="265"/>
            </w:pPr>
            <w:r>
              <w:rPr>
                <w:rFonts w:ascii="Cambria" w:cs="Cambria" w:eastAsia="Cambria" w:hAnsi="Cambria"/>
                <w:color w:val="3A3A3A"/>
                <w:sz w:val="18"/>
                <w:szCs w:val="18"/>
              </w:rPr>
              <w:t xml:space="preserve">La </w:t>
            </w:r>
            <w:r>
              <w:rPr>
                <w:rFonts w:ascii="Cambria" w:cs="Cambria" w:eastAsia="Cambria" w:hAnsi="Cambria"/>
                <w:b/>
                <w:bCs/>
                <w:color w:val="3A3A3A"/>
                <w:sz w:val="18"/>
                <w:szCs w:val="18"/>
              </w:rPr>
              <w:t xml:space="preserve">distancia de Cook</w:t>
            </w:r>
            <w:r>
              <w:rPr>
                <w:rFonts w:ascii="Cambria" w:cs="Cambria" w:eastAsia="Cambria" w:hAnsi="Cambria"/>
                <w:color w:val="3A3A3A"/>
                <w:sz w:val="18"/>
                <w:szCs w:val="18"/>
              </w:rPr>
              <w:t xml:space="preserve"> con umbral 4/n (n = 2923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0.00137) marca </w:t>
            </w:r>
            <w:r>
              <w:rPr>
                <w:rFonts w:ascii="Cambria" w:cs="Cambria" w:eastAsia="Cambria" w:hAnsi="Cambria"/>
                <w:b/>
                <w:bCs/>
                <w:color w:val="3A3A3A"/>
                <w:sz w:val="18"/>
                <w:szCs w:val="18"/>
              </w:rPr>
              <w:t xml:space="preserve">192 observaciones</w:t>
            </w:r>
            <w:r>
              <w:rPr>
                <w:rFonts w:ascii="Cambria" w:cs="Cambria" w:eastAsia="Cambria" w:hAnsi="Cambria"/>
                <w:color w:val="3A3A3A"/>
                <w:sz w:val="18"/>
                <w:szCs w:val="18"/>
              </w:rPr>
              <w:t xml:space="preserve"> como candidatas a inspección: es un umbral </w:t>
            </w:r>
            <w:r>
              <w:rPr>
                <w:rFonts w:ascii="Cambria" w:cs="Cambria" w:eastAsia="Cambria" w:hAnsi="Cambria"/>
                <w:i/>
                <w:iCs/>
                <w:color w:val="3A3A3A"/>
                <w:sz w:val="18"/>
                <w:szCs w:val="18"/>
              </w:rPr>
              <w:t xml:space="preserve">sensible</w:t>
            </w:r>
            <w:r>
              <w:rPr>
                <w:rFonts w:ascii="Cambria" w:cs="Cambria" w:eastAsia="Cambria" w:hAnsi="Cambria"/>
                <w:color w:val="3A3A3A"/>
                <w:sz w:val="18"/>
                <w:szCs w:val="18"/>
              </w:rPr>
              <w:t xml:space="preserve"> (señala ≈ 6–7 % de los datos), por lo que se </w:t>
            </w:r>
            <w:r>
              <w:rPr>
                <w:rFonts w:ascii="Cambria" w:cs="Cambria" w:eastAsia="Cambria" w:hAnsi="Cambria"/>
                <w:b/>
                <w:bCs/>
                <w:color w:val="3A3A3A"/>
                <w:sz w:val="18"/>
                <w:szCs w:val="18"/>
              </w:rPr>
              <w:t xml:space="preserve">listan para revisar</w:t>
            </w:r>
            <w:r>
              <w:rPr>
                <w:rFonts w:ascii="Cambria" w:cs="Cambria" w:eastAsia="Cambria" w:hAnsi="Cambria"/>
                <w:color w:val="3A3A3A"/>
                <w:sz w:val="18"/>
                <w:szCs w:val="18"/>
              </w:rPr>
              <w:t xml:space="preserve">, no se borran automáticamente. El borrado solo se justifica con razón sustantiva, como las 5 ventas no normales ya removidas.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1.9   </w:t>
            </w:r>
            <w:r>
              <w:rPr>
                <w:rFonts w:ascii="Calibri" w:cs="Calibri" w:eastAsia="Calibri" w:hAnsi="Calibri"/>
                <w:b/>
                <w:bCs/>
                <w:color w:val="7A1526"/>
                <w:sz w:val="19"/>
                <w:szCs w:val="19"/>
              </w:rPr>
              <w:t xml:space="preserve">Normalidad (Q-Q): colas pesadas, no leves</w:t>
            </w:r>
          </w:p>
          <w:p>
            <w:pPr>
              <w:spacing w:after="70" w:line="265"/>
            </w:pPr>
            <w:r>
              <w:rPr>
                <w:rFonts w:ascii="Cambria" w:cs="Cambria" w:eastAsia="Cambria" w:hAnsi="Cambria"/>
                <w:color w:val="3A3A3A"/>
                <w:sz w:val="18"/>
                <w:szCs w:val="18"/>
              </w:rPr>
              <w:t xml:space="preserve">El Q-Q de los residuales del modelo en log se despega en los extremos y la prueba de </w:t>
            </w:r>
            <w:r>
              <w:rPr>
                <w:rFonts w:ascii="Cambria" w:cs="Cambria" w:eastAsia="Cambria" w:hAnsi="Cambria"/>
                <w:b/>
                <w:bCs/>
                <w:color w:val="3A3A3A"/>
                <w:sz w:val="18"/>
                <w:szCs w:val="18"/>
              </w:rPr>
              <w:t xml:space="preserve">Jarque-Bera rechaza la normalidad con contundencia (JB ≈ 16 160, p ≈ 0)</w:t>
            </w:r>
            <w:r>
              <w:rPr>
                <w:rFonts w:ascii="Cambria" w:cs="Cambria" w:eastAsia="Cambria" w:hAnsi="Cambria"/>
                <w:color w:val="3A3A3A"/>
                <w:sz w:val="18"/>
                <w:szCs w:val="18"/>
              </w:rPr>
              <w:t xml:space="preserve">: hay </w:t>
            </w:r>
            <w:r>
              <w:rPr>
                <w:rFonts w:ascii="Cambria" w:cs="Cambria" w:eastAsia="Cambria" w:hAnsi="Cambria"/>
                <w:b/>
                <w:bCs/>
                <w:color w:val="3A3A3A"/>
                <w:sz w:val="18"/>
                <w:szCs w:val="18"/>
              </w:rPr>
              <w:t xml:space="preserve">no-normalidad clara por colas pesadas</w:t>
            </w:r>
            <w:r>
              <w:rPr>
                <w:rFonts w:ascii="Cambria" w:cs="Cambria" w:eastAsia="Cambria" w:hAnsi="Cambria"/>
                <w:color w:val="3A3A3A"/>
                <w:sz w:val="18"/>
                <w:szCs w:val="18"/>
              </w:rPr>
              <w:t xml:space="preserve">, no una desviación leve. Esto </w:t>
            </w:r>
            <w:r>
              <w:rPr>
                <w:rFonts w:ascii="Cambria" w:cs="Cambria" w:eastAsia="Cambria" w:hAnsi="Cambria"/>
                <w:b/>
                <w:bCs/>
                <w:color w:val="3A3A3A"/>
                <w:sz w:val="18"/>
                <w:szCs w:val="18"/>
              </w:rPr>
              <w:t xml:space="preserve">no invalida</w:t>
            </w:r>
            <w:r>
              <w:rPr>
                <w:rFonts w:ascii="Cambria" w:cs="Cambria" w:eastAsia="Cambria" w:hAnsi="Cambria"/>
                <w:color w:val="3A3A3A"/>
                <w:sz w:val="18"/>
                <w:szCs w:val="18"/>
              </w:rPr>
              <w:t xml:space="preserve"> el modelo —la normalidad no es supuesto de Gauss-Markov y, con n ≈ 2923, el </w:t>
            </w:r>
            <w:r>
              <w:rPr>
                <w:rFonts w:ascii="Cambria" w:cs="Cambria" w:eastAsia="Cambria" w:hAnsi="Cambria"/>
                <w:b/>
                <w:bCs/>
                <w:color w:val="3A3A3A"/>
                <w:sz w:val="18"/>
                <w:szCs w:val="18"/>
              </w:rPr>
              <w:t xml:space="preserve">teorema central del límite</w:t>
            </w:r>
            <w:r>
              <w:rPr>
                <w:rFonts w:ascii="Cambria" w:cs="Cambria" w:eastAsia="Cambria" w:hAnsi="Cambria"/>
                <w:color w:val="3A3A3A"/>
                <w:sz w:val="18"/>
                <w:szCs w:val="18"/>
              </w:rPr>
              <w:t xml:space="preserve"> vuelve aproximadamente válida la inferencia de los </w:t>
            </w:r>
            <w:r>
              <w:rPr>
                <w:rFonts w:ascii="Cambria" w:cs="Cambria" w:eastAsia="Cambria" w:hAnsi="Cambria"/>
                <w:b/>
                <w:bCs/>
                <w:color w:val="3A3A3A"/>
                <w:sz w:val="18"/>
                <w:szCs w:val="18"/>
              </w:rPr>
              <w:t xml:space="preserve">coeficientes</w:t>
            </w:r>
            <w:r>
              <w:rPr>
                <w:rFonts w:ascii="Cambria" w:cs="Cambria" w:eastAsia="Cambria" w:hAnsi="Cambria"/>
                <w:color w:val="3A3A3A"/>
                <w:sz w:val="18"/>
                <w:szCs w:val="18"/>
              </w:rPr>
              <w:t xml:space="preserve">—, pero fija un límite honesto: los </w:t>
            </w:r>
            <w:r>
              <w:rPr>
                <w:rFonts w:ascii="Cambria" w:cs="Cambria" w:eastAsia="Cambria" w:hAnsi="Cambria"/>
                <w:b/>
                <w:bCs/>
                <w:color w:val="3A3A3A"/>
                <w:sz w:val="18"/>
                <w:szCs w:val="18"/>
              </w:rPr>
              <w:t xml:space="preserve">intervalos de predicción por vivienda</w:t>
            </w:r>
            <w:r>
              <w:rPr>
                <w:rFonts w:ascii="Cambria" w:cs="Cambria" w:eastAsia="Cambria" w:hAnsi="Cambria"/>
                <w:color w:val="3A3A3A"/>
                <w:sz w:val="18"/>
                <w:szCs w:val="18"/>
              </w:rPr>
              <w:t xml:space="preserve"> sí dependen de la forma de la distribución del error y con colas pesadas quedan mal calibrados. Por eso la incertidumbre de los coeficientes se reporta con </w:t>
            </w:r>
            <w:r>
              <w:rPr>
                <w:rFonts w:ascii="Cambria" w:cs="Cambria" w:eastAsia="Cambria" w:hAnsi="Cambria"/>
                <w:b/>
                <w:bCs/>
                <w:color w:val="3A3A3A"/>
                <w:sz w:val="18"/>
                <w:szCs w:val="18"/>
              </w:rPr>
              <w:t xml:space="preserve">HC3</w:t>
            </w:r>
            <w:r>
              <w:rPr>
                <w:rFonts w:ascii="Cambria" w:cs="Cambria" w:eastAsia="Cambria" w:hAnsi="Cambria"/>
                <w:color w:val="3A3A3A"/>
                <w:sz w:val="18"/>
                <w:szCs w:val="18"/>
              </w:rPr>
              <w:t xml:space="preserve"> (o bootstrap) y la banda por tasación se comunica como el </w:t>
            </w:r>
            <w:r>
              <w:rPr>
                <w:rFonts w:ascii="Cambria" w:cs="Cambria" w:eastAsia="Cambria" w:hAnsi="Cambria"/>
                <w:b/>
                <w:bCs/>
                <w:color w:val="3A3A3A"/>
                <w:sz w:val="18"/>
                <w:szCs w:val="18"/>
              </w:rPr>
              <w:t xml:space="preserve">RMSE de la validación cruzada</w:t>
            </w:r>
            <w:r>
              <w:rPr>
                <w:rFonts w:ascii="Cambria" w:cs="Cambria" w:eastAsia="Cambria" w:hAnsi="Cambria"/>
                <w:color w:val="3A3A3A"/>
                <w:sz w:val="18"/>
                <w:szCs w:val="18"/>
              </w:rPr>
              <w:t xml:space="preserve">, no como un intervalo normal exacto.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1.10   </w:t>
            </w:r>
            <w:r>
              <w:rPr>
                <w:rFonts w:ascii="Calibri" w:cs="Calibri" w:eastAsia="Calibri" w:hAnsi="Calibri"/>
                <w:b/>
                <w:bCs/>
                <w:color w:val="7A1526"/>
                <w:sz w:val="19"/>
                <w:szCs w:val="19"/>
              </w:rPr>
              <w:t xml:space="preserve">Nota de supuestos: dónde se desarrolla cada diagnóstico, y hasta dónde llega S04</w:t>
            </w:r>
          </w:p>
          <w:p>
            <w:pPr>
              <w:spacing w:after="70" w:line="265"/>
            </w:pPr>
            <w:r>
              <w:rPr>
                <w:rFonts w:ascii="Cambria" w:cs="Cambria" w:eastAsia="Cambria" w:hAnsi="Cambria"/>
                <w:color w:val="3A3A3A"/>
                <w:sz w:val="18"/>
                <w:szCs w:val="18"/>
              </w:rPr>
              <w:t xml:space="preserve">Los diagnósticos de este paso (linealidad, multicolinealidad/VIF, homocedasticidad/Breusch-Pagan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HC3, no autocorrelación/Durbin-Watson, normalidad/Q-Q, observaciones influyentes/Cook) y las dos decisiones de modelado del paso 5 (la </w:t>
            </w:r>
            <w:r>
              <w:rPr>
                <w:rFonts w:ascii="Cambria" w:cs="Cambria" w:eastAsia="Cambria" w:hAnsi="Cambria"/>
                <w:b/>
                <w:bCs/>
                <w:color w:val="3A3A3A"/>
                <w:sz w:val="18"/>
                <w:szCs w:val="18"/>
              </w:rPr>
              <w:t xml:space="preserve">dummy redundante</w:t>
            </w:r>
            <w:r>
              <w:rPr>
                <w:rFonts w:ascii="Cambria" w:cs="Cambria" w:eastAsia="Cambria" w:hAnsi="Cambria"/>
                <w:color w:val="3A3A3A"/>
                <w:sz w:val="18"/>
                <w:szCs w:val="18"/>
              </w:rPr>
              <w:t xml:space="preserve"> y las </w:t>
            </w:r>
            <w:r>
              <w:rPr>
                <w:rFonts w:ascii="Cambria" w:cs="Cambria" w:eastAsia="Cambria" w:hAnsi="Cambria"/>
                <w:b/>
                <w:bCs/>
                <w:color w:val="3A3A3A"/>
                <w:sz w:val="18"/>
                <w:szCs w:val="18"/>
              </w:rPr>
              <w:t xml:space="preserve">interacciones</w:t>
            </w:r>
            <w:r>
              <w:rPr>
                <w:rFonts w:ascii="Cambria" w:cs="Cambria" w:eastAsia="Cambria" w:hAnsi="Cambria"/>
                <w:color w:val="3A3A3A"/>
                <w:sz w:val="18"/>
                <w:szCs w:val="18"/>
              </w:rPr>
              <w:t xml:space="preserve">) se desarrollan por completo —qué es cada supuesto, con qué prueba o gráfico se identifica, su umbral y su corrección por método, y hasta dónde llega S04— en la guía de supuestos de la sesión. Su recordatorio marcable de un vistazo es </w:t>
            </w:r>
            <w:r>
              <w:rPr>
                <w:rFonts w:ascii="Consolas" w:cs="Consolas" w:eastAsia="Consolas" w:hAnsi="Consolas"/>
                <w:color w:val="7A1526"/>
                <w:sz w:val="16"/>
                <w:szCs w:val="16"/>
              </w:rPr>
              <w:t xml:space="preserve">plantillas/checklist_diagnostico_regresion.docx</w:t>
            </w:r>
            <w:r>
              <w:rPr>
                <w:rFonts w:ascii="Cambria" w:cs="Cambria" w:eastAsia="Cambria" w:hAnsi="Cambria"/>
                <w:color w:val="3A3A3A"/>
                <w:sz w:val="18"/>
                <w:szCs w:val="18"/>
              </w:rPr>
              <w:t xml:space="preserve">.</w:t>
            </w:r>
          </w:p>
        </w:tc>
      </w:tr>
    </w:tbl>
    <w:p>
      <w:pPr>
        <w:spacing w:after="220"/>
      </w:pPr>
    </w:p>
    <w:p>
      <w:pPr>
        <w:spacing w:after="260" w:line="265"/>
      </w:pPr>
      <w:r>
        <w:rPr>
          <w:rFonts w:ascii="Cambria" w:cs="Cambria" w:eastAsia="Cambria" w:hAnsi="Cambria"/>
          <w:i/>
          <w:iCs/>
          <w:color w:val="6E6E6E"/>
          <w:sz w:val="18"/>
          <w:szCs w:val="18"/>
        </w:rPr>
        <w:t xml:space="preserve">Completar </w:t>
      </w:r>
      <w:r>
        <w:rPr>
          <w:rFonts w:ascii="Consolas" w:cs="Consolas" w:eastAsia="Consolas" w:hAnsi="Consolas"/>
          <w:i/>
          <w:iCs/>
          <w:color w:val="7A1526"/>
          <w:sz w:val="16"/>
          <w:szCs w:val="16"/>
        </w:rPr>
        <w:t xml:space="preserve">plantillas/checklist_diagnostico_regresion.docx</w:t>
      </w:r>
      <w:r>
        <w:rPr>
          <w:rFonts w:ascii="Cambria" w:cs="Cambria" w:eastAsia="Cambria" w:hAnsi="Cambria"/>
          <w:i/>
          <w:iCs/>
          <w:color w:val="6E6E6E"/>
          <w:sz w:val="18"/>
          <w:szCs w:val="18"/>
        </w:rPr>
        <w:t xml:space="preserve"> y marcar el resultado de cada prueba (residuales, Q-Q, VIF, Durbin-Watson, Breusch-Pagan, robustos) y anotar la decisión que desencadena cada una: p &lt; 0.05 en Breusch-Pagan ⇒ usar SE robustos / transformar; Durbin-Watson ⇒ se reporta como </w:t>
      </w:r>
      <w:r>
        <w:rPr>
          <w:rFonts w:ascii="Cambria" w:cs="Cambria" w:eastAsia="Cambria" w:hAnsi="Cambria"/>
          <w:b/>
          <w:bCs/>
          <w:i/>
          <w:iCs/>
          <w:color w:val="6E6E6E"/>
          <w:sz w:val="18"/>
          <w:szCs w:val="18"/>
        </w:rPr>
        <w:t xml:space="preserve">señal de dependencia espacial</w:t>
      </w:r>
      <w:r>
        <w:rPr>
          <w:rFonts w:ascii="Cambria" w:cs="Cambria" w:eastAsia="Cambria" w:hAnsi="Cambria"/>
          <w:i/>
          <w:iCs/>
          <w:color w:val="6E6E6E"/>
          <w:sz w:val="18"/>
          <w:szCs w:val="18"/>
        </w:rPr>
        <w:t xml:space="preserve"> —el CSV está agrupado por barrio— y la incertidumbre se juzga además con SE por barrio (hoja </w:t>
      </w:r>
      <w:r>
        <w:rPr>
          <w:rFonts w:ascii="Consolas" w:cs="Consolas" w:eastAsia="Consolas" w:hAnsi="Consolas"/>
          <w:i/>
          <w:iCs/>
          <w:color w:val="7A1526"/>
          <w:sz w:val="16"/>
          <w:szCs w:val="16"/>
        </w:rPr>
        <w:t xml:space="preserve">se_cluster_barrio</w:t>
      </w:r>
      <w:r>
        <w:rPr>
          <w:rFonts w:ascii="Cambria" w:cs="Cambria" w:eastAsia="Cambria" w:hAnsi="Cambria"/>
          <w:i/>
          <w:iCs/>
          <w:color w:val="6E6E6E"/>
          <w:sz w:val="18"/>
          <w:szCs w:val="18"/>
        </w:rPr>
        <w:t xml:space="preserve">); Jarque-Bera ⇒ no-normalidad por colas pesadas, el TCL protege los coeficientes pero no los intervalos de predicción.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Coeficientes parciales e interacción zona × tamaño</w:t>
            </w:r>
          </w:p>
          <w:p>
            <w:pPr>
              <w:spacing w:line="265"/>
            </w:pPr>
            <w:r>
              <w:rPr>
                <w:rFonts w:ascii="Cambria" w:cs="Cambria" w:eastAsia="Cambria" w:hAnsi="Cambria"/>
                <w:color w:val="2D2D2D"/>
                <w:sz w:val="19"/>
                <w:szCs w:val="19"/>
              </w:rPr>
              <w:t xml:space="preserve">Leer cada β del modelo </w:t>
            </w:r>
            <w:r>
              <w:rPr>
                <w:rFonts w:ascii="Consolas" w:cs="Consolas" w:eastAsia="Consolas" w:hAnsi="Consolas"/>
                <w:color w:val="7A1526"/>
                <w:sz w:val="17"/>
                <w:szCs w:val="17"/>
              </w:rPr>
              <w:t xml:space="preserve">log(SalePrice) ~ Overall Qual + Gr Liv Area + Garage Cars + Total Bsmt SF + Year Built</w:t>
            </w:r>
            <w:r>
              <w:rPr>
                <w:rFonts w:ascii="Cambria" w:cs="Cambria" w:eastAsia="Cambria" w:hAnsi="Cambria"/>
                <w:color w:val="2D2D2D"/>
                <w:sz w:val="19"/>
                <w:szCs w:val="19"/>
              </w:rPr>
              <w:t xml:space="preserve"> (n = 2923) como cambio </w:t>
            </w:r>
            <w:r>
              <w:rPr>
                <w:rFonts w:ascii="Cambria" w:cs="Cambria" w:eastAsia="Cambria" w:hAnsi="Cambria"/>
                <w:b/>
                <w:bCs/>
                <w:color w:val="2D2D2D"/>
                <w:sz w:val="19"/>
                <w:szCs w:val="19"/>
              </w:rPr>
              <w:t xml:space="preserve">porcentual</w:t>
            </w:r>
            <w:r>
              <w:rPr>
                <w:rFonts w:ascii="Cambria" w:cs="Cambria" w:eastAsia="Cambria" w:hAnsi="Cambria"/>
                <w:color w:val="2D2D2D"/>
                <w:sz w:val="19"/>
                <w:szCs w:val="19"/>
              </w:rPr>
              <w:t xml:space="preserve"> del precio (≈100β %; exacto 100(e^β−1) %), recordando que cada efecto es </w:t>
            </w:r>
            <w:r>
              <w:rPr>
                <w:rFonts w:ascii="Cambria" w:cs="Cambria" w:eastAsia="Cambria" w:hAnsi="Cambria"/>
                <w:b/>
                <w:bCs/>
                <w:color w:val="2D2D2D"/>
                <w:sz w:val="19"/>
                <w:szCs w:val="19"/>
              </w:rPr>
              <w:t xml:space="preserve">parcial</w:t>
            </w:r>
            <w:r>
              <w:rPr>
                <w:rFonts w:ascii="Cambria" w:cs="Cambria" w:eastAsia="Cambria" w:hAnsi="Cambria"/>
                <w:color w:val="2D2D2D"/>
                <w:sz w:val="19"/>
                <w:szCs w:val="19"/>
              </w:rPr>
              <w:t xml:space="preserve">: ya descuenta a las demás variables. Traducir al menos un efecto a dinero absoluto sobre el precio mediano de Ames (~160 000 USD). Construir la interacción zona × tamaño (drill 2): crear la dummy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 1 si el barrio pertenece a la alta gama (</w:t>
            </w:r>
            <w:r>
              <w:rPr>
                <w:rFonts w:ascii="Consolas" w:cs="Consolas" w:eastAsia="Consolas" w:hAnsi="Consolas"/>
                <w:color w:val="7A1526"/>
                <w:sz w:val="17"/>
                <w:szCs w:val="17"/>
              </w:rPr>
              <w:t xml:space="preserve">NridgHt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NoRidge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StoneBr</w:t>
            </w:r>
            <w:r>
              <w:rPr>
                <w:rFonts w:ascii="Cambria" w:cs="Cambria" w:eastAsia="Cambria" w:hAnsi="Cambria"/>
                <w:color w:val="2D2D2D"/>
                <w:sz w:val="19"/>
                <w:szCs w:val="19"/>
              </w:rPr>
              <w:t xml:space="preserve">), 0 en el resto, con </w:t>
            </w:r>
            <w:r>
              <w:rPr>
                <w:rFonts w:ascii="Consolas" w:cs="Consolas" w:eastAsia="Consolas" w:hAnsi="Consolas"/>
                <w:color w:val="7A1526"/>
                <w:sz w:val="17"/>
                <w:szCs w:val="17"/>
              </w:rPr>
              <w:t xml:space="preserve">drop_first</w:t>
            </w:r>
            <w:r>
              <w:rPr>
                <w:rFonts w:ascii="Cambria" w:cs="Cambria" w:eastAsia="Cambria" w:hAnsi="Cambria"/>
                <w:color w:val="2D2D2D"/>
                <w:sz w:val="19"/>
                <w:szCs w:val="19"/>
              </w:rPr>
              <w:t xml:space="preserve"> para evitar la </w:t>
            </w:r>
            <w:r>
              <w:rPr>
                <w:rFonts w:ascii="Cambria" w:cs="Cambria" w:eastAsia="Cambria" w:hAnsi="Cambria"/>
                <w:b/>
                <w:bCs/>
                <w:color w:val="2D2D2D"/>
                <w:sz w:val="19"/>
                <w:szCs w:val="19"/>
              </w:rPr>
              <w:t xml:space="preserve">dummy redundante</w:t>
            </w:r>
            <w:r>
              <w:rPr>
                <w:rFonts w:ascii="Cambria" w:cs="Cambria" w:eastAsia="Cambria" w:hAnsi="Cambria"/>
                <w:color w:val="2D2D2D"/>
                <w:sz w:val="19"/>
                <w:szCs w:val="19"/>
              </w:rPr>
              <w:t xml:space="preserve">. Ajustar </w:t>
            </w:r>
            <w:r>
              <w:rPr>
                <w:rFonts w:ascii="Consolas" w:cs="Consolas" w:eastAsia="Consolas" w:hAnsi="Consolas"/>
                <w:color w:val="7A1526"/>
                <w:sz w:val="17"/>
                <w:szCs w:val="17"/>
              </w:rPr>
              <w:t xml:space="preserve">SalePrice ~ Gr Liv Area * premium</w:t>
            </w:r>
            <w:r>
              <w:rPr>
                <w:rFonts w:ascii="Cambria" w:cs="Cambria" w:eastAsia="Cambria" w:hAnsi="Cambria"/>
                <w:color w:val="2D2D2D"/>
                <w:sz w:val="19"/>
                <w:szCs w:val="19"/>
              </w:rPr>
              <w:t xml:space="preserve"> y leer la pendiente condicional en cada zona.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de coeficientes parciales leída en unidades de negocio (% y USD) y la interacción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ajustada e interpretada (pendiente base vs. pendiente en barrio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Término</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 β</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Interpretación (con lo demás constante)</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const</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5.821</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Ancla de la escala log; sin sentido literal.</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Overall Qual</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0.1034</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punto de calidad ⇒ </w:t>
            </w:r>
            <w:r>
              <w:rPr>
                <w:rFonts w:ascii="Calibri" w:cs="Calibri" w:eastAsia="Calibri" w:hAnsi="Calibri"/>
                <w:b/>
                <w:bCs/>
                <w:color w:val="2D2D2D"/>
                <w:sz w:val="18"/>
                <w:szCs w:val="18"/>
              </w:rPr>
              <w:t xml:space="preserve">+10.9 %</w:t>
            </w:r>
            <w:r>
              <w:rPr>
                <w:rFonts w:ascii="Calibri" w:cs="Calibri" w:eastAsia="Calibri" w:hAnsi="Calibri"/>
                <w:b w:val="false"/>
                <w:bCs w:val="false"/>
                <w:color w:val="2D2D2D"/>
                <w:sz w:val="18"/>
                <w:szCs w:val="18"/>
              </w:rPr>
              <w:t xml:space="preserve"> de precio.</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0.00028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pie² ⇒ </w:t>
            </w:r>
            <w:r>
              <w:rPr>
                <w:rFonts w:ascii="Calibri" w:cs="Calibri" w:eastAsia="Calibri" w:hAnsi="Calibri"/>
                <w:b/>
                <w:bCs/>
                <w:color w:val="2D2D2D"/>
                <w:sz w:val="18"/>
                <w:szCs w:val="18"/>
              </w:rPr>
              <w:t xml:space="preserve">+0.028 %</w:t>
            </w:r>
            <w:r>
              <w:rPr>
                <w:rFonts w:ascii="Calibri" w:cs="Calibri" w:eastAsia="Calibri" w:hAnsi="Calibri"/>
                <w:b w:val="false"/>
                <w:bCs w:val="false"/>
                <w:color w:val="2D2D2D"/>
                <w:sz w:val="18"/>
                <w:szCs w:val="18"/>
              </w:rPr>
              <w:t xml:space="preserve"> (≈ +2.8 % por cada 100 pie²).</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Cars</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0.0601</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plaza de garaje ⇒ </w:t>
            </w:r>
            <w:r>
              <w:rPr>
                <w:rFonts w:ascii="Calibri" w:cs="Calibri" w:eastAsia="Calibri" w:hAnsi="Calibri"/>
                <w:b/>
                <w:bCs/>
                <w:color w:val="2D2D2D"/>
                <w:sz w:val="18"/>
                <w:szCs w:val="18"/>
              </w:rPr>
              <w:t xml:space="preserve">+6.2 %</w:t>
            </w:r>
            <w:r>
              <w:rPr>
                <w:rFonts w:ascii="Calibri" w:cs="Calibri" w:eastAsia="Calibri" w:hAnsi="Calibri"/>
                <w:b w:val="false"/>
                <w:bCs w:val="false"/>
                <w:color w:val="2D2D2D"/>
                <w:sz w:val="18"/>
                <w:szCs w:val="18"/>
              </w:rPr>
              <w:t xml:space="preserve"> de precio.</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Total Bsmt SF</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0.00019</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pie² de sótano ⇒ </w:t>
            </w:r>
            <w:r>
              <w:rPr>
                <w:rFonts w:ascii="Calibri" w:cs="Calibri" w:eastAsia="Calibri" w:hAnsi="Calibri"/>
                <w:b/>
                <w:bCs/>
                <w:color w:val="2D2D2D"/>
                <w:sz w:val="18"/>
                <w:szCs w:val="18"/>
              </w:rPr>
              <w:t xml:space="preserve">+0.019 %</w:t>
            </w:r>
            <w:r>
              <w:rPr>
                <w:rFonts w:ascii="Calibri" w:cs="Calibri" w:eastAsia="Calibri" w:hAnsi="Calibri"/>
                <w:b w:val="false"/>
                <w:bCs w:val="false"/>
                <w:color w:val="2D2D2D"/>
                <w:sz w:val="18"/>
                <w:szCs w:val="18"/>
              </w:rPr>
              <w:t xml:space="preserve"> de precio.</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Year Built</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0.00246</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año más nuevo ⇒ </w:t>
            </w:r>
            <w:r>
              <w:rPr>
                <w:rFonts w:ascii="Calibri" w:cs="Calibri" w:eastAsia="Calibri" w:hAnsi="Calibri"/>
                <w:b/>
                <w:bCs/>
                <w:color w:val="2D2D2D"/>
                <w:sz w:val="18"/>
                <w:szCs w:val="18"/>
              </w:rPr>
              <w:t xml:space="preserve">+0.25 %</w:t>
            </w:r>
            <w:r>
              <w:rPr>
                <w:rFonts w:ascii="Calibri" w:cs="Calibri" w:eastAsia="Calibri" w:hAnsi="Calibri"/>
                <w:b w:val="false"/>
                <w:bCs w:val="false"/>
                <w:color w:val="2D2D2D"/>
                <w:sz w:val="18"/>
                <w:szCs w:val="18"/>
              </w:rPr>
              <w:t xml:space="preserve"> de precio.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1.11   </w:t>
            </w:r>
            <w:r>
              <w:rPr>
                <w:rFonts w:ascii="Calibri" w:cs="Calibri" w:eastAsia="Calibri" w:hAnsi="Calibri"/>
                <w:b/>
                <w:bCs/>
                <w:color w:val="7A1526"/>
                <w:sz w:val="19"/>
                <w:szCs w:val="19"/>
              </w:rPr>
              <w:t xml:space="preserve">Traducir el porcentaje a dinero, y no confundir el efecto parcial con la relación bruta</w:t>
            </w:r>
          </w:p>
          <w:p>
            <w:pPr>
              <w:spacing w:after="70" w:line="265"/>
            </w:pPr>
            <w:r>
              <w:rPr>
                <w:rFonts w:ascii="Cambria" w:cs="Cambria" w:eastAsia="Cambria" w:hAnsi="Cambria"/>
                <w:color w:val="3A3A3A"/>
                <w:sz w:val="18"/>
                <w:szCs w:val="18"/>
              </w:rPr>
              <w:t xml:space="preserve">Los cinco predictores tienen p ≈ 0.000. </w:t>
            </w:r>
            <w:r>
              <w:rPr>
                <w:rFonts w:ascii="Cambria" w:cs="Cambria" w:eastAsia="Cambria" w:hAnsi="Cambria"/>
                <w:b/>
                <w:bCs/>
                <w:color w:val="3A3A3A"/>
                <w:sz w:val="18"/>
                <w:szCs w:val="18"/>
              </w:rPr>
              <w:t xml:space="preserve">En dinero absoluto</w:t>
            </w:r>
            <w:r>
              <w:rPr>
                <w:rFonts w:ascii="Cambria" w:cs="Cambria" w:eastAsia="Cambria" w:hAnsi="Cambria"/>
                <w:color w:val="3A3A3A"/>
                <w:sz w:val="18"/>
                <w:szCs w:val="18"/>
              </w:rPr>
              <w:t xml:space="preserve"> (para no quedarse solo en el porcentaje): sobre una vivienda al </w:t>
            </w:r>
            <w:r>
              <w:rPr>
                <w:rFonts w:ascii="Cambria" w:cs="Cambria" w:eastAsia="Cambria" w:hAnsi="Cambria"/>
                <w:b/>
                <w:bCs/>
                <w:color w:val="3A3A3A"/>
                <w:sz w:val="18"/>
                <w:szCs w:val="18"/>
              </w:rPr>
              <w:t xml:space="preserve">precio mediano de Ames (~160 000 USD)</w:t>
            </w:r>
            <w:r>
              <w:rPr>
                <w:rFonts w:ascii="Cambria" w:cs="Cambria" w:eastAsia="Cambria" w:hAnsi="Cambria"/>
                <w:color w:val="3A3A3A"/>
                <w:sz w:val="18"/>
                <w:szCs w:val="18"/>
              </w:rPr>
              <w:t xml:space="preserve">, +1 punto de calidad general (+10.9 %) vale ≈ </w:t>
            </w:r>
            <w:r>
              <w:rPr>
                <w:rFonts w:ascii="Cambria" w:cs="Cambria" w:eastAsia="Cambria" w:hAnsi="Cambria"/>
                <w:b/>
                <w:bCs/>
                <w:color w:val="3A3A3A"/>
                <w:sz w:val="18"/>
                <w:szCs w:val="18"/>
              </w:rPr>
              <w:t xml:space="preserve">+17 400 USD</w:t>
            </w:r>
            <w:r>
              <w:rPr>
                <w:rFonts w:ascii="Cambria" w:cs="Cambria" w:eastAsia="Cambria" w:hAnsi="Cambria"/>
                <w:color w:val="3A3A3A"/>
                <w:sz w:val="18"/>
                <w:szCs w:val="18"/>
              </w:rPr>
              <w:t xml:space="preserve"> — traducir el efecto porcentual a USD sobre una casa concreta es lo que hace la lectura accionable para el tasador. La clave conceptual: el efecto </w:t>
            </w:r>
            <w:r>
              <w:rPr>
                <w:rFonts w:ascii="Cambria" w:cs="Cambria" w:eastAsia="Cambria" w:hAnsi="Cambria"/>
                <w:b/>
                <w:bCs/>
                <w:color w:val="3A3A3A"/>
                <w:sz w:val="18"/>
                <w:szCs w:val="18"/>
              </w:rPr>
              <w:t xml:space="preserve">parcial</w:t>
            </w:r>
            <w:r>
              <w:rPr>
                <w:rFonts w:ascii="Cambria" w:cs="Cambria" w:eastAsia="Cambria" w:hAnsi="Cambria"/>
                <w:color w:val="3A3A3A"/>
                <w:sz w:val="18"/>
                <w:szCs w:val="18"/>
              </w:rPr>
              <w:t xml:space="preserve"> del tamaño (una vez descontadas calidad, garaje, sótano y año) no es la relación bruta de 116 USD/pie² del paso 3; confundir ambos —o leer un β parcial como efecto causal— es el error de interpretación más frecuente.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1.12   </w:t>
            </w:r>
            <w:r>
              <w:rPr>
                <w:rFonts w:ascii="Calibri" w:cs="Calibri" w:eastAsia="Calibri" w:hAnsi="Calibri"/>
                <w:b/>
                <w:bCs/>
                <w:color w:val="7A1526"/>
                <w:sz w:val="19"/>
                <w:szCs w:val="19"/>
              </w:rPr>
              <w:t xml:space="preserve">La interacción zona × tamaño: el efecto del tamaño depende de la zona</w:t>
            </w:r>
          </w:p>
          <w:p>
            <w:pPr>
              <w:spacing w:after="70" w:line="265"/>
            </w:pPr>
            <w:r>
              <w:rPr>
                <w:rFonts w:ascii="Cambria" w:cs="Cambria" w:eastAsia="Cambria" w:hAnsi="Cambria"/>
                <w:color w:val="3A3A3A"/>
                <w:sz w:val="18"/>
                <w:szCs w:val="18"/>
              </w:rPr>
              <w:t xml:space="preserve">Crear la dummy </w:t>
            </w:r>
            <w:r>
              <w:rPr>
                <w:rFonts w:ascii="Consolas" w:cs="Consolas" w:eastAsia="Consolas" w:hAnsi="Consolas"/>
                <w:color w:val="7A1526"/>
                <w:sz w:val="16"/>
                <w:szCs w:val="16"/>
              </w:rPr>
              <w:t xml:space="preserve">premium</w:t>
            </w:r>
            <w:r>
              <w:rPr>
                <w:rFonts w:ascii="Cambria" w:cs="Cambria" w:eastAsia="Cambria" w:hAnsi="Cambria"/>
                <w:color w:val="3A3A3A"/>
                <w:sz w:val="18"/>
                <w:szCs w:val="18"/>
              </w:rPr>
              <w:t xml:space="preserve"> = 1 si el barrio pertenece a la alta gama (</w:t>
            </w:r>
            <w:r>
              <w:rPr>
                <w:rFonts w:ascii="Consolas" w:cs="Consolas" w:eastAsia="Consolas" w:hAnsi="Consolas"/>
                <w:color w:val="7A1526"/>
                <w:sz w:val="16"/>
                <w:szCs w:val="16"/>
              </w:rPr>
              <w:t xml:space="preserve">NridgHt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NoRidge</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StoneBr</w:t>
            </w:r>
            <w:r>
              <w:rPr>
                <w:rFonts w:ascii="Cambria" w:cs="Cambria" w:eastAsia="Cambria" w:hAnsi="Cambria"/>
                <w:color w:val="3A3A3A"/>
                <w:sz w:val="18"/>
                <w:szCs w:val="18"/>
              </w:rPr>
              <w:t xml:space="preserve">), 0 en el resto (con </w:t>
            </w:r>
            <w:r>
              <w:rPr>
                <w:rFonts w:ascii="Consolas" w:cs="Consolas" w:eastAsia="Consolas" w:hAnsi="Consolas"/>
                <w:color w:val="7A1526"/>
                <w:sz w:val="16"/>
                <w:szCs w:val="16"/>
              </w:rPr>
              <w:t xml:space="preserve">drop_first</w:t>
            </w:r>
            <w:r>
              <w:rPr>
                <w:rFonts w:ascii="Cambria" w:cs="Cambria" w:eastAsia="Cambria" w:hAnsi="Cambria"/>
                <w:color w:val="3A3A3A"/>
                <w:sz w:val="18"/>
                <w:szCs w:val="18"/>
              </w:rPr>
              <w:t xml:space="preserve"> para evitar la </w:t>
            </w:r>
            <w:r>
              <w:rPr>
                <w:rFonts w:ascii="Cambria" w:cs="Cambria" w:eastAsia="Cambria" w:hAnsi="Cambria"/>
                <w:b/>
                <w:bCs/>
                <w:color w:val="3A3A3A"/>
                <w:sz w:val="18"/>
                <w:szCs w:val="18"/>
              </w:rPr>
              <w:t xml:space="preserve">dummy redundante</w:t>
            </w:r>
            <w:r>
              <w:rPr>
                <w:rFonts w:ascii="Cambria" w:cs="Cambria" w:eastAsia="Cambria" w:hAnsi="Cambria"/>
                <w:color w:val="3A3A3A"/>
                <w:sz w:val="18"/>
                <w:szCs w:val="18"/>
              </w:rPr>
              <w:t xml:space="preserve">: incluir todas las categorías más el intercepto genera colinealidad perfecta y el modelo no estima). Ajustar </w:t>
            </w:r>
            <w:r>
              <w:rPr>
                <w:rFonts w:ascii="Consolas" w:cs="Consolas" w:eastAsia="Consolas" w:hAnsi="Consolas"/>
                <w:color w:val="7A1526"/>
                <w:sz w:val="16"/>
                <w:szCs w:val="16"/>
              </w:rPr>
              <w:t xml:space="preserve">SalePrice ~ Gr Liv Area * premium</w:t>
            </w:r>
            <w:r>
              <w:rPr>
                <w:rFonts w:ascii="Cambria" w:cs="Cambria" w:eastAsia="Cambria" w:hAnsi="Cambria"/>
                <w:color w:val="3A3A3A"/>
                <w:sz w:val="18"/>
                <w:szCs w:val="18"/>
              </w:rPr>
              <w:t xml:space="preserve"> (el operador * incluye los términos principales y su producto, que respeta el principio de jerarquía). Con x = </w:t>
            </w:r>
            <w:r>
              <w:rPr>
                <w:rFonts w:ascii="Consolas" w:cs="Consolas" w:eastAsia="Consolas" w:hAnsi="Consolas"/>
                <w:color w:val="7A1526"/>
                <w:sz w:val="16"/>
                <w:szCs w:val="16"/>
              </w:rPr>
              <w:t xml:space="preserve">Gr Liv Area</w:t>
            </w:r>
            <w:r>
              <w:rPr>
                <w:rFonts w:ascii="Cambria" w:cs="Cambria" w:eastAsia="Cambria" w:hAnsi="Cambria"/>
                <w:color w:val="3A3A3A"/>
                <w:sz w:val="18"/>
                <w:szCs w:val="18"/>
              </w:rPr>
              <w:t xml:space="preserve"> y z = </w:t>
            </w:r>
            <w:r>
              <w:rPr>
                <w:rFonts w:ascii="Consolas" w:cs="Consolas" w:eastAsia="Consolas" w:hAnsi="Consolas"/>
                <w:color w:val="7A1526"/>
                <w:sz w:val="16"/>
                <w:szCs w:val="16"/>
              </w:rPr>
              <w:t xml:space="preserve">premium</w:t>
            </w:r>
            <w:r>
              <w:rPr>
                <w:rFonts w:ascii="Cambria" w:cs="Cambria" w:eastAsia="Cambria" w:hAnsi="Cambria"/>
                <w:color w:val="3A3A3A"/>
                <w:sz w:val="18"/>
                <w:szCs w:val="18"/>
              </w:rPr>
              <w:t xml:space="preserve">, el modelo es y = β0 + β1x + β2z + β3xz, y la pendiente del tamaño deja de ser constante: es el </w:t>
            </w:r>
            <w:r>
              <w:rPr>
                <w:rFonts w:ascii="Cambria" w:cs="Cambria" w:eastAsia="Cambria" w:hAnsi="Cambria"/>
                <w:b/>
                <w:bCs/>
                <w:color w:val="3A3A3A"/>
                <w:sz w:val="18"/>
                <w:szCs w:val="18"/>
              </w:rPr>
              <w:t xml:space="preserve">efecto marginal</w:t>
            </w:r>
            <w:r>
              <w:rPr>
                <w:rFonts w:ascii="Cambria" w:cs="Cambria" w:eastAsia="Cambria" w:hAnsi="Cambria"/>
                <w:color w:val="3A3A3A"/>
                <w:sz w:val="18"/>
                <w:szCs w:val="18"/>
              </w:rPr>
              <w:t xml:space="preserve"> condicionado a la zona, β1 + β3z.</w:t>
            </w:r>
          </w:p>
          <w:p>
            <w:pPr>
              <w:spacing w:after="70" w:line="265"/>
            </w:pPr>
            <w:r>
              <w:rPr>
                <w:rFonts w:ascii="Cambria" w:cs="Cambria" w:eastAsia="Cambria" w:hAnsi="Cambria"/>
                <w:b/>
                <w:bCs/>
                <w:color w:val="3A3A3A"/>
                <w:sz w:val="18"/>
                <w:szCs w:val="18"/>
              </w:rPr>
              <w:t xml:space="preserve">Pendiente base (barrio no </w:t>
            </w:r>
            <w:r>
              <w:rPr>
                <w:rFonts w:ascii="Consolas" w:cs="Consolas" w:eastAsia="Consolas" w:hAnsi="Consolas"/>
                <w:b/>
                <w:bCs/>
                <w:color w:val="7A1526"/>
                <w:sz w:val="16"/>
                <w:szCs w:val="16"/>
              </w:rPr>
              <w:t xml:space="preserve">premium</w:t>
            </w:r>
            <w:r>
              <w:rPr>
                <w:rFonts w:ascii="Cambria" w:cs="Cambria" w:eastAsia="Cambria" w:hAnsi="Cambria"/>
                <w:b/>
                <w:bCs/>
                <w:color w:val="3A3A3A"/>
                <w:sz w:val="18"/>
                <w:szCs w:val="18"/>
              </w:rPr>
              <w:t xml:space="preserve">, z = 0):</w:t>
            </w:r>
            <w:r>
              <w:rPr>
                <w:rFonts w:ascii="Cambria" w:cs="Cambria" w:eastAsia="Cambria" w:hAnsi="Cambria"/>
                <w:color w:val="3A3A3A"/>
                <w:sz w:val="18"/>
                <w:szCs w:val="18"/>
              </w:rPr>
              <w:t xml:space="preserve"> β1 ≈ </w:t>
            </w:r>
            <w:r>
              <w:rPr>
                <w:rFonts w:ascii="Cambria" w:cs="Cambria" w:eastAsia="Cambria" w:hAnsi="Cambria"/>
                <w:b/>
                <w:bCs/>
                <w:color w:val="3A3A3A"/>
                <w:sz w:val="18"/>
                <w:szCs w:val="18"/>
              </w:rPr>
              <w:t xml:space="preserve">88 USD/pie²</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Coeficiente de la interacción (β3):</w:t>
            </w:r>
            <w:r>
              <w:rPr>
                <w:rFonts w:ascii="Cambria" w:cs="Cambria" w:eastAsia="Cambria" w:hAnsi="Cambria"/>
                <w:color w:val="3A3A3A"/>
                <w:sz w:val="18"/>
                <w:szCs w:val="18"/>
              </w:rPr>
              <w:t xml:space="preserve"> ≈ </w:t>
            </w:r>
            <w:r>
              <w:rPr>
                <w:rFonts w:ascii="Cambria" w:cs="Cambria" w:eastAsia="Cambria" w:hAnsi="Cambria"/>
                <w:b/>
                <w:bCs/>
                <w:color w:val="3A3A3A"/>
                <w:sz w:val="18"/>
                <w:szCs w:val="18"/>
              </w:rPr>
              <w:t xml:space="preserve">+42.7 USD/pie²</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 &lt; 0.001</w:t>
            </w:r>
            <w:r>
              <w:rPr>
                <w:rFonts w:ascii="Cambria" w:cs="Cambria" w:eastAsia="Cambria" w:hAnsi="Cambria"/>
                <w:color w:val="3A3A3A"/>
                <w:sz w:val="18"/>
                <w:szCs w:val="18"/>
              </w:rPr>
              <w:t xml:space="preserve">; R² = 0.641. </w:t>
            </w:r>
            <w:r>
              <w:rPr>
                <w:rFonts w:ascii="Cambria" w:cs="Cambria" w:eastAsia="Cambria" w:hAnsi="Cambria"/>
                <w:b/>
                <w:bCs/>
                <w:color w:val="3A3A3A"/>
                <w:sz w:val="18"/>
                <w:szCs w:val="18"/>
              </w:rPr>
              <w:t xml:space="preserve">Lectura:</w:t>
            </w:r>
            <w:r>
              <w:rPr>
                <w:rFonts w:ascii="Cambria" w:cs="Cambria" w:eastAsia="Cambria" w:hAnsi="Cambria"/>
                <w:color w:val="3A3A3A"/>
                <w:sz w:val="18"/>
                <w:szCs w:val="18"/>
              </w:rPr>
              <w:t xml:space="preserve"> en un barrio </w:t>
            </w:r>
            <w:r>
              <w:rPr>
                <w:rFonts w:ascii="Consolas" w:cs="Consolas" w:eastAsia="Consolas" w:hAnsi="Consolas"/>
                <w:color w:val="7A1526"/>
                <w:sz w:val="16"/>
                <w:szCs w:val="16"/>
              </w:rPr>
              <w:t xml:space="preserve">premium</w:t>
            </w:r>
            <w:r>
              <w:rPr>
                <w:rFonts w:ascii="Cambria" w:cs="Cambria" w:eastAsia="Cambria" w:hAnsi="Cambria"/>
                <w:color w:val="3A3A3A"/>
                <w:sz w:val="18"/>
                <w:szCs w:val="18"/>
              </w:rPr>
              <w:t xml:space="preserve"> (z = 1), cada pie² adicional vale ≈ 88 + 42.7 = </w:t>
            </w:r>
            <w:r>
              <w:rPr>
                <w:rFonts w:ascii="Cambria" w:cs="Cambria" w:eastAsia="Cambria" w:hAnsi="Cambria"/>
                <w:b/>
                <w:bCs/>
                <w:color w:val="3A3A3A"/>
                <w:sz w:val="18"/>
                <w:szCs w:val="18"/>
              </w:rPr>
              <w:t xml:space="preserve">~131 USD</w:t>
            </w:r>
            <w:r>
              <w:rPr>
                <w:rFonts w:ascii="Cambria" w:cs="Cambria" w:eastAsia="Cambria" w:hAnsi="Cambria"/>
                <w:color w:val="3A3A3A"/>
                <w:sz w:val="18"/>
                <w:szCs w:val="18"/>
              </w:rPr>
              <w:t xml:space="preserve">, casi </w:t>
            </w:r>
            <w:r>
              <w:rPr>
                <w:rFonts w:ascii="Cambria" w:cs="Cambria" w:eastAsia="Cambria" w:hAnsi="Cambria"/>
                <w:b/>
                <w:bCs/>
                <w:color w:val="3A3A3A"/>
                <w:sz w:val="18"/>
                <w:szCs w:val="18"/>
              </w:rPr>
              <w:t xml:space="preserve">50 % más</w:t>
            </w:r>
            <w:r>
              <w:rPr>
                <w:rFonts w:ascii="Cambria" w:cs="Cambria" w:eastAsia="Cambria" w:hAnsi="Cambria"/>
                <w:color w:val="3A3A3A"/>
                <w:sz w:val="18"/>
                <w:szCs w:val="18"/>
              </w:rPr>
              <w:t xml:space="preserve"> que en el resto. </w:t>
            </w:r>
            <w:r>
              <w:rPr>
                <w:rFonts w:ascii="Cambria" w:cs="Cambria" w:eastAsia="Cambria" w:hAnsi="Cambria"/>
                <w:i/>
                <w:iCs/>
                <w:color w:val="3A3A3A"/>
                <w:sz w:val="18"/>
                <w:szCs w:val="18"/>
              </w:rPr>
              <w:t xml:space="preserve">El efecto del tamaño sobre el precio depende de la zona.</w:t>
            </w:r>
          </w:p>
          <w:p>
            <w:pPr>
              <w:spacing w:after="70" w:line="265"/>
            </w:pPr>
            <w:r>
              <w:rPr>
                <w:rFonts w:ascii="Cambria" w:cs="Cambria" w:eastAsia="Cambria" w:hAnsi="Cambria"/>
                <w:color w:val="3A3A3A"/>
                <w:sz w:val="18"/>
                <w:szCs w:val="18"/>
              </w:rPr>
              <w:t xml:space="preserve">Con la interacción, la pendiente de </w:t>
            </w:r>
            <w:r>
              <w:rPr>
                <w:rFonts w:ascii="Consolas" w:cs="Consolas" w:eastAsia="Consolas" w:hAnsi="Consolas"/>
                <w:color w:val="7A1526"/>
                <w:sz w:val="16"/>
                <w:szCs w:val="16"/>
              </w:rPr>
              <w:t xml:space="preserve">Gr Liv Area</w:t>
            </w:r>
            <w:r>
              <w:rPr>
                <w:rFonts w:ascii="Cambria" w:cs="Cambria" w:eastAsia="Cambria" w:hAnsi="Cambria"/>
                <w:color w:val="3A3A3A"/>
                <w:sz w:val="18"/>
                <w:szCs w:val="18"/>
              </w:rPr>
              <w:t xml:space="preserve"> ya no es única: es β1 + β3z. No se interpreta β1 de forma aislada como «el efecto del tamaño»; el coeficiente principal es el efecto </w:t>
            </w:r>
            <w:r>
              <w:rPr>
                <w:rFonts w:ascii="Cambria" w:cs="Cambria" w:eastAsia="Cambria" w:hAnsi="Cambria"/>
                <w:b/>
                <w:bCs/>
                <w:color w:val="3A3A3A"/>
                <w:sz w:val="18"/>
                <w:szCs w:val="18"/>
              </w:rPr>
              <w:t xml:space="preserve">solo</w:t>
            </w:r>
            <w:r>
              <w:rPr>
                <w:rFonts w:ascii="Cambria" w:cs="Cambria" w:eastAsia="Cambria" w:hAnsi="Cambria"/>
                <w:color w:val="3A3A3A"/>
                <w:sz w:val="18"/>
                <w:szCs w:val="18"/>
              </w:rPr>
              <w:t xml:space="preserve"> en el grupo de referencia (z = 0, no </w:t>
            </w:r>
            <w:r>
              <w:rPr>
                <w:rFonts w:ascii="Consolas" w:cs="Consolas" w:eastAsia="Consolas" w:hAnsi="Consolas"/>
                <w:color w:val="7A1526"/>
                <w:sz w:val="16"/>
                <w:szCs w:val="16"/>
              </w:rPr>
              <w:t xml:space="preserve">premium</w:t>
            </w:r>
            <w:r>
              <w:rPr>
                <w:rFonts w:ascii="Cambria" w:cs="Cambria" w:eastAsia="Cambria" w:hAnsi="Cambria"/>
                <w:color w:val="3A3A3A"/>
                <w:sz w:val="18"/>
                <w:szCs w:val="18"/>
              </w:rPr>
              <w:t xml:space="preserve">). Decir «el tamaño añade 88 USD/pie²» sin condicionar por zona ignora que en barrios </w:t>
            </w:r>
            <w:r>
              <w:rPr>
                <w:rFonts w:ascii="Consolas" w:cs="Consolas" w:eastAsia="Consolas" w:hAnsi="Consolas"/>
                <w:color w:val="7A1526"/>
                <w:sz w:val="16"/>
                <w:szCs w:val="16"/>
              </w:rPr>
              <w:t xml:space="preserve">premium</w:t>
            </w:r>
            <w:r>
              <w:rPr>
                <w:rFonts w:ascii="Cambria" w:cs="Cambria" w:eastAsia="Cambria" w:hAnsi="Cambria"/>
                <w:color w:val="3A3A3A"/>
                <w:sz w:val="18"/>
                <w:szCs w:val="18"/>
              </w:rPr>
              <w:t xml:space="preserve"> el valor marginal es mucho mayor.</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VALORACIÓN DE PRECIO CON RECOMENDACIÓN</w:t>
      </w:r>
    </w:p>
    <w:p>
      <w:pPr>
        <w:keepNext/>
        <w:pBdr>
          <w:bottom w:val="single" w:color="E4002B" w:sz="14" w:space="8"/>
        </w:pBdr>
        <w:spacing w:after="140"/>
      </w:pPr>
      <w:r>
        <w:rPr>
          <w:rFonts w:ascii="Cambria" w:cs="Cambria" w:eastAsia="Cambria" w:hAnsi="Cambria"/>
          <w:i/>
          <w:iCs/>
          <w:color w:val="6E6E6E"/>
          <w:sz w:val="19"/>
          <w:szCs w:val="19"/>
        </w:rPr>
        <w:t xml:space="preserve">viernes · capítulo 4.8, Sección 5 del cuaderno · Paso 6</w:t>
      </w:r>
      <w:r>
        <w:rPr>
          <w:rFonts w:ascii="Cambria" w:cs="Cambria" w:eastAsia="Cambria" w:hAnsi="Cambria"/>
          <w:b/>
          <w:bCs/>
          <w:color w:val="7A1526"/>
          <w:sz w:val="19"/>
          <w:szCs w:val="19"/>
        </w:rPr>
        <w:t xml:space="preserve">   |   ~25 min (ventana de aula: 40 min)</w:t>
      </w:r>
    </w:p>
    <w:p>
      <w:pPr>
        <w:spacing w:line="270"/>
      </w:pPr>
      <w:r>
        <w:rPr>
          <w:rFonts w:ascii="Cambria" w:cs="Cambria" w:eastAsia="Cambria" w:hAnsi="Cambria"/>
          <w:color w:val="2D2D2D"/>
          <w:sz w:val="20"/>
          <w:szCs w:val="20"/>
        </w:rPr>
        <w:t xml:space="preserve">Se pasa de la réplica histórica a la decisión de negocio con la misma técnica: </w:t>
      </w:r>
      <w:r>
        <w:rPr>
          <w:rFonts w:ascii="Cambria" w:cs="Cambria" w:eastAsia="Cambria" w:hAnsi="Cambria"/>
          <w:b/>
          <w:bCs/>
          <w:color w:val="2D2D2D"/>
          <w:sz w:val="20"/>
          <w:szCs w:val="20"/>
        </w:rPr>
        <w:t xml:space="preserve">regresión múltiple</w:t>
      </w:r>
      <w:r>
        <w:rPr>
          <w:rFonts w:ascii="Cambria" w:cs="Cambria" w:eastAsia="Cambria" w:hAnsi="Cambria"/>
          <w:color w:val="2D2D2D"/>
          <w:sz w:val="20"/>
          <w:szCs w:val="20"/>
        </w:rPr>
        <w:t xml:space="preserve">. El caso puede trabajarse sobre el subconjunto de negocio </w:t>
      </w:r>
      <w:r>
        <w:rPr>
          <w:rFonts w:ascii="Consolas" w:cs="Consolas" w:eastAsia="Consolas" w:hAnsi="Consolas"/>
          <w:color w:val="7A1526"/>
          <w:sz w:val="18"/>
          <w:szCs w:val="18"/>
        </w:rPr>
        <w:t xml:space="preserve">AmesHousing_kaggle.csv</w:t>
      </w:r>
      <w:r>
        <w:rPr>
          <w:rFonts w:ascii="Cambria" w:cs="Cambria" w:eastAsia="Cambria" w:hAnsi="Cambria"/>
          <w:color w:val="2D2D2D"/>
          <w:sz w:val="20"/>
          <w:szCs w:val="20"/>
        </w:rPr>
        <w:t xml:space="preserve"> (1460×81, nombres </w:t>
      </w:r>
      <w:r>
        <w:rPr>
          <w:rFonts w:ascii="Cambria" w:cs="Cambria" w:eastAsia="Cambria" w:hAnsi="Cambria"/>
          <w:b/>
          <w:bCs/>
          <w:color w:val="2D2D2D"/>
          <w:sz w:val="20"/>
          <w:szCs w:val="20"/>
        </w:rPr>
        <w:t xml:space="preserve">sin</w:t>
      </w:r>
      <w:r>
        <w:rPr>
          <w:rFonts w:ascii="Cambria" w:cs="Cambria" w:eastAsia="Cambria" w:hAnsi="Cambria"/>
          <w:color w:val="2D2D2D"/>
          <w:sz w:val="20"/>
          <w:szCs w:val="20"/>
        </w:rPr>
        <w:t xml:space="preserve"> espacios), que espeja el </w:t>
      </w:r>
      <w:r>
        <w:rPr>
          <w:rFonts w:ascii="Cambria" w:cs="Cambria" w:eastAsia="Cambria" w:hAnsi="Cambria"/>
          <w:i/>
          <w:iCs/>
          <w:color w:val="2D2D2D"/>
          <w:sz w:val="20"/>
          <w:szCs w:val="20"/>
        </w:rPr>
        <w:t xml:space="preserve">train</w:t>
      </w:r>
      <w:r>
        <w:rPr>
          <w:rFonts w:ascii="Cambria" w:cs="Cambria" w:eastAsia="Cambria" w:hAnsi="Cambria"/>
          <w:color w:val="2D2D2D"/>
          <w:sz w:val="20"/>
          <w:szCs w:val="20"/>
        </w:rPr>
        <w:t xml:space="preserve"> de Kaggle; la lógica es idéntica salvo la convención de nombres.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Elegir el modelo por validación cruzada</w:t>
            </w:r>
          </w:p>
          <w:p>
            <w:pPr>
              <w:spacing w:line="265"/>
            </w:pPr>
            <w:r>
              <w:rPr>
                <w:rFonts w:ascii="Cambria" w:cs="Cambria" w:eastAsia="Cambria" w:hAnsi="Cambria"/>
                <w:color w:val="2D2D2D"/>
                <w:sz w:val="19"/>
                <w:szCs w:val="19"/>
              </w:rPr>
              <w:t xml:space="preserve">El R² in-sample siempre sube al añadir predictores, así que no sirve para elegir: la prueba honesta de generalización es la </w:t>
            </w:r>
            <w:r>
              <w:rPr>
                <w:rFonts w:ascii="Cambria" w:cs="Cambria" w:eastAsia="Cambria" w:hAnsi="Cambria"/>
                <w:b/>
                <w:bCs/>
                <w:color w:val="2D2D2D"/>
                <w:sz w:val="19"/>
                <w:szCs w:val="19"/>
              </w:rPr>
              <w:t xml:space="preserve">validación cruzada 5-fold</w:t>
            </w:r>
            <w:r>
              <w:rPr>
                <w:rFonts w:ascii="Cambria" w:cs="Cambria" w:eastAsia="Cambria" w:hAnsi="Cambria"/>
                <w:color w:val="2D2D2D"/>
                <w:sz w:val="19"/>
                <w:szCs w:val="19"/>
              </w:rPr>
              <w:t xml:space="preserve"> (KFold(5, shuffle=True,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=42) + </w:t>
            </w:r>
            <w:r>
              <w:rPr>
                <w:rFonts w:ascii="Consolas" w:cs="Consolas" w:eastAsia="Consolas" w:hAnsi="Consolas"/>
                <w:color w:val="7A1526"/>
                <w:sz w:val="17"/>
                <w:szCs w:val="17"/>
              </w:rPr>
              <w:t xml:space="preserve">cross_val_score</w:t>
            </w:r>
            <w:r>
              <w:rPr>
                <w:rFonts w:ascii="Cambria" w:cs="Cambria" w:eastAsia="Cambria" w:hAnsi="Cambria"/>
                <w:color w:val="2D2D2D"/>
                <w:sz w:val="19"/>
                <w:szCs w:val="19"/>
              </w:rPr>
              <w:t xml:space="preserve">(scoring='</w:t>
            </w:r>
            <w:r>
              <w:rPr>
                <w:rFonts w:ascii="Consolas" w:cs="Consolas" w:eastAsia="Consolas" w:hAnsi="Consolas"/>
                <w:color w:val="7A1526"/>
                <w:sz w:val="17"/>
                <w:szCs w:val="17"/>
              </w:rPr>
              <w:t xml:space="preserve">neg_root_mean_squared_error</w:t>
            </w:r>
            <w:r>
              <w:rPr>
                <w:rFonts w:ascii="Cambria" w:cs="Cambria" w:eastAsia="Cambria" w:hAnsi="Cambria"/>
                <w:color w:val="2D2D2D"/>
                <w:sz w:val="19"/>
                <w:szCs w:val="19"/>
              </w:rPr>
              <w:t xml:space="preserve">'); semilla global np.random.seed(42)). Comparar el modelo simple contra el de 5 predictores por RMSE (en USD, escala nivel; la comparación por RMSE exige la </w:t>
            </w:r>
            <w:r>
              <w:rPr>
                <w:rFonts w:ascii="Cambria" w:cs="Cambria" w:eastAsia="Cambria" w:hAnsi="Cambria"/>
                <w:b/>
                <w:bCs/>
                <w:color w:val="2D2D2D"/>
                <w:sz w:val="19"/>
                <w:szCs w:val="19"/>
              </w:rPr>
              <w:t xml:space="preserve">misma</w:t>
            </w:r>
            <w:r>
              <w:rPr>
                <w:rFonts w:ascii="Cambria" w:cs="Cambria" w:eastAsia="Cambria" w:hAnsi="Cambria"/>
                <w:color w:val="2D2D2D"/>
                <w:sz w:val="19"/>
                <w:szCs w:val="19"/>
              </w:rPr>
              <w:t xml:space="preserve"> escala de Y en ambos modelos) y registrar la comparación en </w:t>
            </w:r>
            <w:r>
              <w:rPr>
                <w:rFonts w:ascii="Consolas" w:cs="Consolas" w:eastAsia="Consolas" w:hAnsi="Consolas"/>
                <w:color w:val="7A1526"/>
                <w:sz w:val="17"/>
                <w:szCs w:val="17"/>
              </w:rPr>
              <w:t xml:space="preserve">plantillas/comparacion_modelos_cv.docx</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de RMSE de CV 5-fold (media ± sd) de los tres modelos, registrada en </w:t>
            </w:r>
            <w:r>
              <w:rPr>
                <w:rFonts w:ascii="Consolas" w:cs="Consolas" w:eastAsia="Consolas" w:hAnsi="Consolas"/>
                <w:color w:val="7A1526"/>
                <w:sz w:val="17"/>
                <w:szCs w:val="17"/>
              </w:rPr>
              <w:t xml:space="preserve">plantillas/comparacion_modelos_cv.docx</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Modelo</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R² in-sample</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RMSE CV 5-fold (USD)</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SalePrice ~ Gr Liv Area</w:t>
            </w:r>
            <w:r>
              <w:rPr>
                <w:rFonts w:ascii="Calibri" w:cs="Calibri" w:eastAsia="Calibri" w:hAnsi="Calibri"/>
                <w:b/>
                <w:bCs/>
                <w:color w:val="7A1526"/>
                <w:sz w:val="18"/>
                <w:szCs w:val="18"/>
              </w:rPr>
              <w:t xml:space="preserve"> (simple, nivel)</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0.518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54 506 ± 3 489</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SalePrice ~ 5 predictores</w:t>
            </w:r>
            <w:r>
              <w:rPr>
                <w:rFonts w:ascii="Calibri" w:cs="Calibri" w:eastAsia="Calibri" w:hAnsi="Calibri"/>
                <w:b/>
                <w:bCs/>
                <w:color w:val="7A1526"/>
                <w:sz w:val="18"/>
                <w:szCs w:val="18"/>
              </w:rPr>
              <w:t xml:space="preserve"> (nivel)</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0.820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33 308 ± 2 410</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log(SalePrice) ~ 5 predictores</w:t>
            </w:r>
            <w:r>
              <w:rPr>
                <w:rFonts w:ascii="Calibri" w:cs="Calibri" w:eastAsia="Calibri" w:hAnsi="Calibri"/>
                <w:b/>
                <w:bCs/>
                <w:color w:val="7A1526"/>
                <w:sz w:val="18"/>
                <w:szCs w:val="18"/>
              </w:rPr>
              <w:t xml:space="preserve">, </w:t>
            </w:r>
            <w:r>
              <w:rPr>
                <w:rFonts w:ascii="Calibri" w:cs="Calibri" w:eastAsia="Calibri" w:hAnsi="Calibri"/>
                <w:b/>
                <w:bCs/>
                <w:color w:val="7A1526"/>
                <w:sz w:val="18"/>
                <w:szCs w:val="18"/>
              </w:rPr>
              <w:t xml:space="preserve">retransformado a USD</w:t>
            </w:r>
            <w:r>
              <w:rPr>
                <w:rFonts w:ascii="Calibri" w:cs="Calibri" w:eastAsia="Calibri" w:hAnsi="Calibri"/>
                <w:b/>
                <w:bCs/>
                <w:color w:val="7A1526"/>
                <w:sz w:val="18"/>
                <w:szCs w:val="18"/>
              </w:rPr>
              <w:t xml:space="preserve"> (Duan, S = 1.0119)</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0.847 </w:t>
            </w:r>
            <w:r>
              <w:rPr>
                <w:rFonts w:ascii="Calibri" w:cs="Calibri" w:eastAsia="Calibri" w:hAnsi="Calibri"/>
                <w:b w:val="false"/>
                <w:bCs w:val="false"/>
                <w:i/>
                <w:iCs/>
                <w:color w:val="2D2D2D"/>
                <w:sz w:val="18"/>
                <w:szCs w:val="18"/>
              </w:rPr>
              <w:t xml:space="preserve">(en log — no comparable con las de arriba)</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27 282 ± 1 276</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Cómo leer la comparación: qué aporta el modelo múltiple, y por qué la tercera fila es la comparación correcta</w:t>
            </w:r>
          </w:p>
          <w:p>
            <w:pPr>
              <w:spacing w:after="70" w:line="265"/>
            </w:pPr>
            <w:r>
              <w:rPr>
                <w:rFonts w:ascii="Cambria" w:cs="Cambria" w:eastAsia="Cambria" w:hAnsi="Cambria"/>
                <w:color w:val="3A3A3A"/>
                <w:sz w:val="18"/>
                <w:szCs w:val="18"/>
              </w:rPr>
              <w:t xml:space="preserve">El modelo múltiple reduce el error fuera de muestra de ~54 500 a ~33 300 USD (</w:t>
            </w:r>
            <w:r>
              <w:rPr>
                <w:rFonts w:ascii="Cambria" w:cs="Cambria" w:eastAsia="Cambria" w:hAnsi="Cambria"/>
                <w:b/>
                <w:bCs/>
                <w:color w:val="3A3A3A"/>
                <w:sz w:val="18"/>
                <w:szCs w:val="18"/>
              </w:rPr>
              <w:t xml:space="preserve">−39 %</w:t>
            </w:r>
            <w:r>
              <w:rPr>
                <w:rFonts w:ascii="Cambria" w:cs="Cambria" w:eastAsia="Cambria" w:hAnsi="Cambria"/>
                <w:color w:val="3A3A3A"/>
                <w:sz w:val="18"/>
                <w:szCs w:val="18"/>
              </w:rPr>
              <w:t xml:space="preserve">, es decir la </w:t>
            </w:r>
            <w:r>
              <w:rPr>
                <w:rFonts w:ascii="Cambria" w:cs="Cambria" w:eastAsia="Cambria" w:hAnsi="Cambria"/>
                <w:b/>
                <w:bCs/>
                <w:color w:val="3A3A3A"/>
                <w:sz w:val="18"/>
                <w:szCs w:val="18"/>
              </w:rPr>
              <w:t xml:space="preserve">banda de error de predicción se estrecha ~21 200 USD por tasación</w:t>
            </w:r>
            <w:r>
              <w:rPr>
                <w:rFonts w:ascii="Cambria" w:cs="Cambria" w:eastAsia="Cambria" w:hAnsi="Cambria"/>
                <w:color w:val="3A3A3A"/>
                <w:sz w:val="18"/>
                <w:szCs w:val="18"/>
              </w:rPr>
              <w:t xml:space="preserve"> —menos riesgo de mispricing,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caja ahorrada que se sume transacción a transacción; el </w:t>
            </w:r>
            <w:r>
              <w:rPr>
                <w:rFonts w:ascii="Cambria" w:cs="Cambria" w:eastAsia="Cambria" w:hAnsi="Cambria"/>
                <w:b/>
                <w:bCs/>
                <w:color w:val="3A3A3A"/>
                <w:sz w:val="18"/>
                <w:szCs w:val="18"/>
              </w:rPr>
              <w:t xml:space="preserve">costo esperado</w:t>
            </w:r>
            <w:r>
              <w:rPr>
                <w:rFonts w:ascii="Cambria" w:cs="Cambria" w:eastAsia="Cambria" w:hAnsi="Cambria"/>
                <w:color w:val="3A3A3A"/>
                <w:sz w:val="18"/>
                <w:szCs w:val="18"/>
              </w:rPr>
              <w:t xml:space="preserve"> de una decisión depende de la exposición y del costo del error, no del RMSE) y es </w:t>
            </w:r>
            <w:r>
              <w:rPr>
                <w:rFonts w:ascii="Cambria" w:cs="Cambria" w:eastAsia="Cambria" w:hAnsi="Cambria"/>
                <w:b/>
                <w:bCs/>
                <w:color w:val="3A3A3A"/>
                <w:sz w:val="18"/>
                <w:szCs w:val="18"/>
              </w:rPr>
              <w:t xml:space="preserve">más estable</w:t>
            </w:r>
            <w:r>
              <w:rPr>
                <w:rFonts w:ascii="Cambria" w:cs="Cambria" w:eastAsia="Cambria" w:hAnsi="Cambria"/>
                <w:color w:val="3A3A3A"/>
                <w:sz w:val="18"/>
                <w:szCs w:val="18"/>
              </w:rPr>
              <w:t xml:space="preserve"> (menor sd entre folds). La regla de decisión: menor RMSE medio ⇒ mejor error esperado en datos nuevos; ante RMSE similares, menor sd (y parsimonia) desempata. Aquí R² ajustado y CV coinciden en preferir el modelo grande, pero cuando difieran </w:t>
            </w:r>
            <w:r>
              <w:rPr>
                <w:rFonts w:ascii="Cambria" w:cs="Cambria" w:eastAsia="Cambria" w:hAnsi="Cambria"/>
                <w:b/>
                <w:bCs/>
                <w:color w:val="3A3A3A"/>
                <w:sz w:val="18"/>
                <w:szCs w:val="18"/>
              </w:rPr>
              <w:t xml:space="preserve">prevalece la CV</w:t>
            </w:r>
            <w:r>
              <w:rPr>
                <w:rFonts w:ascii="Cambria" w:cs="Cambria" w:eastAsia="Cambria" w:hAnsi="Cambria"/>
                <w:color w:val="3A3A3A"/>
                <w:sz w:val="18"/>
                <w:szCs w:val="18"/>
              </w:rPr>
              <w:t xml:space="preserve">. La tercera fila es la comparación </w:t>
            </w:r>
            <w:r>
              <w:rPr>
                <w:rFonts w:ascii="Cambria" w:cs="Cambria" w:eastAsia="Cambria" w:hAnsi="Cambria"/>
                <w:b/>
                <w:bCs/>
                <w:color w:val="3A3A3A"/>
                <w:sz w:val="18"/>
                <w:szCs w:val="18"/>
              </w:rPr>
              <w:t xml:space="preserve">entre escalas</w:t>
            </w:r>
            <w:r>
              <w:rPr>
                <w:rFonts w:ascii="Cambria" w:cs="Cambria" w:eastAsia="Cambria" w:hAnsi="Cambria"/>
                <w:color w:val="3A3A3A"/>
                <w:sz w:val="18"/>
                <w:szCs w:val="18"/>
              </w:rPr>
              <w:t xml:space="preserve"> hecha bien: el modelo en log solo entra en esta tabla tras </w:t>
            </w:r>
            <w:r>
              <w:rPr>
                <w:rFonts w:ascii="Cambria" w:cs="Cambria" w:eastAsia="Cambria" w:hAnsi="Cambria"/>
                <w:b/>
                <w:bCs/>
                <w:color w:val="3A3A3A"/>
                <w:sz w:val="18"/>
                <w:szCs w:val="18"/>
              </w:rPr>
              <w:t xml:space="preserve">retransformar sus predicciones a USD</w:t>
            </w:r>
            <w:r>
              <w:rPr>
                <w:rFonts w:ascii="Cambria" w:cs="Cambria" w:eastAsia="Cambria" w:hAnsi="Cambria"/>
                <w:color w:val="3A3A3A"/>
                <w:sz w:val="18"/>
                <w:szCs w:val="18"/>
              </w:rPr>
              <w:t xml:space="preserve"> con el factor de smearing de Duan (paso 4); así comparado, es el mejor de los tres (</w:t>
            </w:r>
            <w:r>
              <w:rPr>
                <w:rFonts w:ascii="Cambria" w:cs="Cambria" w:eastAsia="Cambria" w:hAnsi="Cambria"/>
                <w:b/>
                <w:bCs/>
                <w:color w:val="3A3A3A"/>
                <w:sz w:val="18"/>
                <w:szCs w:val="18"/>
              </w:rPr>
              <w:t xml:space="preserve">27 282</w:t>
            </w:r>
            <w:r>
              <w:rPr>
                <w:rFonts w:ascii="Cambria" w:cs="Cambria" w:eastAsia="Cambria" w:hAnsi="Cambria"/>
                <w:color w:val="3A3A3A"/>
                <w:sz w:val="18"/>
                <w:szCs w:val="18"/>
              </w:rPr>
              <w:t xml:space="preserve"> frente a </w:t>
            </w:r>
            <w:r>
              <w:rPr>
                <w:rFonts w:ascii="Cambria" w:cs="Cambria" w:eastAsia="Cambria" w:hAnsi="Cambria"/>
                <w:b/>
                <w:bCs/>
                <w:color w:val="3A3A3A"/>
                <w:sz w:val="18"/>
                <w:szCs w:val="18"/>
              </w:rPr>
              <w:t xml:space="preserve">33 308 USD</w:t>
            </w:r>
            <w:r>
              <w:rPr>
                <w:rFonts w:ascii="Cambria" w:cs="Cambria" w:eastAsia="Cambria" w:hAnsi="Cambria"/>
                <w:color w:val="3A3A3A"/>
                <w:sz w:val="18"/>
                <w:szCs w:val="18"/>
              </w:rPr>
              <w:t xml:space="preserve">, −18.09 %). Comparar su R² de 0.847 contra el 0.820 del modelo en nivel todavía sería un error: los R² no cruzan escalas, los dólares sí.</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Emitir la valoración con recomendación de precio</w:t>
            </w:r>
          </w:p>
          <w:p>
            <w:pPr>
              <w:spacing w:line="265"/>
            </w:pPr>
            <w:r>
              <w:rPr>
                <w:rFonts w:ascii="Cambria" w:cs="Cambria" w:eastAsia="Cambria" w:hAnsi="Cambria"/>
                <w:color w:val="2D2D2D"/>
                <w:sz w:val="19"/>
                <w:szCs w:val="19"/>
              </w:rPr>
              <w:t xml:space="preserve">Con el modelo elegido, valorar una vivienda concreta: introducir sus características (superficie, calidad, garaje, sótano, año y zona), obtener el precio esperado y acompañarlo del </w:t>
            </w:r>
            <w:r>
              <w:rPr>
                <w:rFonts w:ascii="Cambria" w:cs="Cambria" w:eastAsia="Cambria" w:hAnsi="Cambria"/>
                <w:b/>
                <w:bCs/>
                <w:color w:val="2D2D2D"/>
                <w:sz w:val="19"/>
                <w:szCs w:val="19"/>
              </w:rPr>
              <w:t xml:space="preserve">error de predicción</w:t>
            </w:r>
            <w:r>
              <w:rPr>
                <w:rFonts w:ascii="Cambria" w:cs="Cambria" w:eastAsia="Cambria" w:hAnsi="Cambria"/>
                <w:color w:val="2D2D2D"/>
                <w:sz w:val="19"/>
                <w:szCs w:val="19"/>
              </w:rPr>
              <w:t xml:space="preserve"> (RMSE de la CV) como banda de incertidumbre honesta. Traducir cada coeficiente a la lengua del negocio («+1 punto de calidad ⇒ +10.9 %»; «en barrio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el pie² vale ~50 % más») para que la recomendación sea accionable.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valoración de precio documentada —vivienda concreta, precio esperado, banda de error y coeficientes traducidos a negocio— el borrador del entregable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Un AVM es hoy una exigencia regulatoria</w:t>
            </w:r>
          </w:p>
          <w:p>
            <w:pPr>
              <w:spacing w:after="70" w:line="265"/>
            </w:pPr>
            <w:r>
              <w:rPr>
                <w:rFonts w:ascii="Cambria" w:cs="Cambria" w:eastAsia="Cambria" w:hAnsi="Cambria"/>
                <w:color w:val="3A3A3A"/>
                <w:sz w:val="18"/>
                <w:szCs w:val="18"/>
              </w:rPr>
              <w:t xml:space="preserve">La valoración masiva automática (AVM) que sostiene decisiones hipotecarias es hoy una </w:t>
            </w:r>
            <w:r>
              <w:rPr>
                <w:rFonts w:ascii="Cambria" w:cs="Cambria" w:eastAsia="Cambria" w:hAnsi="Cambria"/>
                <w:b/>
                <w:bCs/>
                <w:color w:val="3A3A3A"/>
                <w:sz w:val="18"/>
                <w:szCs w:val="18"/>
              </w:rPr>
              <w:t xml:space="preserve">exigencia regulatoria</w:t>
            </w:r>
            <w:r>
              <w:rPr>
                <w:rFonts w:ascii="Cambria" w:cs="Cambria" w:eastAsia="Cambria" w:hAnsi="Cambria"/>
                <w:color w:val="3A3A3A"/>
                <w:sz w:val="18"/>
                <w:szCs w:val="18"/>
              </w:rPr>
              <w:t xml:space="preserve">: la regla interagencial de EE. UU. sobre AVM (CFPB, vigente 01/10/2025) obliga a pruebas de calidad y a leyes de no discriminación —el mismo motivo por el que se abandonó Boston Housing—. Casos actuales en las fuentes de actualidad de la sesión: hedónica vs. machine learning en Santiago (PLOS ONE, 25/03/2025), revisión internacional de precisión vs. interpretabilidad (MPRA, 2025) y valuación por segmentos de mercado que lleva la idea «el valor del metro² depende de la zona» a producción (arXiv, 05/08/2025).</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Del precio a la decisión: regla, sensibilidad y límites</w:t>
            </w:r>
          </w:p>
          <w:p>
            <w:pPr>
              <w:spacing w:line="265"/>
            </w:pPr>
            <w:r>
              <w:rPr>
                <w:rFonts w:ascii="Cambria" w:cs="Cambria" w:eastAsia="Cambria" w:hAnsi="Cambria"/>
                <w:color w:val="2D2D2D"/>
                <w:sz w:val="19"/>
                <w:szCs w:val="19"/>
              </w:rPr>
              <w:t xml:space="preserve">Convertir el modelo en una </w:t>
            </w:r>
            <w:r>
              <w:rPr>
                <w:rFonts w:ascii="Cambria" w:cs="Cambria" w:eastAsia="Cambria" w:hAnsi="Cambria"/>
                <w:b/>
                <w:bCs/>
                <w:color w:val="2D2D2D"/>
                <w:sz w:val="19"/>
                <w:szCs w:val="19"/>
              </w:rPr>
              <w:t xml:space="preserve">regla accionable</w:t>
            </w:r>
            <w:r>
              <w:rPr>
                <w:rFonts w:ascii="Cambria" w:cs="Cambria" w:eastAsia="Cambria" w:hAnsi="Cambria"/>
                <w:color w:val="2D2D2D"/>
                <w:sz w:val="19"/>
                <w:szCs w:val="19"/>
              </w:rPr>
              <w:t xml:space="preserve"> y acotar su valor (estándar del criterio C6 del entregable): priorizar viviendas subvaloradas, declarar la sensibilidad al umbral y nombrar el límite honesto del modelo.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recomendación final: una regla de decisión + su sensibilidad + un riesgo declarado.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Priorizar viviendas subvaloradas.</w:t>
            </w:r>
            <w:r>
              <w:rPr>
                <w:rFonts w:ascii="Cambria" w:cs="Cambria" w:eastAsia="Cambria" w:hAnsi="Cambria"/>
                <w:color w:val="2D2D2D"/>
                <w:sz w:val="19"/>
                <w:szCs w:val="19"/>
              </w:rPr>
              <w:t xml:space="preserve"> Señalar como oportunidad las viviendas cuyo </w:t>
            </w:r>
            <w:r>
              <w:rPr>
                <w:rFonts w:ascii="Cambria" w:cs="Cambria" w:eastAsia="Cambria" w:hAnsi="Cambria"/>
                <w:b/>
                <w:bCs/>
                <w:color w:val="2D2D2D"/>
                <w:sz w:val="19"/>
                <w:szCs w:val="19"/>
              </w:rPr>
              <w:t xml:space="preserve">precio esperado</w:t>
            </w:r>
            <w:r>
              <w:rPr>
                <w:rFonts w:ascii="Cambria" w:cs="Cambria" w:eastAsia="Cambria" w:hAnsi="Cambria"/>
                <w:color w:val="2D2D2D"/>
                <w:sz w:val="19"/>
                <w:szCs w:val="19"/>
              </w:rPr>
              <w:t xml:space="preserve"> (predicho) supera al </w:t>
            </w:r>
            <w:r>
              <w:rPr>
                <w:rFonts w:ascii="Cambria" w:cs="Cambria" w:eastAsia="Cambria" w:hAnsi="Cambria"/>
                <w:b/>
                <w:bCs/>
                <w:color w:val="2D2D2D"/>
                <w:sz w:val="19"/>
                <w:szCs w:val="19"/>
              </w:rPr>
              <w:t xml:space="preserve">pedido</w:t>
            </w:r>
            <w:r>
              <w:rPr>
                <w:rFonts w:ascii="Cambria" w:cs="Cambria" w:eastAsia="Cambria" w:hAnsi="Cambria"/>
                <w:color w:val="2D2D2D"/>
                <w:sz w:val="19"/>
                <w:szCs w:val="19"/>
              </w:rPr>
              <w:t xml:space="preserve"> por </w:t>
            </w:r>
            <w:r>
              <w:rPr>
                <w:rFonts w:ascii="Cambria" w:cs="Cambria" w:eastAsia="Cambria" w:hAnsi="Cambria"/>
                <w:b/>
                <w:bCs/>
                <w:color w:val="2D2D2D"/>
                <w:sz w:val="19"/>
                <w:szCs w:val="19"/>
              </w:rPr>
              <w:t xml:space="preserve">más que la banda de error</w:t>
            </w:r>
            <w:r>
              <w:rPr>
                <w:rFonts w:ascii="Cambria" w:cs="Cambria" w:eastAsia="Cambria" w:hAnsi="Cambria"/>
                <w:color w:val="2D2D2D"/>
                <w:sz w:val="19"/>
                <w:szCs w:val="19"/>
              </w:rPr>
              <w:t xml:space="preserve"> del modelo (el RMSE de la CV, ≈ 33 300 USD </w:t>
            </w:r>
            <w:r>
              <w:rPr>
                <w:rFonts w:ascii="Cambria" w:cs="Cambria" w:eastAsia="Cambria" w:hAnsi="Cambria"/>
                <w:b/>
                <w:bCs/>
                <w:color w:val="2D2D2D"/>
                <w:sz w:val="19"/>
                <w:szCs w:val="19"/>
              </w:rPr>
              <w:t xml:space="preserve">—σ = 33 308, modelo en nivel; con el log desplegado ≈ −18 % — nota de la guía sección 3.9</w:t>
            </w:r>
            <w:r>
              <w:rPr>
                <w:rFonts w:ascii="Cambria" w:cs="Cambria" w:eastAsia="Cambria" w:hAnsi="Cambria"/>
                <w:color w:val="2D2D2D"/>
                <w:sz w:val="19"/>
                <w:szCs w:val="19"/>
              </w:rPr>
              <w:t xml:space="preserve">): una brecha menor que esa banda es </w:t>
            </w:r>
            <w:r>
              <w:rPr>
                <w:rFonts w:ascii="Cambria" w:cs="Cambria" w:eastAsia="Cambria" w:hAnsi="Cambria"/>
                <w:b/>
                <w:bCs/>
                <w:color w:val="2D2D2D"/>
                <w:sz w:val="19"/>
                <w:szCs w:val="19"/>
              </w:rPr>
              <w:t xml:space="preserve">ruido, no señal</w:t>
            </w:r>
            <w:r>
              <w:rPr>
                <w:rFonts w:ascii="Cambria" w:cs="Cambria" w:eastAsia="Cambria" w:hAnsi="Cambria"/>
                <w:color w:val="2D2D2D"/>
                <w:sz w:val="19"/>
                <w:szCs w:val="19"/>
              </w:rPr>
              <w:t xml:space="preserve">. Es la valoración masiva puesta a decidir, no solo a describir.</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Sensibilidad.</w:t>
            </w:r>
            <w:r>
              <w:rPr>
                <w:rFonts w:ascii="Cambria" w:cs="Cambria" w:eastAsia="Cambria" w:hAnsi="Cambria"/>
                <w:color w:val="2D2D2D"/>
                <w:sz w:val="19"/>
                <w:szCs w:val="19"/>
              </w:rPr>
              <w:t xml:space="preserve"> Mostrar cómo cambia la lista corta de candidatas al mover el umbral (1·RMSE frente a 0,5·RMSE): más candidatas, pero más falsos positivos.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Límite honesto (efecto &lt; error).</w:t>
            </w:r>
            <w:r>
              <w:rPr>
                <w:rFonts w:ascii="Cambria" w:cs="Cambria" w:eastAsia="Cambria" w:hAnsi="Cambria"/>
                <w:color w:val="2D2D2D"/>
                <w:sz w:val="19"/>
                <w:szCs w:val="19"/>
              </w:rPr>
              <w:t xml:space="preserve"> El efecto de un factor —+1 punto de calidad ≈ </w:t>
            </w:r>
            <w:r>
              <w:rPr>
                <w:rFonts w:ascii="Cambria" w:cs="Cambria" w:eastAsia="Cambria" w:hAnsi="Cambria"/>
                <w:b/>
                <w:bCs/>
                <w:color w:val="2D2D2D"/>
                <w:sz w:val="19"/>
                <w:szCs w:val="19"/>
              </w:rPr>
              <w:t xml:space="preserve">+17 400 USD</w:t>
            </w:r>
            <w:r>
              <w:rPr>
                <w:rFonts w:ascii="Cambria" w:cs="Cambria" w:eastAsia="Cambria" w:hAnsi="Cambria"/>
                <w:color w:val="2D2D2D"/>
                <w:sz w:val="19"/>
                <w:szCs w:val="19"/>
              </w:rPr>
              <w:t xml:space="preserve"> sobre una vivienda al precio mediano (~160 000)— es </w:t>
            </w:r>
            <w:r>
              <w:rPr>
                <w:rFonts w:ascii="Cambria" w:cs="Cambria" w:eastAsia="Cambria" w:hAnsi="Cambria"/>
                <w:b/>
                <w:bCs/>
                <w:color w:val="2D2D2D"/>
                <w:sz w:val="19"/>
                <w:szCs w:val="19"/>
              </w:rPr>
              <w:t xml:space="preserve">menor</w:t>
            </w:r>
            <w:r>
              <w:rPr>
                <w:rFonts w:ascii="Cambria" w:cs="Cambria" w:eastAsia="Cambria" w:hAnsi="Cambria"/>
                <w:color w:val="2D2D2D"/>
                <w:sz w:val="19"/>
                <w:szCs w:val="19"/>
              </w:rPr>
              <w:t xml:space="preserve"> que el error por vivienda (≈ 33 300 USD; σ = 33 308, modelo en nivel; con el log desplegado ≈ −18 %); por eso el valor del modelo se cosecha en el </w:t>
            </w:r>
            <w:r>
              <w:rPr>
                <w:rFonts w:ascii="Cambria" w:cs="Cambria" w:eastAsia="Cambria" w:hAnsi="Cambria"/>
                <w:b/>
                <w:bCs/>
                <w:color w:val="2D2D2D"/>
                <w:sz w:val="19"/>
                <w:szCs w:val="19"/>
              </w:rPr>
              <w:t xml:space="preserve">agregado</w:t>
            </w:r>
            <w:r>
              <w:rPr>
                <w:rFonts w:ascii="Cambria" w:cs="Cambria" w:eastAsia="Cambria" w:hAnsi="Cambria"/>
                <w:color w:val="2D2D2D"/>
                <w:sz w:val="19"/>
                <w:szCs w:val="19"/>
              </w:rPr>
              <w:t xml:space="preserve"> (una cartera de muchas tasaciones, donde el error del promedio cae ≈ con 1/√N), sin apostar el precio de una sola casa a un coeficiente. Coeficiente </w:t>
            </w:r>
            <w:r>
              <w:rPr>
                <w:rFonts w:ascii="Cambria" w:cs="Cambria" w:eastAsia="Cambria" w:hAnsi="Cambria"/>
                <w:b/>
                <w:bCs/>
                <w:color w:val="2D2D2D"/>
                <w:sz w:val="19"/>
                <w:szCs w:val="19"/>
              </w:rPr>
              <w:t xml:space="preserve">parcial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causa</w:t>
            </w:r>
            <w:r>
              <w:rPr>
                <w:rFonts w:ascii="Cambria" w:cs="Cambria" w:eastAsia="Cambria" w:hAnsi="Cambria"/>
                <w:color w:val="2D2D2D"/>
                <w:sz w:val="19"/>
                <w:szCs w:val="19"/>
              </w:rPr>
              <w:t xml:space="preserve"> (renovar no garantiza +10,9 %; S12), y todo despliegue cumple la </w:t>
            </w:r>
            <w:r>
              <w:rPr>
                <w:rFonts w:ascii="Cambria" w:cs="Cambria" w:eastAsia="Cambria" w:hAnsi="Cambria"/>
                <w:b/>
                <w:bCs/>
                <w:color w:val="2D2D2D"/>
                <w:sz w:val="19"/>
                <w:szCs w:val="19"/>
              </w:rPr>
              <w:t xml:space="preserve">regla AVM</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Frontera avanzada (opcional): pérdida asimétrica y el cuantil óptimo</w:t>
            </w:r>
          </w:p>
          <w:p>
            <w:pPr>
              <w:spacing w:after="70" w:line="265"/>
            </w:pPr>
            <w:r>
              <w:rPr>
                <w:rFonts w:ascii="Cambria" w:cs="Cambria" w:eastAsia="Cambria" w:hAnsi="Cambria"/>
                <w:color w:val="3A3A3A"/>
                <w:sz w:val="18"/>
                <w:szCs w:val="18"/>
              </w:rPr>
              <w:t xml:space="preserve">Con </w:t>
            </w:r>
            <w:r>
              <w:rPr>
                <w:rFonts w:ascii="Cambria" w:cs="Cambria" w:eastAsia="Cambria" w:hAnsi="Cambria"/>
                <w:b/>
                <w:bCs/>
                <w:color w:val="3A3A3A"/>
                <w:sz w:val="18"/>
                <w:szCs w:val="18"/>
              </w:rPr>
              <w:t xml:space="preserve">pérdida asimétrica</w:t>
            </w:r>
            <w:r>
              <w:rPr>
                <w:rFonts w:ascii="Cambria" w:cs="Cambria" w:eastAsia="Cambria" w:hAnsi="Cambria"/>
                <w:color w:val="3A3A3A"/>
                <w:sz w:val="18"/>
                <w:szCs w:val="18"/>
              </w:rPr>
              <w:t xml:space="preserve"> (sobrevalorar cuesta más que infravalorar) la decisión óptima no es la media sino un </w:t>
            </w:r>
            <w:r>
              <w:rPr>
                <w:rFonts w:ascii="Cambria" w:cs="Cambria" w:eastAsia="Cambria" w:hAnsi="Cambria"/>
                <w:b/>
                <w:bCs/>
                <w:color w:val="3A3A3A"/>
                <w:sz w:val="18"/>
                <w:szCs w:val="18"/>
              </w:rPr>
              <w:t xml:space="preserve">cuantil/haircut</w:t>
            </w:r>
            <w:r>
              <w:rPr>
                <w:rFonts w:ascii="Cambria" w:cs="Cambria" w:eastAsia="Cambria" w:hAnsi="Cambria"/>
                <w:color w:val="3A3A3A"/>
                <w:sz w:val="18"/>
                <w:szCs w:val="18"/>
              </w:rPr>
              <w:t xml:space="preserve"> y se optimiza por </w:t>
            </w:r>
            <w:r>
              <w:rPr>
                <w:rFonts w:ascii="Cambria" w:cs="Cambria" w:eastAsia="Cambria" w:hAnsi="Cambria"/>
                <w:b/>
                <w:bCs/>
                <w:color w:val="3A3A3A"/>
                <w:sz w:val="18"/>
                <w:szCs w:val="18"/>
              </w:rPr>
              <w:t xml:space="preserve">costo esperado</w:t>
            </w:r>
            <w:r>
              <w:rPr>
                <w:rFonts w:ascii="Cambria" w:cs="Cambria" w:eastAsia="Cambria" w:hAnsi="Cambria"/>
                <w:color w:val="3A3A3A"/>
                <w:sz w:val="18"/>
                <w:szCs w:val="18"/>
              </w:rPr>
              <w:t xml:space="preserve">, no por RMSE. Bajo la razón </w:t>
            </w:r>
            <w:r>
              <w:rPr>
                <w:rFonts w:ascii="Cambria" w:cs="Cambria" w:eastAsia="Cambria" w:hAnsi="Cambria"/>
                <w:b/>
                <w:bCs/>
                <w:color w:val="3A3A3A"/>
                <w:sz w:val="18"/>
                <w:szCs w:val="18"/>
              </w:rPr>
              <w:t xml:space="preserve">hipotética</w:t>
            </w:r>
            <w:r>
              <w:rPr>
                <w:rFonts w:ascii="Cambria" w:cs="Cambria" w:eastAsia="Cambria" w:hAnsi="Cambria"/>
                <w:color w:val="3A3A3A"/>
                <w:sz w:val="18"/>
                <w:szCs w:val="18"/>
              </w:rPr>
              <w:t xml:space="preserve"> del reto —sobrevaluar cuesta 3× lo que infravaluar, cifra </w:t>
            </w:r>
            <w:r>
              <w:rPr>
                <w:rFonts w:ascii="Cambria" w:cs="Cambria" w:eastAsia="Cambria" w:hAnsi="Cambria"/>
                <w:b/>
                <w:bCs/>
                <w:color w:val="3A3A3A"/>
                <w:sz w:val="18"/>
                <w:szCs w:val="18"/>
              </w:rPr>
              <w:t xml:space="preserve">a calibrar con el negocio</w:t>
            </w:r>
            <w:r>
              <w:rPr>
                <w:rFonts w:ascii="Cambria" w:cs="Cambria" w:eastAsia="Cambria" w:hAnsi="Cambria"/>
                <w:color w:val="3A3A3A"/>
                <w:sz w:val="18"/>
                <w:szCs w:val="18"/>
              </w:rPr>
              <w:t xml:space="preserve">, no un dato del modelo— el nivel óptimo es τ = 1/(1+3) = </w:t>
            </w:r>
            <w:r>
              <w:rPr>
                <w:rFonts w:ascii="Cambria" w:cs="Cambria" w:eastAsia="Cambria" w:hAnsi="Cambria"/>
                <w:b/>
                <w:bCs/>
                <w:color w:val="3A3A3A"/>
                <w:sz w:val="18"/>
                <w:szCs w:val="18"/>
              </w:rPr>
              <w:t xml:space="preserve">1/4</w:t>
            </w:r>
            <w:r>
              <w:rPr>
                <w:rFonts w:ascii="Cambria" w:cs="Cambria" w:eastAsia="Cambria" w:hAnsi="Cambria"/>
                <w:color w:val="3A3A3A"/>
                <w:sz w:val="18"/>
                <w:szCs w:val="18"/>
              </w:rPr>
              <w:t xml:space="preserve">, es decir el </w:t>
            </w:r>
            <w:r>
              <w:rPr>
                <w:rFonts w:ascii="Cambria" w:cs="Cambria" w:eastAsia="Cambria" w:hAnsi="Cambria"/>
                <w:b/>
                <w:bCs/>
                <w:color w:val="3A3A3A"/>
                <w:sz w:val="18"/>
                <w:szCs w:val="18"/>
              </w:rPr>
              <w:t xml:space="preserve">percentil 25</w:t>
            </w:r>
            <w:r>
              <w:rPr>
                <w:rFonts w:ascii="Cambria" w:cs="Cambria" w:eastAsia="Cambria" w:hAnsi="Cambria"/>
                <w:color w:val="3A3A3A"/>
                <w:sz w:val="18"/>
                <w:szCs w:val="18"/>
              </w:rPr>
              <w:t xml:space="preserve"> de la predicción (ver el reto de negocio de </w:t>
            </w:r>
            <w:r>
              <w:rPr>
                <w:rFonts w:ascii="Consolas" w:cs="Consolas" w:eastAsia="Consolas" w:hAnsi="Consolas"/>
                <w:color w:val="7A1526"/>
                <w:sz w:val="16"/>
                <w:szCs w:val="16"/>
              </w:rPr>
              <w:t xml:space="preserve">evaluacion/drills.docx</w:t>
            </w:r>
            <w:r>
              <w:rPr>
                <w:rFonts w:ascii="Cambria" w:cs="Cambria" w:eastAsia="Cambria" w:hAnsi="Cambria"/>
                <w:color w:val="3A3A3A"/>
                <w:sz w:val="18"/>
                <w:szCs w:val="18"/>
              </w:rPr>
              <w:t xml:space="preserve">).</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todos los resultados del análisis (coeficientes, p-valores, IC, VIF, Cook, Breusch-Pagan y RMSE de CV) se exportan a </w:t>
      </w:r>
      <w:r>
        <w:rPr>
          <w:rFonts w:ascii="Consolas" w:cs="Consolas" w:eastAsia="Consolas" w:hAnsi="Consolas"/>
          <w:i/>
          <w:iCs/>
          <w:color w:val="7A1526"/>
          <w:sz w:val="16"/>
          <w:szCs w:val="16"/>
        </w:rPr>
        <w:t xml:space="preserve">resultados/S04_resultados.xlsx</w:t>
      </w:r>
      <w:r>
        <w:rPr>
          <w:rFonts w:ascii="Cambria" w:cs="Cambria" w:eastAsia="Cambria" w:hAnsi="Cambria"/>
          <w:i/>
          <w:iCs/>
          <w:color w:val="6E6E6E"/>
          <w:sz w:val="18"/>
          <w:szCs w:val="18"/>
        </w:rPr>
        <w:t xml:space="preserve"> y las gráficas de </w:t>
      </w:r>
      <w:r>
        <w:rPr>
          <w:rFonts w:ascii="Cambria" w:cs="Cambria" w:eastAsia="Cambria" w:hAnsi="Cambria"/>
          <w:b/>
          <w:bCs/>
          <w:i/>
          <w:iCs/>
          <w:color w:val="6E6E6E"/>
          <w:sz w:val="18"/>
          <w:szCs w:val="18"/>
        </w:rPr>
        <w:t xml:space="preserve">resultados</w:t>
      </w:r>
      <w:r>
        <w:rPr>
          <w:rFonts w:ascii="Cambria" w:cs="Cambria" w:eastAsia="Cambria" w:hAnsi="Cambria"/>
          <w:i/>
          <w:iCs/>
          <w:color w:val="6E6E6E"/>
          <w:sz w:val="18"/>
          <w:szCs w:val="18"/>
        </w:rPr>
        <w:t xml:space="preserve">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nunca desde objetos en memoria (los gráficos de EDA de datos crudos sí se trazan directamente de los datos).</w:t>
      </w:r>
    </w:p>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La mejora del modelo en S04 pasa por transformación, diagnóstico, dummies, interacciones y CV clásica. </w:t>
      </w:r>
      <w:r>
        <w:rPr>
          <w:rFonts w:ascii="Cambria" w:cs="Cambria" w:eastAsia="Cambria" w:hAnsi="Cambria"/>
          <w:b/>
          <w:bCs/>
          <w:i/>
          <w:iCs/>
          <w:color w:val="6E6E6E"/>
          <w:sz w:val="18"/>
          <w:szCs w:val="18"/>
        </w:rPr>
        <w:t xml:space="preserve">No</w:t>
      </w:r>
      <w:r>
        <w:rPr>
          <w:rFonts w:ascii="Cambria" w:cs="Cambria" w:eastAsia="Cambria" w:hAnsi="Cambria"/>
          <w:i/>
          <w:iCs/>
          <w:color w:val="6E6E6E"/>
          <w:sz w:val="18"/>
          <w:szCs w:val="18"/>
        </w:rPr>
        <w:t xml:space="preserve"> se usan regularización Ridge/Lasso/Elastic Net ni elección de λ/α por CV, ni regresión polinómica/splines/GAM (S05), ni PCA/reducción (S06). La selección de variables es por criterio clásico (diagnóstico + CV), </w:t>
      </w:r>
      <w:r>
        <w:rPr>
          <w:rFonts w:ascii="Cambria" w:cs="Cambria" w:eastAsia="Cambria" w:hAnsi="Cambria"/>
          <w:b/>
          <w:bCs/>
          <w:i/>
          <w:iCs/>
          <w:color w:val="6E6E6E"/>
          <w:sz w:val="18"/>
          <w:szCs w:val="18"/>
        </w:rPr>
        <w:t xml:space="preserve">nunca por LASSO</w:t>
      </w:r>
      <w:r>
        <w:rPr>
          <w:rFonts w:ascii="Cambria" w:cs="Cambria" w:eastAsia="Cambria" w:hAnsi="Cambria"/>
          <w:i/>
          <w:iCs/>
          <w:color w:val="6E6E6E"/>
          <w:sz w:val="18"/>
          <w:szCs w:val="18"/>
        </w:rPr>
        <w:t xml:space="preserve">.</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 del curso</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Al cerrar el laboratorio se cuenta con una réplica más del portafolio del curso y con el borrador del </w:t>
      </w:r>
      <w:r>
        <w:rPr>
          <w:rFonts w:ascii="Cambria" w:cs="Cambria" w:eastAsia="Cambria" w:hAnsi="Cambria"/>
          <w:b/>
          <w:bCs/>
          <w:color w:val="2D2D2D"/>
          <w:sz w:val="20"/>
          <w:szCs w:val="20"/>
        </w:rPr>
        <w:t xml:space="preserve">entregable evaluable de la S04</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El paso 6 produce el borrador del </w:t>
      </w:r>
      <w:r>
        <w:rPr>
          <w:rFonts w:ascii="Cambria" w:cs="Cambria" w:eastAsia="Cambria" w:hAnsi="Cambria"/>
          <w:b/>
          <w:bCs/>
          <w:color w:val="2D2D2D"/>
          <w:sz w:val="20"/>
          <w:szCs w:val="20"/>
        </w:rPr>
        <w:t xml:space="preserve">entregable evaluable de la S04</w:t>
      </w:r>
      <w:r>
        <w:rPr>
          <w:rFonts w:ascii="Cambria" w:cs="Cambria" w:eastAsia="Cambria" w:hAnsi="Cambria"/>
          <w:color w:val="2D2D2D"/>
          <w:sz w:val="20"/>
          <w:szCs w:val="20"/>
        </w:rPr>
        <w:t xml:space="preserve">: ajustar un modelo de regresión múltiple de precios de vivienda (</w:t>
      </w:r>
      <w:r>
        <w:rPr>
          <w:rFonts w:ascii="Cambria" w:cs="Cambria" w:eastAsia="Cambria" w:hAnsi="Cambria"/>
          <w:i/>
          <w:iCs/>
          <w:color w:val="2D2D2D"/>
          <w:sz w:val="20"/>
          <w:szCs w:val="20"/>
        </w:rPr>
        <w:t xml:space="preserve">Ames</w:t>
      </w:r>
      <w:r>
        <w:rPr>
          <w:rFonts w:ascii="Cambria" w:cs="Cambria" w:eastAsia="Cambria" w:hAnsi="Cambria"/>
          <w:color w:val="2D2D2D"/>
          <w:sz w:val="20"/>
          <w:szCs w:val="20"/>
        </w:rPr>
        <w:t xml:space="preserve">) con </w:t>
      </w:r>
      <w:r>
        <w:rPr>
          <w:rFonts w:ascii="Cambria" w:cs="Cambria" w:eastAsia="Cambria" w:hAnsi="Cambria"/>
          <w:b/>
          <w:bCs/>
          <w:color w:val="2D2D2D"/>
          <w:sz w:val="20"/>
          <w:szCs w:val="20"/>
        </w:rPr>
        <w:t xml:space="preserve">al menos una dummy y una interacción</w:t>
      </w:r>
      <w:r>
        <w:rPr>
          <w:rFonts w:ascii="Cambria" w:cs="Cambria" w:eastAsia="Cambria" w:hAnsi="Cambria"/>
          <w:color w:val="2D2D2D"/>
          <w:sz w:val="20"/>
          <w:szCs w:val="20"/>
        </w:rPr>
        <w:t xml:space="preserve">, diagnosticar los supuestos (VIF, residuales, heterocedasticidad), elegir el modelo por </w:t>
      </w:r>
      <w:r>
        <w:rPr>
          <w:rFonts w:ascii="Cambria" w:cs="Cambria" w:eastAsia="Cambria" w:hAnsi="Cambria"/>
          <w:b/>
          <w:bCs/>
          <w:color w:val="2D2D2D"/>
          <w:sz w:val="20"/>
          <w:szCs w:val="20"/>
        </w:rPr>
        <w:t xml:space="preserve">CV 5-fold</w:t>
      </w:r>
      <w:r>
        <w:rPr>
          <w:rFonts w:ascii="Cambria" w:cs="Cambria" w:eastAsia="Cambria" w:hAnsi="Cambria"/>
          <w:color w:val="2D2D2D"/>
          <w:sz w:val="20"/>
          <w:szCs w:val="20"/>
        </w:rPr>
        <w:t xml:space="preserve"> y comunicar los coeficientes parciales en </w:t>
      </w:r>
      <w:r>
        <w:rPr>
          <w:rFonts w:ascii="Cambria" w:cs="Cambria" w:eastAsia="Cambria" w:hAnsi="Cambria"/>
          <w:b/>
          <w:bCs/>
          <w:color w:val="2D2D2D"/>
          <w:sz w:val="20"/>
          <w:szCs w:val="20"/>
        </w:rPr>
        <w:t xml:space="preserve">unidades de negocio</w:t>
      </w:r>
      <w:r>
        <w:rPr>
          <w:rFonts w:ascii="Cambria" w:cs="Cambria" w:eastAsia="Cambria" w:hAnsi="Cambria"/>
          <w:color w:val="2D2D2D"/>
          <w:sz w:val="20"/>
          <w:szCs w:val="20"/>
        </w:rPr>
        <w:t xml:space="preserve">.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 comparación de modelos se estructura con </w:t>
      </w:r>
      <w:r>
        <w:rPr>
          <w:rFonts w:ascii="Consolas" w:cs="Consolas" w:eastAsia="Consolas" w:hAnsi="Consolas"/>
          <w:color w:val="7A1526"/>
          <w:sz w:val="18"/>
          <w:szCs w:val="18"/>
        </w:rPr>
        <w:t xml:space="preserve">plantillas/comparacion_modelos_cv.docx</w:t>
      </w:r>
      <w:r>
        <w:rPr>
          <w:rFonts w:ascii="Cambria" w:cs="Cambria" w:eastAsia="Cambria" w:hAnsi="Cambria"/>
          <w:color w:val="2D2D2D"/>
          <w:sz w:val="20"/>
          <w:szCs w:val="20"/>
        </w:rPr>
        <w:t xml:space="preserve"> y el diagnóstico con </w:t>
      </w:r>
      <w:r>
        <w:rPr>
          <w:rFonts w:ascii="Consolas" w:cs="Consolas" w:eastAsia="Consolas" w:hAnsi="Consolas"/>
          <w:color w:val="7A1526"/>
          <w:sz w:val="18"/>
          <w:szCs w:val="18"/>
        </w:rPr>
        <w:t xml:space="preserve">plantillas/checklist_diagnostico_regresion.docx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(calcular e interpretar el VIF de tres predictores correlacionados; construir e interpretar una interacción zona × tamaño; comparar dos modelos por R² ajustado vs. RMSE en CV 5-fold) practican exactamente las destrezas que la rúbrica califica.</w:t>
      </w:r>
    </w:p>
    <w:p>
      <w:pPr>
        <w:spacing w:after="220"/>
      </w:pPr>
    </w:p>
    <w:p>
      <w:pPr>
        <w:spacing w:line="270"/>
      </w:pPr>
      <w:r>
        <w:rPr>
          <w:rFonts w:ascii="Cambria" w:cs="Cambria" w:eastAsia="Cambria" w:hAnsi="Cambria"/>
          <w:color w:val="2D2D2D"/>
          <w:sz w:val="20"/>
          <w:szCs w:val="20"/>
        </w:rPr>
        <w:t xml:space="preserve">Este laboratorio aporta tres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Proyecto_Integrador/guia_proyecto.docx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Modelado múltiple interpretable:</w:t>
            </w:r>
            <w:r>
              <w:rPr>
                <w:rFonts w:ascii="Cambria" w:cs="Cambria" w:eastAsia="Cambria" w:hAnsi="Cambria"/>
                <w:color w:val="2D2D2D"/>
                <w:sz w:val="19"/>
                <w:szCs w:val="19"/>
              </w:rPr>
              <w:t xml:space="preserve"> el OLS multivariado es la base de la valoración hedónica y de los AVM reales; aislar la contribución parcial de cada factor y traducirla a una decisión de precio alimenta directamente la fase de </w:t>
            </w:r>
            <w:r>
              <w:rPr>
                <w:rFonts w:ascii="Cambria" w:cs="Cambria" w:eastAsia="Cambria" w:hAnsi="Cambria"/>
                <w:b/>
                <w:bCs/>
                <w:color w:val="2D2D2D"/>
                <w:sz w:val="19"/>
                <w:szCs w:val="19"/>
              </w:rPr>
              <w:t xml:space="preserve">modelado</w:t>
            </w:r>
            <w:r>
              <w:rPr>
                <w:rFonts w:ascii="Cambria" w:cs="Cambria" w:eastAsia="Cambria" w:hAnsi="Cambria"/>
                <w:color w:val="2D2D2D"/>
                <w:sz w:val="19"/>
                <w:szCs w:val="19"/>
              </w:rPr>
              <w:t xml:space="preserve"> del proyecto.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Diagnóstico honesto de supuestos:</w:t>
            </w:r>
            <w:r>
              <w:rPr>
                <w:rFonts w:ascii="Cambria" w:cs="Cambria" w:eastAsia="Cambria" w:hAnsi="Cambria"/>
                <w:color w:val="2D2D2D"/>
                <w:sz w:val="19"/>
                <w:szCs w:val="19"/>
              </w:rPr>
              <w:t xml:space="preserve"> VIF, distancia de Cook, Breusch-Pagan y errores robustos se introducen aquí y se reutilizan cada vez que el proyecto ajuste un modelo lineal; son la defensa contra coeficientes engañosos y p-valores mal calculados.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Elección de modelo por validación cruzada:</w:t>
            </w:r>
            <w:r>
              <w:rPr>
                <w:rFonts w:ascii="Cambria" w:cs="Cambria" w:eastAsia="Cambria" w:hAnsi="Cambria"/>
                <w:color w:val="2D2D2D"/>
                <w:sz w:val="19"/>
                <w:szCs w:val="19"/>
              </w:rPr>
              <w:t xml:space="preserve"> la CV k-fold </w:t>
            </w:r>
            <w:r>
              <w:rPr>
                <w:rFonts w:ascii="Cambria" w:cs="Cambria" w:eastAsia="Cambria" w:hAnsi="Cambria"/>
                <w:b/>
                <w:bCs/>
                <w:color w:val="2D2D2D"/>
                <w:sz w:val="19"/>
                <w:szCs w:val="19"/>
              </w:rPr>
              <w:t xml:space="preserve">se introduce en esta sesión</w:t>
            </w:r>
            <w:r>
              <w:rPr>
                <w:rFonts w:ascii="Cambria" w:cs="Cambria" w:eastAsia="Cambria" w:hAnsi="Cambria"/>
                <w:color w:val="2D2D2D"/>
                <w:sz w:val="19"/>
                <w:szCs w:val="19"/>
              </w:rPr>
              <w:t xml:space="preserve"> y se reutiliza en S05–S10 para elegir modelos; enseña a decidir por el error esperado en datos nuevos (RMSE medio ± sd), no por el ajuste in-sample —el criterio con el que el proyecto justificará el modelo que pone en producción—. Las </w:t>
            </w:r>
            <w:r>
              <w:rPr>
                <w:rFonts w:ascii="Cambria" w:cs="Cambria" w:eastAsia="Cambria" w:hAnsi="Cambria"/>
                <w:b/>
                <w:bCs/>
                <w:color w:val="2D2D2D"/>
                <w:sz w:val="19"/>
                <w:szCs w:val="19"/>
              </w:rPr>
              <w:t xml:space="preserve">dummies</w:t>
            </w:r>
            <w:r>
              <w:rPr>
                <w:rFonts w:ascii="Cambria" w:cs="Cambria" w:eastAsia="Cambria" w:hAnsi="Cambria"/>
                <w:color w:val="2D2D2D"/>
                <w:sz w:val="19"/>
                <w:szCs w:val="19"/>
              </w:rPr>
              <w:t xml:space="preserve"> y las </w:t>
            </w:r>
            <w:r>
              <w:rPr>
                <w:rFonts w:ascii="Cambria" w:cs="Cambria" w:eastAsia="Cambria" w:hAnsi="Cambria"/>
                <w:b/>
                <w:bCs/>
                <w:color w:val="2D2D2D"/>
                <w:sz w:val="19"/>
                <w:szCs w:val="19"/>
              </w:rPr>
              <w:t xml:space="preserve">interacciones</w:t>
            </w:r>
            <w:r>
              <w:rPr>
                <w:rFonts w:ascii="Cambria" w:cs="Cambria" w:eastAsia="Cambria" w:hAnsi="Cambria"/>
                <w:color w:val="2D2D2D"/>
                <w:sz w:val="19"/>
                <w:szCs w:val="19"/>
              </w:rPr>
              <w:t xml:space="preserve"> reaparecerán en los modelos de clasificación posteriores.</w:t>
            </w:r>
          </w:p>
        </w:tc>
      </w:tr>
    </w:tbl>
    <w:p>
      <w:pPr>
        <w:spacing w:after="220"/>
      </w:pPr>
    </w:p>
    <w:p>
      <w:pPr>
        <w:spacing w:line="270"/>
      </w:pPr>
      <w:r>
        <w:rPr>
          <w:rFonts w:ascii="Cambria" w:cs="Cambria" w:eastAsia="Cambria" w:hAnsi="Cambria"/>
          <w:color w:val="2D2D2D"/>
          <w:sz w:val="20"/>
          <w:szCs w:val="20"/>
        </w:rPr>
        <w:t xml:space="preserve">Desde la próxima sesión el laboratorio seguirá el mismo protocolo: empezar en el paper que publicó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w:t>
            </w:r>
            <w:r>
              <w:rPr>
                <w:rFonts w:ascii="Cambria" w:cs="Cambria" w:eastAsia="Cambria" w:hAnsi="Cambria"/>
                <w:b/>
                <w:bCs/>
                <w:color w:val="2D2D2D"/>
                <w:sz w:val="19"/>
                <w:szCs w:val="19"/>
              </w:rPr>
              <w:t xml:space="preserve">cuatro targets</w:t>
            </w:r>
            <w:r>
              <w:rPr>
                <w:rFonts w:ascii="Cambria" w:cs="Cambria" w:eastAsia="Cambria" w:hAnsi="Cambria"/>
                <w:color w:val="2D2D2D"/>
                <w:sz w:val="19"/>
                <w:szCs w:val="19"/>
              </w:rPr>
              <w:t xml:space="preserve"> de la réplica (correlación ≈ 0.71, 5 atípicas, R² simple ≈ 0.518, R² múltiple ≈ 0.847) y por qué Ames reemplazó a Boston Housing.</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El dataset </w:t>
            </w:r>
            <w:r>
              <w:rPr>
                <w:rFonts w:ascii="Consolas" w:cs="Consolas" w:eastAsia="Consolas" w:hAnsi="Consolas"/>
                <w:color w:val="7A1526"/>
                <w:sz w:val="17"/>
                <w:szCs w:val="17"/>
              </w:rPr>
              <w:t xml:space="preserve">AmesHousing.csv</w:t>
            </w:r>
            <w:r>
              <w:rPr>
                <w:rFonts w:ascii="Cambria" w:cs="Cambria" w:eastAsia="Cambria" w:hAnsi="Cambria"/>
                <w:color w:val="2D2D2D"/>
                <w:sz w:val="19"/>
                <w:szCs w:val="19"/>
              </w:rPr>
              <w:t xml:space="preserve"> se cargó y verificó (</w:t>
            </w:r>
            <w:r>
              <w:rPr>
                <w:rFonts w:ascii="Cambria" w:cs="Cambria" w:eastAsia="Cambria" w:hAnsi="Cambria"/>
                <w:b/>
                <w:bCs/>
                <w:color w:val="2D2D2D"/>
                <w:sz w:val="19"/>
                <w:szCs w:val="19"/>
              </w:rPr>
              <w:t xml:space="preserve">2930 filas × 82 columnas</w:t>
            </w:r>
            <w:r>
              <w:rPr>
                <w:rFonts w:ascii="Cambria" w:cs="Cambria" w:eastAsia="Cambria" w:hAnsi="Cambria"/>
                <w:color w:val="2D2D2D"/>
                <w:sz w:val="19"/>
                <w:szCs w:val="19"/>
              </w:rPr>
              <w:t xml:space="preserve">), con fecha DD/MM/YYYY, y se distinguió del subconjunto Kaggle (1460, 4 atípicas).</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reconoció la convención de </w:t>
            </w:r>
            <w:r>
              <w:rPr>
                <w:rFonts w:ascii="Cambria" w:cs="Cambria" w:eastAsia="Cambria" w:hAnsi="Cambria"/>
                <w:b/>
                <w:bCs/>
                <w:color w:val="2D2D2D"/>
                <w:sz w:val="19"/>
                <w:szCs w:val="19"/>
              </w:rPr>
              <w:t xml:space="preserve">nombres con espacios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y se removieron las </w:t>
            </w:r>
            <w:r>
              <w:rPr>
                <w:rFonts w:ascii="Cambria" w:cs="Cambria" w:eastAsia="Cambria" w:hAnsi="Cambria"/>
                <w:b/>
                <w:bCs/>
                <w:color w:val="2D2D2D"/>
                <w:sz w:val="19"/>
                <w:szCs w:val="19"/>
              </w:rPr>
              <w:t xml:space="preserve">5 ventas</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&gt; 4000 (2925 filas), y se justificó por qué (3 Partial + 1 Abnorml + 1 Normal).</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calculó la </w:t>
            </w:r>
            <w:r>
              <w:rPr>
                <w:rFonts w:ascii="Cambria" w:cs="Cambria" w:eastAsia="Cambria" w:hAnsi="Cambria"/>
                <w:b/>
                <w:bCs/>
                <w:color w:val="2D2D2D"/>
                <w:sz w:val="19"/>
                <w:szCs w:val="19"/>
              </w:rPr>
              <w:t xml:space="preserve">correlación</w:t>
            </w:r>
            <w:r>
              <w:rPr>
                <w:rFonts w:ascii="Cambria" w:cs="Cambria" w:eastAsia="Cambria" w:hAnsi="Cambria"/>
                <w:color w:val="2D2D2D"/>
                <w:sz w:val="19"/>
                <w:szCs w:val="19"/>
              </w:rPr>
              <w:t xml:space="preserve"> con y sin atípicas (0.7068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0.7195) y se ajustó el </w:t>
            </w:r>
            <w:r>
              <w:rPr>
                <w:rFonts w:ascii="Cambria" w:cs="Cambria" w:eastAsia="Cambria" w:hAnsi="Cambria"/>
                <w:b/>
                <w:bCs/>
                <w:color w:val="2D2D2D"/>
                <w:sz w:val="19"/>
                <w:szCs w:val="19"/>
              </w:rPr>
              <w:t xml:space="preserve">OLS simple</w:t>
            </w:r>
            <w:r>
              <w:rPr>
                <w:rFonts w:ascii="Cambria" w:cs="Cambria" w:eastAsia="Cambria" w:hAnsi="Cambria"/>
                <w:color w:val="2D2D2D"/>
                <w:sz w:val="19"/>
                <w:szCs w:val="19"/>
              </w:rPr>
              <w:t xml:space="preserve"> limpio (</w:t>
            </w:r>
            <w:r>
              <w:rPr>
                <w:rFonts w:ascii="Cambria" w:cs="Cambria" w:eastAsia="Cambria" w:hAnsi="Cambria"/>
                <w:b/>
                <w:bCs/>
                <w:color w:val="2D2D2D"/>
                <w:sz w:val="19"/>
                <w:szCs w:val="19"/>
              </w:rPr>
              <w:t xml:space="preserve">R² ≈ 0.518</w:t>
            </w:r>
            <w:r>
              <w:rPr>
                <w:rFonts w:ascii="Cambria" w:cs="Cambria" w:eastAsia="Cambria" w:hAnsi="Cambria"/>
                <w:color w:val="2D2D2D"/>
                <w:sz w:val="19"/>
                <w:szCs w:val="19"/>
              </w:rPr>
              <w:t xml:space="preserve">, β₁ ≈ 116 USD/pie²).</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detectó la </w:t>
            </w:r>
            <w:r>
              <w:rPr>
                <w:rFonts w:ascii="Cambria" w:cs="Cambria" w:eastAsia="Cambria" w:hAnsi="Cambria"/>
                <w:b/>
                <w:bCs/>
                <w:color w:val="2D2D2D"/>
                <w:sz w:val="19"/>
                <w:szCs w:val="19"/>
              </w:rPr>
              <w:t xml:space="preserve">heterocedasticidad</w:t>
            </w:r>
            <w:r>
              <w:rPr>
                <w:rFonts w:ascii="Cambria" w:cs="Cambria" w:eastAsia="Cambria" w:hAnsi="Cambria"/>
                <w:color w:val="2D2D2D"/>
                <w:sz w:val="19"/>
                <w:szCs w:val="19"/>
              </w:rPr>
              <w:t xml:space="preserve"> (Breusch-Pagan LM = 440.6, p ≪ 0.05), se pasó a </w:t>
            </w:r>
            <w:r>
              <w:rPr>
                <w:rFonts w:ascii="Cambria" w:cs="Cambria" w:eastAsia="Cambria" w:hAnsi="Cambria"/>
                <w:b/>
                <w:bCs/>
                <w:color w:val="2D2D2D"/>
                <w:sz w:val="19"/>
                <w:szCs w:val="19"/>
              </w:rPr>
              <w:t xml:space="preserve">log(</w:t>
            </w:r>
            <w:r>
              <w:rPr>
                <w:rFonts w:ascii="Consolas" w:cs="Consolas" w:eastAsia="Consolas" w:hAnsi="Consolas"/>
                <w:b/>
                <w:bCs/>
                <w:color w:val="7A1526"/>
                <w:sz w:val="17"/>
                <w:szCs w:val="17"/>
              </w:rPr>
              <w:t xml:space="preserve">SalePrice</w:t>
            </w:r>
            <w:r>
              <w:rPr>
                <w:rFonts w:ascii="Cambria" w:cs="Cambria" w:eastAsia="Cambria" w:hAnsi="Cambria"/>
                <w:b/>
                <w:bCs/>
                <w:color w:val="2D2D2D"/>
                <w:sz w:val="19"/>
                <w:szCs w:val="19"/>
              </w:rPr>
              <w:t xml:space="preserve">)</w:t>
            </w:r>
            <w:r>
              <w:rPr>
                <w:rFonts w:ascii="Cambria" w:cs="Cambria" w:eastAsia="Cambria" w:hAnsi="Cambria"/>
                <w:color w:val="2D2D2D"/>
                <w:sz w:val="19"/>
                <w:szCs w:val="19"/>
              </w:rPr>
              <w:t xml:space="preserve"> y se ajustó el modelo múltiple de 5 predictores (</w:t>
            </w:r>
            <w:r>
              <w:rPr>
                <w:rFonts w:ascii="Cambria" w:cs="Cambria" w:eastAsia="Cambria" w:hAnsi="Cambria"/>
                <w:b/>
                <w:bCs/>
                <w:color w:val="2D2D2D"/>
                <w:sz w:val="19"/>
                <w:szCs w:val="19"/>
              </w:rPr>
              <w:t xml:space="preserve">R² ≈ 0.847</w:t>
            </w:r>
            <w:r>
              <w:rPr>
                <w:rFonts w:ascii="Cambria" w:cs="Cambria" w:eastAsia="Cambria" w:hAnsi="Cambria"/>
                <w:color w:val="2D2D2D"/>
                <w:sz w:val="19"/>
                <w:szCs w:val="19"/>
              </w:rPr>
              <w:t xml:space="preserve">, F ≈ 3228).</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calcularon los </w:t>
            </w:r>
            <w:r>
              <w:rPr>
                <w:rFonts w:ascii="Cambria" w:cs="Cambria" w:eastAsia="Cambria" w:hAnsi="Cambria"/>
                <w:b/>
                <w:bCs/>
                <w:color w:val="2D2D2D"/>
                <w:sz w:val="19"/>
                <w:szCs w:val="19"/>
              </w:rPr>
              <w:t xml:space="preserve">VIF</w:t>
            </w:r>
            <w:r>
              <w:rPr>
                <w:rFonts w:ascii="Cambria" w:cs="Cambria" w:eastAsia="Cambria" w:hAnsi="Cambria"/>
                <w:color w:val="2D2D2D"/>
                <w:sz w:val="19"/>
                <w:szCs w:val="19"/>
              </w:rPr>
              <w:t xml:space="preserve"> (todos &lt; 5, sin multicolinealidad) sin interpretar el del intercepto, y se listaron los candidatos de </w:t>
            </w:r>
            <w:r>
              <w:rPr>
                <w:rFonts w:ascii="Cambria" w:cs="Cambria" w:eastAsia="Cambria" w:hAnsi="Cambria"/>
                <w:b/>
                <w:bCs/>
                <w:color w:val="2D2D2D"/>
                <w:sz w:val="19"/>
                <w:szCs w:val="19"/>
              </w:rPr>
              <w:t xml:space="preserve">Cook</w:t>
            </w:r>
            <w:r>
              <w:rPr>
                <w:rFonts w:ascii="Cambria" w:cs="Cambria" w:eastAsia="Cambria" w:hAnsi="Cambria"/>
                <w:color w:val="2D2D2D"/>
                <w:sz w:val="19"/>
                <w:szCs w:val="19"/>
              </w:rPr>
              <w:t xml:space="preserve"> (192 obs &gt; 4/n) sin borrarlos.</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reportó el </w:t>
            </w:r>
            <w:r>
              <w:rPr>
                <w:rFonts w:ascii="Cambria" w:cs="Cambria" w:eastAsia="Cambria" w:hAnsi="Cambria"/>
                <w:b/>
                <w:bCs/>
                <w:color w:val="2D2D2D"/>
                <w:sz w:val="19"/>
                <w:szCs w:val="19"/>
              </w:rPr>
              <w:t xml:space="preserve">Durbin-Watson (≈ 1.68)</w:t>
            </w:r>
            <w:r>
              <w:rPr>
                <w:rFonts w:ascii="Cambria" w:cs="Cambria" w:eastAsia="Cambria" w:hAnsi="Cambria"/>
                <w:color w:val="2D2D2D"/>
                <w:sz w:val="19"/>
                <w:szCs w:val="19"/>
              </w:rPr>
              <w:t xml:space="preserve"> con su lectura correcta: el orden del CSV es </w:t>
            </w:r>
            <w:r>
              <w:rPr>
                <w:rFonts w:ascii="Cambria" w:cs="Cambria" w:eastAsia="Cambria" w:hAnsi="Cambria"/>
                <w:b/>
                <w:bCs/>
                <w:color w:val="2D2D2D"/>
                <w:sz w:val="19"/>
                <w:szCs w:val="19"/>
              </w:rPr>
              <w:t xml:space="preserve">geográfico</w:t>
            </w:r>
            <w:r>
              <w:rPr>
                <w:rFonts w:ascii="Cambria" w:cs="Cambria" w:eastAsia="Cambria" w:hAnsi="Cambria"/>
                <w:color w:val="2D2D2D"/>
                <w:sz w:val="19"/>
                <w:szCs w:val="19"/>
              </w:rPr>
              <w:t xml:space="preserve"> (86.4 % de contigüidad de barrio), así que el DW es </w:t>
            </w:r>
            <w:r>
              <w:rPr>
                <w:rFonts w:ascii="Cambria" w:cs="Cambria" w:eastAsia="Cambria" w:hAnsi="Cambria"/>
                <w:b/>
                <w:bCs/>
                <w:color w:val="2D2D2D"/>
                <w:sz w:val="19"/>
                <w:szCs w:val="19"/>
              </w:rPr>
              <w:t xml:space="preserve">señal de dependencia espacial residual</w:t>
            </w:r>
            <w:r>
              <w:rPr>
                <w:rFonts w:ascii="Cambria" w:cs="Cambria" w:eastAsia="Cambria" w:hAnsi="Cambria"/>
                <w:color w:val="2D2D2D"/>
                <w:sz w:val="19"/>
                <w:szCs w:val="19"/>
              </w:rPr>
              <w:t xml:space="preserve"> (barajado ≈ 1.97; ordenado por barrio 1.70) — </w:t>
            </w:r>
            <w:r>
              <w:rPr>
                <w:rFonts w:ascii="Cambria" w:cs="Cambria" w:eastAsia="Cambria" w:hAnsi="Cambria"/>
                <w:b/>
                <w:bCs/>
                <w:color w:val="2D2D2D"/>
                <w:sz w:val="19"/>
                <w:szCs w:val="19"/>
              </w:rPr>
              <w:t xml:space="preserve">sin</w:t>
            </w:r>
            <w:r>
              <w:rPr>
                <w:rFonts w:ascii="Cambria" w:cs="Cambria" w:eastAsia="Cambria" w:hAnsi="Cambria"/>
                <w:color w:val="2D2D2D"/>
                <w:sz w:val="19"/>
                <w:szCs w:val="19"/>
              </w:rPr>
              <w:t xml:space="preserve"> escribir «no aplica (transversal)» ni «cercano a 2 ⇒ sin problema» — y la incertidumbre se contrastó con </w:t>
            </w:r>
            <w:r>
              <w:rPr>
                <w:rFonts w:ascii="Cambria" w:cs="Cambria" w:eastAsia="Cambria" w:hAnsi="Cambria"/>
                <w:b/>
                <w:bCs/>
                <w:color w:val="2D2D2D"/>
                <w:sz w:val="19"/>
                <w:szCs w:val="19"/>
              </w:rPr>
              <w:t xml:space="preserve">SE por barrio</w:t>
            </w:r>
            <w:r>
              <w:rPr>
                <w:rFonts w:ascii="Cambria" w:cs="Cambria" w:eastAsia="Cambria" w:hAnsi="Cambria"/>
                <w:color w:val="2D2D2D"/>
                <w:sz w:val="19"/>
                <w:szCs w:val="19"/>
              </w:rPr>
              <w:t xml:space="preserve"> (hoja </w:t>
            </w:r>
            <w:r>
              <w:rPr>
                <w:rFonts w:ascii="Consolas" w:cs="Consolas" w:eastAsia="Consolas" w:hAnsi="Consolas"/>
                <w:color w:val="7A1526"/>
                <w:sz w:val="17"/>
                <w:szCs w:val="17"/>
              </w:rPr>
              <w:t xml:space="preserve">se_cluster_barrio</w:t>
            </w:r>
            <w:r>
              <w:rPr>
                <w:rFonts w:ascii="Cambria" w:cs="Cambria" w:eastAsia="Cambria" w:hAnsi="Cambria"/>
                <w:color w:val="2D2D2D"/>
                <w:sz w:val="19"/>
                <w:szCs w:val="19"/>
              </w:rPr>
              <w:t xml:space="preserve">, SE ×2.3–2.9); el tratamiento espacial completo es de S11+.</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leyó la </w:t>
            </w:r>
            <w:r>
              <w:rPr>
                <w:rFonts w:ascii="Cambria" w:cs="Cambria" w:eastAsia="Cambria" w:hAnsi="Cambria"/>
                <w:b/>
                <w:bCs/>
                <w:color w:val="2D2D2D"/>
                <w:sz w:val="19"/>
                <w:szCs w:val="19"/>
              </w:rPr>
              <w:t xml:space="preserve">normalidad</w:t>
            </w:r>
            <w:r>
              <w:rPr>
                <w:rFonts w:ascii="Cambria" w:cs="Cambria" w:eastAsia="Cambria" w:hAnsi="Cambria"/>
                <w:color w:val="2D2D2D"/>
                <w:sz w:val="19"/>
                <w:szCs w:val="19"/>
              </w:rPr>
              <w:t xml:space="preserve"> con honestidad: </w:t>
            </w:r>
            <w:r>
              <w:rPr>
                <w:rFonts w:ascii="Cambria" w:cs="Cambria" w:eastAsia="Cambria" w:hAnsi="Cambria"/>
                <w:b/>
                <w:bCs/>
                <w:color w:val="2D2D2D"/>
                <w:sz w:val="19"/>
                <w:szCs w:val="19"/>
              </w:rPr>
              <w:t xml:space="preserve">Jarque-Bera ≈ 16 160 rechaza</w:t>
            </w:r>
            <w:r>
              <w:rPr>
                <w:rFonts w:ascii="Cambria" w:cs="Cambria" w:eastAsia="Cambria" w:hAnsi="Cambria"/>
                <w:color w:val="2D2D2D"/>
                <w:sz w:val="19"/>
                <w:szCs w:val="19"/>
              </w:rPr>
              <w:t xml:space="preserve"> la normalidad (colas pesadas, no leves); el </w:t>
            </w:r>
            <w:r>
              <w:rPr>
                <w:rFonts w:ascii="Cambria" w:cs="Cambria" w:eastAsia="Cambria" w:hAnsi="Cambria"/>
                <w:b/>
                <w:bCs/>
                <w:color w:val="2D2D2D"/>
                <w:sz w:val="19"/>
                <w:szCs w:val="19"/>
              </w:rPr>
              <w:t xml:space="preserve">TCL</w:t>
            </w:r>
            <w:r>
              <w:rPr>
                <w:rFonts w:ascii="Cambria" w:cs="Cambria" w:eastAsia="Cambria" w:hAnsi="Cambria"/>
                <w:color w:val="2D2D2D"/>
                <w:sz w:val="19"/>
                <w:szCs w:val="19"/>
              </w:rPr>
              <w:t xml:space="preserve"> protege la inferencia de los </w:t>
            </w:r>
            <w:r>
              <w:rPr>
                <w:rFonts w:ascii="Cambria" w:cs="Cambria" w:eastAsia="Cambria" w:hAnsi="Cambria"/>
                <w:b/>
                <w:bCs/>
                <w:color w:val="2D2D2D"/>
                <w:sz w:val="19"/>
                <w:szCs w:val="19"/>
              </w:rPr>
              <w:t xml:space="preserve">coeficientes</w:t>
            </w:r>
            <w:r>
              <w:rPr>
                <w:rFonts w:ascii="Cambria" w:cs="Cambria" w:eastAsia="Cambria" w:hAnsi="Cambria"/>
                <w:color w:val="2D2D2D"/>
                <w:sz w:val="19"/>
                <w:szCs w:val="19"/>
              </w:rPr>
              <w:t xml:space="preserve"> (n ≈ 2923), pero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los intervalos de predicción por vivienda.</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compararon R² de escalas distintas (0.518/0.820 en nivel vs. 0.847 en log): la comparación entre modelos se hizo con una métrica en la </w:t>
            </w:r>
            <w:r>
              <w:rPr>
                <w:rFonts w:ascii="Cambria" w:cs="Cambria" w:eastAsia="Cambria" w:hAnsi="Cambria"/>
                <w:b/>
                <w:bCs/>
                <w:color w:val="2D2D2D"/>
                <w:sz w:val="19"/>
                <w:szCs w:val="19"/>
              </w:rPr>
              <w:t xml:space="preserve">misma escala</w:t>
            </w:r>
            <w:r>
              <w:rPr>
                <w:rFonts w:ascii="Cambria" w:cs="Cambria" w:eastAsia="Cambria" w:hAnsi="Cambria"/>
                <w:color w:val="2D2D2D"/>
                <w:sz w:val="19"/>
                <w:szCs w:val="19"/>
              </w:rPr>
              <w:t xml:space="preserve"> — el modelo en log se </w:t>
            </w:r>
            <w:r>
              <w:rPr>
                <w:rFonts w:ascii="Cambria" w:cs="Cambria" w:eastAsia="Cambria" w:hAnsi="Cambria"/>
                <w:b/>
                <w:bCs/>
                <w:color w:val="2D2D2D"/>
                <w:sz w:val="19"/>
                <w:szCs w:val="19"/>
              </w:rPr>
              <w:t xml:space="preserve">retransformó a USD</w:t>
            </w:r>
            <w:r>
              <w:rPr>
                <w:rFonts w:ascii="Cambria" w:cs="Cambria" w:eastAsia="Cambria" w:hAnsi="Cambria"/>
                <w:color w:val="2D2D2D"/>
                <w:sz w:val="19"/>
                <w:szCs w:val="19"/>
              </w:rPr>
              <w:t xml:space="preserve"> con el </w:t>
            </w:r>
            <w:r>
              <w:rPr>
                <w:rFonts w:ascii="Cambria" w:cs="Cambria" w:eastAsia="Cambria" w:hAnsi="Cambria"/>
                <w:b/>
                <w:bCs/>
                <w:color w:val="2D2D2D"/>
                <w:sz w:val="19"/>
                <w:szCs w:val="19"/>
              </w:rPr>
              <w:t xml:space="preserve">factor de smearing de Duan (S = 1.0119)</w:t>
            </w:r>
            <w:r>
              <w:rPr>
                <w:rFonts w:ascii="Cambria" w:cs="Cambria" w:eastAsia="Cambria" w:hAnsi="Cambria"/>
                <w:color w:val="2D2D2D"/>
                <w:sz w:val="19"/>
                <w:szCs w:val="19"/>
              </w:rPr>
              <w:t xml:space="preserve">: el resultado da </w:t>
            </w:r>
            <w:r>
              <w:rPr>
                <w:rFonts w:ascii="Cambria" w:cs="Cambria" w:eastAsia="Cambria" w:hAnsi="Cambria"/>
                <w:b/>
                <w:bCs/>
                <w:color w:val="2D2D2D"/>
                <w:sz w:val="19"/>
                <w:szCs w:val="19"/>
              </w:rPr>
              <w:t xml:space="preserve">RMSE de CV 27 281.55 ± 1 275.74</w:t>
            </w:r>
            <w:r>
              <w:rPr>
                <w:rFonts w:ascii="Cambria" w:cs="Cambria" w:eastAsia="Cambria" w:hAnsi="Cambria"/>
                <w:color w:val="2D2D2D"/>
                <w:sz w:val="19"/>
                <w:szCs w:val="19"/>
              </w:rPr>
              <w:t xml:space="preserve"> frente a </w:t>
            </w:r>
            <w:r>
              <w:rPr>
                <w:rFonts w:ascii="Cambria" w:cs="Cambria" w:eastAsia="Cambria" w:hAnsi="Cambria"/>
                <w:b/>
                <w:bCs/>
                <w:color w:val="2D2D2D"/>
                <w:sz w:val="19"/>
                <w:szCs w:val="19"/>
              </w:rPr>
              <w:t xml:space="preserve">33 308.46</w:t>
            </w:r>
            <w:r>
              <w:rPr>
                <w:rFonts w:ascii="Cambria" w:cs="Cambria" w:eastAsia="Cambria" w:hAnsi="Cambria"/>
                <w:color w:val="2D2D2D"/>
                <w:sz w:val="19"/>
                <w:szCs w:val="19"/>
              </w:rPr>
              <w:t xml:space="preserve"> en nivel (</w:t>
            </w:r>
            <w:r>
              <w:rPr>
                <w:rFonts w:ascii="Cambria" w:cs="Cambria" w:eastAsia="Cambria" w:hAnsi="Cambria"/>
                <w:b/>
                <w:bCs/>
                <w:color w:val="2D2D2D"/>
                <w:sz w:val="19"/>
                <w:szCs w:val="19"/>
              </w:rPr>
              <w:t xml:space="preserve">−6 026.91 USD</w:t>
            </w:r>
            <w:r>
              <w:rPr>
                <w:rFonts w:ascii="Cambria" w:cs="Cambria" w:eastAsia="Cambria" w:hAnsi="Cambria"/>
                <w:color w:val="2D2D2D"/>
                <w:sz w:val="19"/>
                <w:szCs w:val="19"/>
              </w:rPr>
              <w:t xml:space="preserve">, −18.09 % por tasación).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reportaron los </w:t>
            </w:r>
            <w:r>
              <w:rPr>
                <w:rFonts w:ascii="Cambria" w:cs="Cambria" w:eastAsia="Cambria" w:hAnsi="Cambria"/>
                <w:b/>
                <w:bCs/>
                <w:color w:val="2D2D2D"/>
                <w:sz w:val="19"/>
                <w:szCs w:val="19"/>
              </w:rPr>
              <w:t xml:space="preserve">errores estándar robustos</w:t>
            </w:r>
            <w:r>
              <w:rPr>
                <w:rFonts w:ascii="Cambria" w:cs="Cambria" w:eastAsia="Cambria" w:hAnsi="Cambria"/>
                <w:color w:val="2D2D2D"/>
                <w:sz w:val="19"/>
                <w:szCs w:val="19"/>
              </w:rPr>
              <w:t xml:space="preserve"> HC3 (SE de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2.08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3.01) cuando Breusch-Pagan rechazó la homocedasticidad; se entiende que el modelo de decisión en log </w:t>
            </w:r>
            <w:r>
              <w:rPr>
                <w:rFonts w:ascii="Cambria" w:cs="Cambria" w:eastAsia="Cambria" w:hAnsi="Cambria"/>
                <w:b/>
                <w:bCs/>
                <w:color w:val="2D2D2D"/>
                <w:sz w:val="19"/>
                <w:szCs w:val="19"/>
              </w:rPr>
              <w:t xml:space="preserve">también</w:t>
            </w:r>
            <w:r>
              <w:rPr>
                <w:rFonts w:ascii="Cambria" w:cs="Cambria" w:eastAsia="Cambria" w:hAnsi="Cambria"/>
                <w:color w:val="2D2D2D"/>
                <w:sz w:val="19"/>
                <w:szCs w:val="19"/>
              </w:rPr>
              <w:t xml:space="preserve"> la rechaza (LM ≈ 83) y por eso su inferencia usa HC3.</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interpretaron los </w:t>
            </w:r>
            <w:r>
              <w:rPr>
                <w:rFonts w:ascii="Cambria" w:cs="Cambria" w:eastAsia="Cambria" w:hAnsi="Cambria"/>
                <w:b/>
                <w:bCs/>
                <w:color w:val="2D2D2D"/>
                <w:sz w:val="19"/>
                <w:szCs w:val="19"/>
              </w:rPr>
              <w:t xml:space="preserve">coeficientes parciales</w:t>
            </w:r>
            <w:r>
              <w:rPr>
                <w:rFonts w:ascii="Cambria" w:cs="Cambria" w:eastAsia="Cambria" w:hAnsi="Cambria"/>
                <w:color w:val="2D2D2D"/>
                <w:sz w:val="19"/>
                <w:szCs w:val="19"/>
              </w:rPr>
              <w:t xml:space="preserve"> en % de precio y </w:t>
            </w:r>
            <w:r>
              <w:rPr>
                <w:rFonts w:ascii="Cambria" w:cs="Cambria" w:eastAsia="Cambria" w:hAnsi="Cambria"/>
                <w:b/>
                <w:bCs/>
                <w:color w:val="2D2D2D"/>
                <w:sz w:val="19"/>
                <w:szCs w:val="19"/>
              </w:rPr>
              <w:t xml:space="preserve">al menos uno se cerró en dinero absoluto</w:t>
            </w:r>
            <w:r>
              <w:rPr>
                <w:rFonts w:ascii="Cambria" w:cs="Cambria" w:eastAsia="Cambria" w:hAnsi="Cambria"/>
                <w:color w:val="2D2D2D"/>
                <w:sz w:val="19"/>
                <w:szCs w:val="19"/>
              </w:rPr>
              <w:t xml:space="preserve"> (+10.9 % por punto de calidad ≈ +17 400 USD sobre la vivienda al precio mediano, ~160 000 USD), y se construyó la </w:t>
            </w:r>
            <w:r>
              <w:rPr>
                <w:rFonts w:ascii="Cambria" w:cs="Cambria" w:eastAsia="Cambria" w:hAnsi="Cambria"/>
                <w:b/>
                <w:bCs/>
                <w:color w:val="2D2D2D"/>
                <w:sz w:val="19"/>
                <w:szCs w:val="19"/>
              </w:rPr>
              <w:t xml:space="preserve">interacción zona × tamaño</w:t>
            </w:r>
            <w:r>
              <w:rPr>
                <w:rFonts w:ascii="Cambria" w:cs="Cambria" w:eastAsia="Cambria" w:hAnsi="Cambria"/>
                <w:color w:val="2D2D2D"/>
                <w:sz w:val="19"/>
                <w:szCs w:val="19"/>
              </w:rPr>
              <w:t xml:space="preserve"> (base ≈ 88 vs.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 131 USD/pie², p &lt; 0.001), que evita la dummy redundante con </w:t>
            </w:r>
            <w:r>
              <w:rPr>
                <w:rFonts w:ascii="Consolas" w:cs="Consolas" w:eastAsia="Consolas" w:hAnsi="Consolas"/>
                <w:color w:val="7A1526"/>
                <w:sz w:val="17"/>
                <w:szCs w:val="17"/>
              </w:rPr>
              <w:t xml:space="preserve">drop_first</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comparó el modelo simple vs. múltiple por </w:t>
            </w:r>
            <w:r>
              <w:rPr>
                <w:rFonts w:ascii="Cambria" w:cs="Cambria" w:eastAsia="Cambria" w:hAnsi="Cambria"/>
                <w:b/>
                <w:bCs/>
                <w:color w:val="2D2D2D"/>
                <w:sz w:val="19"/>
                <w:szCs w:val="19"/>
              </w:rPr>
              <w:t xml:space="preserve">CV 5-fold</w:t>
            </w:r>
            <w:r>
              <w:rPr>
                <w:rFonts w:ascii="Cambria" w:cs="Cambria" w:eastAsia="Cambria" w:hAnsi="Cambria"/>
                <w:color w:val="2D2D2D"/>
                <w:sz w:val="19"/>
                <w:szCs w:val="19"/>
              </w:rPr>
              <w:t xml:space="preserve"> (RMSE 54 506 vs. 33 308 USD, media ± sd) y se eligió el modelo por RMSE fuera de muestra, no por R² in-sample.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Los resultados se exportaron a </w:t>
            </w:r>
            <w:r>
              <w:rPr>
                <w:rFonts w:ascii="Consolas" w:cs="Consolas" w:eastAsia="Consolas" w:hAnsi="Consolas"/>
                <w:color w:val="7A1526"/>
                <w:sz w:val="17"/>
                <w:szCs w:val="17"/>
              </w:rPr>
              <w:t xml:space="preserve">resultados/S04_resultados.xlsx</w:t>
            </w:r>
            <w:r>
              <w:rPr>
                <w:rFonts w:ascii="Cambria" w:cs="Cambria" w:eastAsia="Cambria" w:hAnsi="Cambria"/>
                <w:color w:val="2D2D2D"/>
                <w:sz w:val="19"/>
                <w:szCs w:val="19"/>
              </w:rPr>
              <w:t xml:space="preserve"> y cada estudiante redactó su </w:t>
            </w:r>
            <w:r>
              <w:rPr>
                <w:rFonts w:ascii="Cambria" w:cs="Cambria" w:eastAsia="Cambria" w:hAnsi="Cambria"/>
                <w:b/>
                <w:bCs/>
                <w:color w:val="2D2D2D"/>
                <w:sz w:val="19"/>
                <w:szCs w:val="19"/>
              </w:rPr>
              <w:t xml:space="preserve">valoración de precio</w:t>
            </w:r>
            <w:r>
              <w:rPr>
                <w:rFonts w:ascii="Cambria" w:cs="Cambria" w:eastAsia="Cambria" w:hAnsi="Cambria"/>
                <w:color w:val="2D2D2D"/>
                <w:sz w:val="19"/>
                <w:szCs w:val="19"/>
              </w:rPr>
              <w:t xml:space="preserve"> individual con al menos una dummy y una interacción.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llevó el modelo a una </w:t>
            </w:r>
            <w:r>
              <w:rPr>
                <w:rFonts w:ascii="Cambria" w:cs="Cambria" w:eastAsia="Cambria" w:hAnsi="Cambria"/>
                <w:b/>
                <w:bCs/>
                <w:color w:val="2D2D2D"/>
                <w:sz w:val="19"/>
                <w:szCs w:val="19"/>
              </w:rPr>
              <w:t xml:space="preserve">decisión</w:t>
            </w:r>
            <w:r>
              <w:rPr>
                <w:rFonts w:ascii="Cambria" w:cs="Cambria" w:eastAsia="Cambria" w:hAnsi="Cambria"/>
                <w:color w:val="2D2D2D"/>
                <w:sz w:val="19"/>
                <w:szCs w:val="19"/>
              </w:rPr>
              <w:t xml:space="preserve">: una regla que prioriza viviendas subvaloradas contra la </w:t>
            </w:r>
            <w:r>
              <w:rPr>
                <w:rFonts w:ascii="Cambria" w:cs="Cambria" w:eastAsia="Cambria" w:hAnsi="Cambria"/>
                <w:b/>
                <w:bCs/>
                <w:color w:val="2D2D2D"/>
                <w:sz w:val="19"/>
                <w:szCs w:val="19"/>
              </w:rPr>
              <w:t xml:space="preserve">banda de error</w:t>
            </w:r>
            <w:r>
              <w:rPr>
                <w:rFonts w:ascii="Cambria" w:cs="Cambria" w:eastAsia="Cambria" w:hAnsi="Cambria"/>
                <w:color w:val="2D2D2D"/>
                <w:sz w:val="19"/>
                <w:szCs w:val="19"/>
              </w:rPr>
              <w:t xml:space="preserve"> (RMSE ≈ 33 300 USD —σ = 33 308, modelo en nivel; con el log desplegado ≈ −18 %, nota de la guía sección 3.9), con una nota de </w:t>
            </w:r>
            <w:r>
              <w:rPr>
                <w:rFonts w:ascii="Cambria" w:cs="Cambria" w:eastAsia="Cambria" w:hAnsi="Cambria"/>
                <w:b/>
                <w:bCs/>
                <w:color w:val="2D2D2D"/>
                <w:sz w:val="19"/>
                <w:szCs w:val="19"/>
              </w:rPr>
              <w:t xml:space="preserve">sensibilidad</w:t>
            </w:r>
            <w:r>
              <w:rPr>
                <w:rFonts w:ascii="Cambria" w:cs="Cambria" w:eastAsia="Cambria" w:hAnsi="Cambria"/>
                <w:color w:val="2D2D2D"/>
                <w:sz w:val="19"/>
                <w:szCs w:val="19"/>
              </w:rPr>
              <w:t xml:space="preserve"> al umbral y los </w:t>
            </w:r>
            <w:r>
              <w:rPr>
                <w:rFonts w:ascii="Cambria" w:cs="Cambria" w:eastAsia="Cambria" w:hAnsi="Cambria"/>
                <w:b/>
                <w:bCs/>
                <w:color w:val="2D2D2D"/>
                <w:sz w:val="19"/>
                <w:szCs w:val="19"/>
              </w:rPr>
              <w:t xml:space="preserve">límites</w:t>
            </w:r>
            <w:r>
              <w:rPr>
                <w:rFonts w:ascii="Cambria" w:cs="Cambria" w:eastAsia="Cambria" w:hAnsi="Cambria"/>
                <w:color w:val="2D2D2D"/>
                <w:sz w:val="19"/>
                <w:szCs w:val="19"/>
              </w:rPr>
              <w:t xml:space="preserve"> nombrados (efecto por-casa &lt; error ⇒ el valor está en el agregado; parcial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causal; regla AVM).</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S04: Regresión lineal múltiple: diagnóstico, dummies, interacciones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S04</dc:title>
  <dc:creator>UPC</dc:creator>
  <dc:description>Regresión lineal múltiple: diagnóstico, dummies, interacciones</dc:description>
  <cp:lastModifiedBy>Un-named</cp:lastModifiedBy>
  <cp:revision>1</cp:revision>
  <dcterms:created xsi:type="dcterms:W3CDTF">2026-09-11T14:13:52.671Z</dcterms:created>
  <dcterms:modified xsi:type="dcterms:W3CDTF">2026-09-11T14:13:52.671Z</dcterms:modified>
</cp:coreProperties>
</file>

<file path=docProps/custom.xml><?xml version="1.0" encoding="utf-8"?>
<Properties xmlns="http://schemas.openxmlformats.org/officeDocument/2006/custom-properties" xmlns:vt="http://schemas.openxmlformats.org/officeDocument/2006/docPropsVTypes"/>
</file>