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Guía de laboratorio — Sesión S06</w:t>
      </w:r>
    </w:p>
    <w:p>
      <w:pPr>
        <w:pBdr>
          <w:bottom w:val="single" w:color="E4002B" w:sz="18" w:space="10"/>
        </w:pBdr>
        <w:spacing w:after="160"/>
      </w:pPr>
      <w:r>
        <w:rPr>
          <w:rFonts w:ascii="Cambria" w:cs="Cambria" w:eastAsia="Cambria" w:hAnsi="Cambria"/>
          <w:color w:val="7A1526"/>
          <w:sz w:val="28"/>
          <w:szCs w:val="28"/>
        </w:rPr>
        <w:t xml:space="preserve">Reducción de dimensionalidad: PCA, Análisis Factorial, t-SNE y UMAP</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06 · Reducción de dimensionalidad: PCA, Análisis Factorial, t-SNE y UMAP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Práctica en parejas: los Pasos 0–2 se conducen en aula el jueves y los Pasos 3–5 se completan de forma autónoma antes de la clase del viernes; el Paso 6 (el caso de negocio) se conduce en aula el viernes · entregable individual (cada estudiante redacta su propio análisis de componentes, la comparación t-SNE vs. UMAP y la recomendación modelado vs. visualización)</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~118 min de guion (Pasos 0–5 ≈88 min + Paso 6 ≈30 min) · jueves: capítulo 6.5 (bloque A2, ventana de aula 35 min, cubre los Pasos 0–2 y el arranque del Paso 3) · viernes: capítulo 6.8 (bloque B, ventana de aula 40 min, Paso 6)</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notebook/S06_reduccion_dim.ipynb</w:t>
            </w:r>
            <w:r>
              <w:rPr>
                <w:rFonts w:ascii="Cambria" w:cs="Cambria" w:eastAsia="Cambria" w:hAnsi="Cambria"/>
                <w:color w:val="2D2D2D"/>
                <w:sz w:val="19"/>
                <w:szCs w:val="19"/>
              </w:rPr>
              <w:t xml:space="preserve"> · Bloque 1 = capítulo 6.5, Sección 4 del cuaderno (réplica, Pasos 0–5) · Bloque 2 = capítulo 6.8, Sección 5 del cuaderno (negocio, Paso 6)</w:t>
            </w:r>
          </w:p>
        </w:tc>
      </w:tr>
    </w:tbl>
    <w:p>
      <w:pPr>
        <w:spacing w:after="150"/>
      </w:pPr>
    </w:p>
    <w:p>
      <w:pPr>
        <w:spacing w:after="180" w:line="265"/>
      </w:pPr>
      <w:r>
        <w:rPr>
          <w:rFonts w:ascii="Cambria" w:cs="Cambria" w:eastAsia="Cambria" w:hAnsi="Cambria"/>
          <w:color w:val="3A3A3A"/>
          <w:sz w:val="18"/>
          <w:szCs w:val="18"/>
        </w:rPr>
        <w:t xml:space="preserve">Los Pasos 3–5 (PCA con scree y biplot, Análisis Factorial, comparación con los valores publicados e interpretación) se completan de forma autónoma y su producto es el </w:t>
      </w:r>
      <w:r>
        <w:rPr>
          <w:rFonts w:ascii="Cambria" w:cs="Cambria" w:eastAsia="Cambria" w:hAnsi="Cambria"/>
          <w:b/>
          <w:bCs/>
          <w:color w:val="3A3A3A"/>
          <w:sz w:val="18"/>
          <w:szCs w:val="18"/>
        </w:rPr>
        <w:t xml:space="preserve">borrador del entregable individual</w:t>
      </w:r>
      <w:r>
        <w:rPr>
          <w:rFonts w:ascii="Cambria" w:cs="Cambria" w:eastAsia="Cambria" w:hAnsi="Cambria"/>
          <w:color w:val="3A3A3A"/>
          <w:sz w:val="18"/>
          <w:szCs w:val="18"/>
        </w:rPr>
        <w:t xml:space="preserve">. El control corto tampoco es tarea: se resuelve </w:t>
      </w:r>
      <w:r>
        <w:rPr>
          <w:rFonts w:ascii="Cambria" w:cs="Cambria" w:eastAsia="Cambria" w:hAnsi="Cambria"/>
          <w:b/>
          <w:bCs/>
          <w:color w:val="3A3A3A"/>
          <w:sz w:val="18"/>
          <w:szCs w:val="18"/>
        </w:rPr>
        <w:t xml:space="preserve">en aula</w:t>
      </w:r>
      <w:r>
        <w:rPr>
          <w:rFonts w:ascii="Cambria" w:cs="Cambria" w:eastAsia="Cambria" w:hAnsi="Cambria"/>
          <w:color w:val="3A3A3A"/>
          <w:sz w:val="18"/>
          <w:szCs w:val="18"/>
        </w:rPr>
        <w:t xml:space="preserve">, en la franja de 20 minutos del jueves siguiente, y cubre los nueve capítulos de la sesión. Los tres drills se resuelven </w:t>
      </w:r>
      <w:r>
        <w:rPr>
          <w:rFonts w:ascii="Cambria" w:cs="Cambria" w:eastAsia="Cambria" w:hAnsi="Cambria"/>
          <w:b/>
          <w:bCs/>
          <w:color w:val="3A3A3A"/>
          <w:sz w:val="18"/>
          <w:szCs w:val="18"/>
        </w:rPr>
        <w:t xml:space="preserve">en casa</w:t>
      </w:r>
      <w:r>
        <w:rPr>
          <w:rFonts w:ascii="Cambria" w:cs="Cambria" w:eastAsia="Cambria" w:hAnsi="Cambria"/>
          <w:color w:val="3A3A3A"/>
          <w:sz w:val="18"/>
          <w:szCs w:val="18"/>
        </w:rPr>
        <w:t xml:space="preserve"> junto con los Pasos 3–5, y se comentan al abrir la S07.</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Reproducir sobre los datasets originales los cuatro números ancla de la sesión —la varianza explicada por </w:t>
            </w:r>
            <w:r>
              <w:rPr>
                <w:rFonts w:ascii="Cambria" w:cs="Cambria" w:eastAsia="Cambria" w:hAnsi="Cambria"/>
                <w:b/>
                <w:bCs/>
                <w:color w:val="FFFFFF"/>
                <w:sz w:val="21"/>
                <w:szCs w:val="21"/>
              </w:rPr>
              <w:t xml:space="preserve">PC1</w:t>
            </w:r>
            <w:r>
              <w:rPr>
                <w:rFonts w:ascii="Cambria" w:cs="Cambria" w:eastAsia="Cambria" w:hAnsi="Cambria"/>
                <w:color w:val="FFFFFF"/>
                <w:sz w:val="21"/>
                <w:szCs w:val="21"/>
              </w:rPr>
              <w:t xml:space="preserve"> (≈ 92.46 %) y </w:t>
            </w:r>
            <w:r>
              <w:rPr>
                <w:rFonts w:ascii="Cambria" w:cs="Cambria" w:eastAsia="Cambria" w:hAnsi="Cambria"/>
                <w:b/>
                <w:bCs/>
                <w:color w:val="FFFFFF"/>
                <w:sz w:val="21"/>
                <w:szCs w:val="21"/>
              </w:rPr>
              <w:t xml:space="preserve">PC2</w:t>
            </w:r>
            <w:r>
              <w:rPr>
                <w:rFonts w:ascii="Cambria" w:cs="Cambria" w:eastAsia="Cambria" w:hAnsi="Cambria"/>
                <w:color w:val="FFFFFF"/>
                <w:sz w:val="21"/>
                <w:szCs w:val="21"/>
              </w:rPr>
              <w:t xml:space="preserve"> (≈ 5.31 %) del PCA de Iris sobre la </w:t>
            </w:r>
            <w:r>
              <w:rPr>
                <w:rFonts w:ascii="Cambria" w:cs="Cambria" w:eastAsia="Cambria" w:hAnsi="Cambria"/>
                <w:b/>
                <w:bCs/>
                <w:color w:val="FFFFFF"/>
                <w:sz w:val="21"/>
                <w:szCs w:val="21"/>
              </w:rPr>
              <w:t xml:space="preserve">matriz de covarianza</w:t>
            </w:r>
            <w:r>
              <w:rPr>
                <w:rFonts w:ascii="Cambria" w:cs="Cambria" w:eastAsia="Cambria" w:hAnsi="Cambria"/>
                <w:color w:val="FFFFFF"/>
                <w:sz w:val="21"/>
                <w:szCs w:val="21"/>
              </w:rPr>
              <w:t xml:space="preserve">, el </w:t>
            </w:r>
            <w:r>
              <w:rPr>
                <w:rFonts w:ascii="Cambria" w:cs="Cambria" w:eastAsia="Cambria" w:hAnsi="Cambria"/>
                <w:b/>
                <w:bCs/>
                <w:color w:val="FFFFFF"/>
                <w:sz w:val="21"/>
                <w:szCs w:val="21"/>
              </w:rPr>
              <w:t xml:space="preserve">número de componentes</w:t>
            </w:r>
            <w:r>
              <w:rPr>
                <w:rFonts w:ascii="Cambria" w:cs="Cambria" w:eastAsia="Cambria" w:hAnsi="Cambria"/>
                <w:color w:val="FFFFFF"/>
                <w:sz w:val="21"/>
                <w:szCs w:val="21"/>
              </w:rPr>
              <w:t xml:space="preserve"> que hacen falta para retener </w:t>
            </w:r>
            <w:r>
              <w:rPr>
                <w:rFonts w:ascii="Calibri" w:cs="Calibri" w:eastAsia="Calibri" w:hAnsi="Calibri"/>
                <w:color w:val="FFFFFF"/>
                <w:sz w:val="21"/>
                <w:szCs w:val="21"/>
              </w:rPr>
              <w:t xml:space="preserve">≥</w:t>
            </w:r>
            <w:r>
              <w:rPr>
                <w:rFonts w:ascii="Cambria" w:cs="Cambria" w:eastAsia="Cambria" w:hAnsi="Cambria"/>
                <w:color w:val="FFFFFF"/>
                <w:sz w:val="21"/>
                <w:szCs w:val="21"/>
              </w:rPr>
              <w:t xml:space="preserve">90 % de la varianza en digits (≈ 21 de 64) y el </w:t>
            </w:r>
            <w:r>
              <w:rPr>
                <w:rFonts w:ascii="Cambria" w:cs="Cambria" w:eastAsia="Cambria" w:hAnsi="Cambria"/>
                <w:b/>
                <w:bCs/>
                <w:color w:val="FFFFFF"/>
                <w:sz w:val="21"/>
                <w:szCs w:val="21"/>
              </w:rPr>
              <w:t xml:space="preserve">proxy del embedding UMAP 2D</w:t>
            </w:r>
            <w:r>
              <w:rPr>
                <w:rFonts w:ascii="Cambria" w:cs="Cambria" w:eastAsia="Cambria" w:hAnsi="Cambria"/>
                <w:color w:val="FFFFFF"/>
                <w:sz w:val="21"/>
                <w:szCs w:val="21"/>
              </w:rPr>
              <w:t xml:space="preserve"> (exactitud kNN(5) ≈ 0.95 sobre digits)— y comprobar que caen dentro de la tolerancia declarado para la sesión de la sesión. En el camino se practica el ciclo completo de la reducción de dimensionalidad: decidir </w:t>
            </w:r>
            <w:r>
              <w:rPr>
                <w:rFonts w:ascii="Cambria" w:cs="Cambria" w:eastAsia="Cambria" w:hAnsi="Cambria"/>
                <w:b/>
                <w:bCs/>
                <w:color w:val="FFFFFF"/>
                <w:sz w:val="21"/>
                <w:szCs w:val="21"/>
              </w:rPr>
              <w:t xml:space="preserve">si se estandariza o no</w:t>
            </w:r>
            <w:r>
              <w:rPr>
                <w:rFonts w:ascii="Cambria" w:cs="Cambria" w:eastAsia="Cambria" w:hAnsi="Cambria"/>
                <w:color w:val="FFFFFF"/>
                <w:sz w:val="21"/>
                <w:szCs w:val="21"/>
              </w:rPr>
              <w:t xml:space="preserve"> (la convención </w:t>
            </w:r>
            <w:r>
              <w:rPr>
                <w:rFonts w:ascii="Cambria" w:cs="Cambria" w:eastAsia="Cambria" w:hAnsi="Cambria"/>
                <w:b/>
                <w:bCs/>
                <w:color w:val="FFFFFF"/>
                <w:sz w:val="21"/>
                <w:szCs w:val="21"/>
              </w:rPr>
              <w:t xml:space="preserve">covarianza vs. correlación</w:t>
            </w:r>
            <w:r>
              <w:rPr>
                <w:rFonts w:ascii="Cambria" w:cs="Cambria" w:eastAsia="Cambria" w:hAnsi="Cambria"/>
                <w:color w:val="FFFFFF"/>
                <w:sz w:val="21"/>
                <w:szCs w:val="21"/>
              </w:rPr>
              <w:t xml:space="preserve">, que cambia por completo los porcentajes), leer la </w:t>
            </w:r>
            <w:r>
              <w:rPr>
                <w:rFonts w:ascii="Cambria" w:cs="Cambria" w:eastAsia="Cambria" w:hAnsi="Cambria"/>
                <w:b/>
                <w:bCs/>
                <w:color w:val="FFFFFF"/>
                <w:sz w:val="21"/>
                <w:szCs w:val="21"/>
              </w:rPr>
              <w:t xml:space="preserve">varianza explicada</w:t>
            </w:r>
            <w:r>
              <w:rPr>
                <w:rFonts w:ascii="Cambria" w:cs="Cambria" w:eastAsia="Cambria" w:hAnsi="Cambria"/>
                <w:color w:val="FFFFFF"/>
                <w:sz w:val="21"/>
                <w:szCs w:val="21"/>
              </w:rPr>
              <w:t xml:space="preserve"> y la </w:t>
            </w:r>
            <w:r>
              <w:rPr>
                <w:rFonts w:ascii="Cambria" w:cs="Cambria" w:eastAsia="Cambria" w:hAnsi="Cambria"/>
                <w:b/>
                <w:bCs/>
                <w:color w:val="FFFFFF"/>
                <w:sz w:val="21"/>
                <w:szCs w:val="21"/>
              </w:rPr>
              <w:t xml:space="preserve">acumulada</w:t>
            </w:r>
            <w:r>
              <w:rPr>
                <w:rFonts w:ascii="Cambria" w:cs="Cambria" w:eastAsia="Cambria" w:hAnsi="Cambria"/>
                <w:color w:val="FFFFFF"/>
                <w:sz w:val="21"/>
                <w:szCs w:val="21"/>
              </w:rPr>
              <w:t xml:space="preserve">, elegir el número de componentes al cruzar </w:t>
            </w:r>
            <w:r>
              <w:rPr>
                <w:rFonts w:ascii="Cambria" w:cs="Cambria" w:eastAsia="Cambria" w:hAnsi="Cambria"/>
                <w:b/>
                <w:bCs/>
                <w:color w:val="FFFFFF"/>
                <w:sz w:val="21"/>
                <w:szCs w:val="21"/>
              </w:rPr>
              <w:t xml:space="preserve">scree plot</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criterio de Kaiser</w:t>
            </w:r>
            <w:r>
              <w:rPr>
                <w:rFonts w:ascii="Cambria" w:cs="Cambria" w:eastAsia="Cambria" w:hAnsi="Cambria"/>
                <w:color w:val="FFFFFF"/>
                <w:sz w:val="21"/>
                <w:szCs w:val="21"/>
              </w:rPr>
              <w:t xml:space="preserve"> y umbral de varianza, </w:t>
            </w:r>
            <w:r>
              <w:rPr>
                <w:rFonts w:ascii="Cambria" w:cs="Cambria" w:eastAsia="Cambria" w:hAnsi="Cambria"/>
                <w:b/>
                <w:bCs/>
                <w:color w:val="FFFFFF"/>
                <w:sz w:val="21"/>
                <w:szCs w:val="21"/>
              </w:rPr>
              <w:t xml:space="preserve">nombrar</w:t>
            </w:r>
            <w:r>
              <w:rPr>
                <w:rFonts w:ascii="Cambria" w:cs="Cambria" w:eastAsia="Cambria" w:hAnsi="Cambria"/>
                <w:color w:val="FFFFFF"/>
                <w:sz w:val="21"/>
                <w:szCs w:val="21"/>
              </w:rPr>
              <w:t xml:space="preserve"> los ejes con un </w:t>
            </w:r>
            <w:r>
              <w:rPr>
                <w:rFonts w:ascii="Cambria" w:cs="Cambria" w:eastAsia="Cambria" w:hAnsi="Cambria"/>
                <w:b/>
                <w:bCs/>
                <w:color w:val="FFFFFF"/>
                <w:sz w:val="21"/>
                <w:szCs w:val="21"/>
              </w:rPr>
              <w:t xml:space="preserve">biplot</w:t>
            </w:r>
            <w:r>
              <w:rPr>
                <w:rFonts w:ascii="Cambria" w:cs="Cambria" w:eastAsia="Cambria" w:hAnsi="Cambria"/>
                <w:color w:val="FFFFFF"/>
                <w:sz w:val="21"/>
                <w:szCs w:val="21"/>
              </w:rPr>
              <w:t xml:space="preserve"> (loadings), distinguir el </w:t>
            </w:r>
            <w:r>
              <w:rPr>
                <w:rFonts w:ascii="Cambria" w:cs="Cambria" w:eastAsia="Cambria" w:hAnsi="Cambria"/>
                <w:b/>
                <w:bCs/>
                <w:color w:val="FFFFFF"/>
                <w:sz w:val="21"/>
                <w:szCs w:val="21"/>
              </w:rPr>
              <w:t xml:space="preserve">PCA</w:t>
            </w:r>
            <w:r>
              <w:rPr>
                <w:rFonts w:ascii="Cambria" w:cs="Cambria" w:eastAsia="Cambria" w:hAnsi="Cambria"/>
                <w:color w:val="FFFFFF"/>
                <w:sz w:val="21"/>
                <w:szCs w:val="21"/>
              </w:rPr>
              <w:t xml:space="preserve"> del </w:t>
            </w:r>
            <w:r>
              <w:rPr>
                <w:rFonts w:ascii="Cambria" w:cs="Cambria" w:eastAsia="Cambria" w:hAnsi="Cambria"/>
                <w:b/>
                <w:bCs/>
                <w:color w:val="FFFFFF"/>
                <w:sz w:val="21"/>
                <w:szCs w:val="21"/>
              </w:rPr>
              <w:t xml:space="preserve">Análisis Factorial</w:t>
            </w:r>
            <w:r>
              <w:rPr>
                <w:rFonts w:ascii="Cambria" w:cs="Cambria" w:eastAsia="Cambria" w:hAnsi="Cambria"/>
                <w:color w:val="FFFFFF"/>
                <w:sz w:val="21"/>
                <w:szCs w:val="21"/>
              </w:rPr>
              <w:t xml:space="preserve"> con rotación varimax (variables latentes), combatir la multicolinealidad con </w:t>
            </w:r>
            <w:r>
              <w:rPr>
                <w:rFonts w:ascii="Cambria" w:cs="Cambria" w:eastAsia="Cambria" w:hAnsi="Cambria"/>
                <w:b/>
                <w:bCs/>
                <w:color w:val="FFFFFF"/>
                <w:sz w:val="21"/>
                <w:szCs w:val="21"/>
              </w:rPr>
              <w:t xml:space="preserve">PCR</w:t>
            </w:r>
            <w:r>
              <w:rPr>
                <w:rFonts w:ascii="Cambria" w:cs="Cambria" w:eastAsia="Cambria" w:hAnsi="Cambria"/>
                <w:color w:val="FFFFFF"/>
                <w:sz w:val="21"/>
                <w:szCs w:val="21"/>
              </w:rPr>
              <w:t xml:space="preserve"> (y contrastarla con </w:t>
            </w:r>
            <w:r>
              <w:rPr>
                <w:rFonts w:ascii="Cambria" w:cs="Cambria" w:eastAsia="Cambria" w:hAnsi="Cambria"/>
                <w:b/>
                <w:bCs/>
                <w:color w:val="FFFFFF"/>
                <w:sz w:val="21"/>
                <w:szCs w:val="21"/>
              </w:rPr>
              <w:t xml:space="preserve">PLS</w:t>
            </w:r>
            <w:r>
              <w:rPr>
                <w:rFonts w:ascii="Cambria" w:cs="Cambria" w:eastAsia="Cambria" w:hAnsi="Cambria"/>
                <w:color w:val="FFFFFF"/>
                <w:sz w:val="21"/>
                <w:szCs w:val="21"/>
              </w:rPr>
              <w:t xml:space="preserve">), y </w:t>
            </w:r>
            <w:r>
              <w:rPr>
                <w:rFonts w:ascii="Cambria" w:cs="Cambria" w:eastAsia="Cambria" w:hAnsi="Cambria"/>
                <w:b/>
                <w:bCs/>
                <w:color w:val="FFFFFF"/>
                <w:sz w:val="21"/>
                <w:szCs w:val="21"/>
              </w:rPr>
              <w:t xml:space="preserve">visualizar</w:t>
            </w:r>
            <w:r>
              <w:rPr>
                <w:rFonts w:ascii="Cambria" w:cs="Cambria" w:eastAsia="Cambria" w:hAnsi="Cambria"/>
                <w:color w:val="FFFFFF"/>
                <w:sz w:val="21"/>
                <w:szCs w:val="21"/>
              </w:rPr>
              <w:t xml:space="preserve"> alta dimensión con </w:t>
            </w:r>
            <w:r>
              <w:rPr>
                <w:rFonts w:ascii="Cambria" w:cs="Cambria" w:eastAsia="Cambria" w:hAnsi="Cambria"/>
                <w:b/>
                <w:bCs/>
                <w:color w:val="FFFFFF"/>
                <w:sz w:val="21"/>
                <w:szCs w:val="21"/>
              </w:rPr>
              <w:t xml:space="preserve">t-SNE</w:t>
            </w:r>
            <w:r>
              <w:rPr>
                <w:rFonts w:ascii="Cambria" w:cs="Cambria" w:eastAsia="Cambria" w:hAnsi="Cambria"/>
                <w:color w:val="FFFFFF"/>
                <w:sz w:val="21"/>
                <w:szCs w:val="21"/>
              </w:rPr>
              <w:t xml:space="preserve"> y </w:t>
            </w:r>
            <w:r>
              <w:rPr>
                <w:rFonts w:ascii="Cambria" w:cs="Cambria" w:eastAsia="Cambria" w:hAnsi="Cambria"/>
                <w:b/>
                <w:bCs/>
                <w:color w:val="FFFFFF"/>
                <w:sz w:val="21"/>
                <w:szCs w:val="21"/>
              </w:rPr>
              <w:t xml:space="preserve">UMAP</w:t>
            </w:r>
            <w:r>
              <w:rPr>
                <w:rFonts w:ascii="Cambria" w:cs="Cambria" w:eastAsia="Cambria" w:hAnsi="Cambria"/>
                <w:color w:val="FFFFFF"/>
                <w:sz w:val="21"/>
                <w:szCs w:val="21"/>
              </w:rPr>
              <w:t xml:space="preserve"> y reconocer sus límites. Finalmente, se emite una </w:t>
            </w:r>
            <w:r>
              <w:rPr>
                <w:rFonts w:ascii="Cambria" w:cs="Cambria" w:eastAsia="Cambria" w:hAnsi="Cambria"/>
                <w:b/>
                <w:bCs/>
                <w:color w:val="FFFFFF"/>
                <w:sz w:val="21"/>
                <w:szCs w:val="21"/>
              </w:rPr>
              <w:t xml:space="preserve">recomendación</w:t>
            </w:r>
            <w:r>
              <w:rPr>
                <w:rFonts w:ascii="Cambria" w:cs="Cambria" w:eastAsia="Cambria" w:hAnsi="Cambria"/>
                <w:color w:val="FFFFFF"/>
                <w:sz w:val="21"/>
                <w:szCs w:val="21"/>
              </w:rPr>
              <w:t xml:space="preserve"> que elige la técnica según el objetivo —modelado (PCA/PCR) vs. visualización (t-SNE/UMAP)—.</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Réplica del paper de Hotelling (1933): PCA sobre Iris, Wine y digits (Pasos 0–5)</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~88 min</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Del paper al negocio: PCR + t-SNE/UMAP → recomendación (Paso 6)</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~30 min</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Cierre: entregable y proyecto integrador</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11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color w:val="2D2D2D"/>
          <w:sz w:val="19"/>
          <w:szCs w:val="19"/>
        </w:rPr>
        <w:t xml:space="preserve">Prerequisitos: haber recorrido las secciones 2 y 3 del cuaderno (teoría guiada de la sesión: eigenvalores/eigenvectores; PCA y varianza explicada; scree plot, Kaiser y biplot; PCR/PLS; Análisis Factorial y rotación varimax; t-SNE y UMAP con sus hiperparámetros). Se asumen dominados el </w:t>
      </w:r>
      <w:r>
        <w:rPr>
          <w:rFonts w:ascii="Cambria" w:cs="Cambria" w:eastAsia="Cambria" w:hAnsi="Cambria"/>
          <w:b/>
          <w:bCs/>
          <w:color w:val="2D2D2D"/>
          <w:sz w:val="19"/>
          <w:szCs w:val="19"/>
        </w:rPr>
        <w:t xml:space="preserve">escalado/estandarización de S05</w:t>
      </w:r>
      <w:r>
        <w:rPr>
          <w:rFonts w:ascii="Cambria" w:cs="Cambria" w:eastAsia="Cambria" w:hAnsi="Cambria"/>
          <w:color w:val="2D2D2D"/>
          <w:sz w:val="19"/>
          <w:szCs w:val="19"/>
        </w:rPr>
        <w:t xml:space="preserve"> —imprescindible para el PCA— y el </w:t>
      </w:r>
      <w:r>
        <w:rPr>
          <w:rFonts w:ascii="Cambria" w:cs="Cambria" w:eastAsia="Cambria" w:hAnsi="Cambria"/>
          <w:b/>
          <w:bCs/>
          <w:color w:val="2D2D2D"/>
          <w:sz w:val="19"/>
          <w:szCs w:val="19"/>
        </w:rPr>
        <w:t xml:space="preserve">diagnóstico de multicolinealidad (VIF) de S04</w:t>
      </w:r>
      <w:r>
        <w:rPr>
          <w:rFonts w:ascii="Cambria" w:cs="Cambria" w:eastAsia="Cambria" w:hAnsi="Cambria"/>
          <w:color w:val="2D2D2D"/>
          <w:sz w:val="19"/>
          <w:szCs w:val="19"/>
        </w:rPr>
        <w:t xml:space="preserve">, que aquí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re-enseñan: S06 solo los reutiliza en el puente </w:t>
      </w:r>
      <w:r>
        <w:rPr>
          <w:rFonts w:ascii="Cambria" w:cs="Cambria" w:eastAsia="Cambria" w:hAnsi="Cambria"/>
          <w:b/>
          <w:bCs/>
          <w:color w:val="2D2D2D"/>
          <w:sz w:val="19"/>
          <w:szCs w:val="19"/>
        </w:rPr>
        <w:t xml:space="preserve">PCR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multicolinealidad</w:t>
      </w:r>
      <w:r>
        <w:rPr>
          <w:rFonts w:ascii="Cambria" w:cs="Cambria" w:eastAsia="Cambria" w:hAnsi="Cambria"/>
          <w:color w:val="2D2D2D"/>
          <w:sz w:val="19"/>
          <w:szCs w:val="19"/>
        </w:rPr>
        <w:t xml:space="preserve">. Se asume Python y pandas básicos (prerequisito del curso) y K-Means como concepto previo (IA I), que solo se </w:t>
      </w:r>
      <w:r>
        <w:rPr>
          <w:rFonts w:ascii="Cambria" w:cs="Cambria" w:eastAsia="Cambria" w:hAnsi="Cambria"/>
          <w:b/>
          <w:bCs/>
          <w:color w:val="2D2D2D"/>
          <w:sz w:val="19"/>
          <w:szCs w:val="19"/>
        </w:rPr>
        <w:t xml:space="preserve">nombra</w:t>
      </w:r>
      <w:r>
        <w:rPr>
          <w:rFonts w:ascii="Cambria" w:cs="Cambria" w:eastAsia="Cambria" w:hAnsi="Cambria"/>
          <w:color w:val="2D2D2D"/>
          <w:sz w:val="19"/>
          <w:szCs w:val="19"/>
        </w:rPr>
        <w:t xml:space="preserve"> (agrupar formalmente es S07). No se requiere instalar nada localmente: el cuaderno se ejecuta en Google Colab con su celda de </w:t>
      </w:r>
      <w:r>
        <w:rPr>
          <w:rFonts w:ascii="Cambria" w:cs="Cambria" w:eastAsia="Cambria" w:hAnsi="Cambria"/>
          <w:i/>
          <w:iCs/>
          <w:color w:val="2D2D2D"/>
          <w:sz w:val="19"/>
          <w:szCs w:val="19"/>
        </w:rPr>
        <w:t xml:space="preserve">setup</w:t>
      </w:r>
      <w:r>
        <w:rPr>
          <w:rFonts w:ascii="Cambria" w:cs="Cambria" w:eastAsia="Cambria" w:hAnsi="Cambria"/>
          <w:color w:val="2D2D2D"/>
          <w:sz w:val="19"/>
          <w:szCs w:val="19"/>
        </w:rPr>
        <w:t xml:space="preserve">.</w:t>
      </w:r>
    </w:p>
    <w:p>
      <w:pPr>
        <w:spacing w:after="110" w:line="265"/>
      </w:pPr>
      <w:r>
        <w:rPr>
          <w:rFonts w:ascii="Calibri" w:cs="Calibri" w:eastAsia="Calibri" w:hAnsi="Calibri"/>
          <w:b/>
          <w:bCs/>
          <w:color w:val="7A1526"/>
          <w:sz w:val="18"/>
          <w:szCs w:val="18"/>
        </w:rPr>
        <w:t xml:space="preserve">0.2   </w:t>
      </w:r>
      <w:r>
        <w:rPr>
          <w:rFonts w:ascii="Cambria" w:cs="Cambria" w:eastAsia="Cambria" w:hAnsi="Cambria"/>
          <w:color w:val="2D2D2D"/>
          <w:sz w:val="19"/>
          <w:szCs w:val="19"/>
        </w:rPr>
        <w:t xml:space="preserve">Cuaderno de la sesión: </w:t>
      </w:r>
      <w:r>
        <w:rPr>
          <w:rFonts w:ascii="Consolas" w:cs="Consolas" w:eastAsia="Consolas" w:hAnsi="Consolas"/>
          <w:color w:val="7A1526"/>
          <w:sz w:val="17"/>
          <w:szCs w:val="17"/>
        </w:rPr>
        <w:t xml:space="preserve">notebook/S06_reduccion_dim.ipynb</w:t>
      </w:r>
      <w:r>
        <w:rPr>
          <w:rFonts w:ascii="Cambria" w:cs="Cambria" w:eastAsia="Cambria" w:hAnsi="Cambria"/>
          <w:color w:val="2D2D2D"/>
          <w:sz w:val="19"/>
          <w:szCs w:val="19"/>
        </w:rPr>
        <w:t xml:space="preserve"> — motor del laboratorio: sección 4 (replicación, pasos 0–5) y sección 5 (negocio, paso 6).</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Descarga de 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 obtiene </w:t>
      </w:r>
      <w:r>
        <w:rPr>
          <w:rFonts w:ascii="Consolas" w:cs="Consolas" w:eastAsia="Consolas" w:hAnsi="Consolas"/>
          <w:color w:val="7A1526"/>
          <w:sz w:val="17"/>
          <w:szCs w:val="17"/>
        </w:rPr>
        <w:t xml:space="preserve">iris.csv</w:t>
      </w:r>
      <w:r>
        <w:rPr>
          <w:rFonts w:ascii="Cambria" w:cs="Cambria" w:eastAsia="Cambria" w:hAnsi="Cambria"/>
          <w:color w:val="2D2D2D"/>
          <w:sz w:val="19"/>
          <w:szCs w:val="19"/>
        </w:rPr>
        <w:t xml:space="preserve"> (150×5), </w:t>
      </w:r>
      <w:r>
        <w:rPr>
          <w:rFonts w:ascii="Consolas" w:cs="Consolas" w:eastAsia="Consolas" w:hAnsi="Consolas"/>
          <w:color w:val="7A1526"/>
          <w:sz w:val="17"/>
          <w:szCs w:val="17"/>
        </w:rPr>
        <w:t xml:space="preserve">wine.csv</w:t>
      </w:r>
      <w:r>
        <w:rPr>
          <w:rFonts w:ascii="Cambria" w:cs="Cambria" w:eastAsia="Cambria" w:hAnsi="Cambria"/>
          <w:color w:val="2D2D2D"/>
          <w:sz w:val="19"/>
          <w:szCs w:val="19"/>
        </w:rPr>
        <w:t xml:space="preserve"> (178×14), </w:t>
      </w:r>
      <w:r>
        <w:rPr>
          <w:rFonts w:ascii="Consolas" w:cs="Consolas" w:eastAsia="Consolas" w:hAnsi="Consolas"/>
          <w:color w:val="7A1526"/>
          <w:sz w:val="17"/>
          <w:szCs w:val="17"/>
        </w:rPr>
        <w:t xml:space="preserve">digits.csv</w:t>
      </w:r>
      <w:r>
        <w:rPr>
          <w:rFonts w:ascii="Cambria" w:cs="Cambria" w:eastAsia="Cambria" w:hAnsi="Cambria"/>
          <w:color w:val="2D2D2D"/>
          <w:sz w:val="19"/>
          <w:szCs w:val="19"/>
        </w:rPr>
        <w:t xml:space="preserve"> (1797×65) y la muestra </w:t>
      </w:r>
      <w:r>
        <w:rPr>
          <w:rFonts w:ascii="Consolas" w:cs="Consolas" w:eastAsia="Consolas" w:hAnsi="Consolas"/>
          <w:color w:val="7A1526"/>
          <w:sz w:val="17"/>
          <w:szCs w:val="17"/>
        </w:rPr>
        <w:t xml:space="preserve">mnist_muestra.npz</w:t>
      </w:r>
      <w:r>
        <w:rPr>
          <w:rFonts w:ascii="Cambria" w:cs="Cambria" w:eastAsia="Cambria" w:hAnsi="Cambria"/>
          <w:color w:val="2D2D2D"/>
          <w:sz w:val="19"/>
          <w:szCs w:val="19"/>
        </w:rPr>
        <w:t xml:space="preserve"> (2000×784) de forma idempotente, con verificación de esquema y checksum SHA256.</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Diccionario de datos: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 significado de cada variable, la convención de estandarización (covarianza vs. correlación) por dataset y por qué Wine </w:t>
      </w:r>
      <w:r>
        <w:rPr>
          <w:rFonts w:ascii="Cambria" w:cs="Cambria" w:eastAsia="Cambria" w:hAnsi="Cambria"/>
          <w:b/>
          <w:bCs/>
          <w:color w:val="2D2D2D"/>
          <w:sz w:val="19"/>
          <w:szCs w:val="19"/>
        </w:rPr>
        <w:t xml:space="preserve">debe</w:t>
      </w:r>
      <w:r>
        <w:rPr>
          <w:rFonts w:ascii="Cambria" w:cs="Cambria" w:eastAsia="Cambria" w:hAnsi="Cambria"/>
          <w:color w:val="2D2D2D"/>
          <w:sz w:val="19"/>
          <w:szCs w:val="19"/>
        </w:rPr>
        <w:t xml:space="preserve"> estandarizarse.</w:t>
      </w:r>
    </w:p>
    <w:p>
      <w:pPr>
        <w:spacing w:after="110" w:line="265"/>
      </w:pPr>
      <w:r>
        <w:rPr>
          <w:rFonts w:ascii="Calibri" w:cs="Calibri" w:eastAsia="Calibri" w:hAnsi="Calibri"/>
          <w:b/>
          <w:bCs/>
          <w:color w:val="7A1526"/>
          <w:sz w:val="18"/>
          <w:szCs w:val="18"/>
        </w:rPr>
        <w:t xml:space="preserve">0.5   </w:t>
      </w:r>
      <w:r>
        <w:rPr>
          <w:rFonts w:ascii="Cambria" w:cs="Cambria" w:eastAsia="Cambria" w:hAnsi="Cambria"/>
          <w:color w:val="2D2D2D"/>
          <w:sz w:val="19"/>
          <w:szCs w:val="19"/>
        </w:rPr>
        <w:t xml:space="preserve">Guía para interpretar componentes y factores: </w:t>
      </w:r>
      <w:r>
        <w:rPr>
          <w:rFonts w:ascii="Consolas" w:cs="Consolas" w:eastAsia="Consolas" w:hAnsi="Consolas"/>
          <w:color w:val="7A1526"/>
          <w:sz w:val="17"/>
          <w:szCs w:val="17"/>
        </w:rPr>
        <w:t xml:space="preserve">plantillas/guia_componentes_factores.docx</w:t>
      </w:r>
      <w:r>
        <w:rPr>
          <w:rFonts w:ascii="Cambria" w:cs="Cambria" w:eastAsia="Cambria" w:hAnsi="Cambria"/>
          <w:color w:val="2D2D2D"/>
          <w:sz w:val="19"/>
          <w:szCs w:val="19"/>
        </w:rPr>
        <w:t xml:space="preserve"> — una página para leer varianza explicada, scree, Kaiser, loadings de un biplot y cargas factoriales rotadas; apoya los pasos 3 y 5.</w:t>
      </w:r>
    </w:p>
    <w:p>
      <w:pPr>
        <w:spacing w:after="110" w:line="265"/>
      </w:pPr>
      <w:r>
        <w:rPr>
          <w:rFonts w:ascii="Calibri" w:cs="Calibri" w:eastAsia="Calibri" w:hAnsi="Calibri"/>
          <w:b/>
          <w:bCs/>
          <w:color w:val="7A1526"/>
          <w:sz w:val="18"/>
          <w:szCs w:val="18"/>
        </w:rPr>
        <w:t xml:space="preserve">0.6   </w:t>
      </w:r>
      <w:r>
        <w:rPr>
          <w:rFonts w:ascii="Cambria" w:cs="Cambria" w:eastAsia="Cambria" w:hAnsi="Cambria"/>
          <w:color w:val="2D2D2D"/>
          <w:sz w:val="19"/>
          <w:szCs w:val="19"/>
        </w:rPr>
        <w:t xml:space="preserve">Plantilla de comparación PCA / t-SNE / UMAP: </w:t>
      </w:r>
      <w:r>
        <w:rPr>
          <w:rFonts w:ascii="Consolas" w:cs="Consolas" w:eastAsia="Consolas" w:hAnsi="Consolas"/>
          <w:color w:val="7A1526"/>
          <w:sz w:val="17"/>
          <w:szCs w:val="17"/>
        </w:rPr>
        <w:t xml:space="preserve">plantillas/comparacion_pca_tsne_umap.docx</w:t>
      </w:r>
      <w:r>
        <w:rPr>
          <w:rFonts w:ascii="Cambria" w:cs="Cambria" w:eastAsia="Cambria" w:hAnsi="Cambria"/>
          <w:color w:val="2D2D2D"/>
          <w:sz w:val="19"/>
          <w:szCs w:val="19"/>
        </w:rPr>
        <w:t xml:space="preserve"> — estructura para registrar qué preserva cada técnica, hiperparámetros, el proxy kNN/</w:t>
      </w:r>
      <w:r>
        <w:rPr>
          <w:rFonts w:ascii="Cambria" w:cs="Cambria" w:eastAsia="Cambria" w:hAnsi="Cambria"/>
          <w:i/>
          <w:iCs/>
          <w:color w:val="2D2D2D"/>
          <w:sz w:val="19"/>
          <w:szCs w:val="19"/>
        </w:rPr>
        <w:t xml:space="preserve">trustworthiness</w:t>
      </w:r>
      <w:r>
        <w:rPr>
          <w:rFonts w:ascii="Cambria" w:cs="Cambria" w:eastAsia="Cambria" w:hAnsi="Cambria"/>
          <w:color w:val="2D2D2D"/>
          <w:sz w:val="19"/>
          <w:szCs w:val="19"/>
        </w:rPr>
        <w:t xml:space="preserve"> y la decisión modelado vs. visualización en los pasos 5–6 y en los drills.</w:t>
      </w:r>
    </w:p>
    <w:p>
      <w:pPr>
        <w:spacing w:after="110" w:line="265"/>
      </w:pPr>
      <w:r>
        <w:rPr>
          <w:rFonts w:ascii="Calibri" w:cs="Calibri" w:eastAsia="Calibri" w:hAnsi="Calibri"/>
          <w:b/>
          <w:bCs/>
          <w:color w:val="7A1526"/>
          <w:sz w:val="18"/>
          <w:szCs w:val="18"/>
        </w:rPr>
        <w:t xml:space="preserve">0.7   </w:t>
      </w:r>
      <w:r>
        <w:rPr>
          <w:rFonts w:ascii="Cambria" w:cs="Cambria" w:eastAsia="Cambria" w:hAnsi="Cambria"/>
          <w:color w:val="2D2D2D"/>
          <w:sz w:val="19"/>
          <w:szCs w:val="19"/>
        </w:rPr>
        <w:t xml:space="preserve">Enunciado y rúbrica del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 — criterios con los que se calificará el análisis de componentes, el biplot, la comparación t-SNE/UMAP, la PCR y la recomendación (escala vigesimal, total 20).</w:t>
      </w:r>
    </w:p>
    <w:p>
      <w:pPr>
        <w:spacing w:after="110" w:line="265"/>
      </w:pPr>
      <w:r>
        <w:rPr>
          <w:rFonts w:ascii="Calibri" w:cs="Calibri" w:eastAsia="Calibri" w:hAnsi="Calibri"/>
          <w:b/>
          <w:bCs/>
          <w:color w:val="7A1526"/>
          <w:sz w:val="18"/>
          <w:szCs w:val="18"/>
        </w:rPr>
        <w:t xml:space="preserve">0.8   </w:t>
      </w:r>
      <w:r>
        <w:rPr>
          <w:rFonts w:ascii="Cambria" w:cs="Cambria" w:eastAsia="Cambria" w:hAnsi="Cambria"/>
          <w:color w:val="2D2D2D"/>
          <w:sz w:val="19"/>
          <w:szCs w:val="19"/>
        </w:rPr>
        <w:t xml:space="preserve">Ejercicios de práctica: </w:t>
      </w:r>
      <w:r>
        <w:rPr>
          <w:rFonts w:ascii="Consolas" w:cs="Consolas" w:eastAsia="Consolas" w:hAnsi="Consolas"/>
          <w:color w:val="7A1526"/>
          <w:sz w:val="17"/>
          <w:szCs w:val="17"/>
        </w:rPr>
        <w:t xml:space="preserve">evaluacion/drills.docx</w:t>
      </w:r>
      <w:r>
        <w:rPr>
          <w:rFonts w:ascii="Cambria" w:cs="Cambria" w:eastAsia="Cambria" w:hAnsi="Cambria"/>
          <w:color w:val="2D2D2D"/>
          <w:sz w:val="19"/>
          <w:szCs w:val="19"/>
        </w:rPr>
        <w:t xml:space="preserve"> — los tres drills del sílabo (elegir nº de componentes con scree + 90 % de varianza; interpretar de negocio los dos primeros componentes de un biplot; comparar t-SNE vs. UMAP con hiperparámetros variados y discutir estabilidad).</w:t>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RÉPLICA DEL PAPER DE HOTELLING (1933): PCA SOBRE IRIS, WINE Y DIGITS</w:t>
      </w:r>
    </w:p>
    <w:p>
      <w:pPr>
        <w:keepNext/>
        <w:pBdr>
          <w:bottom w:val="single" w:color="E4002B" w:sz="14" w:space="8"/>
        </w:pBdr>
        <w:spacing w:after="140"/>
      </w:pPr>
      <w:r>
        <w:rPr>
          <w:rFonts w:ascii="Cambria" w:cs="Cambria" w:eastAsia="Cambria" w:hAnsi="Cambria"/>
          <w:i/>
          <w:iCs/>
          <w:color w:val="6E6E6E"/>
          <w:sz w:val="19"/>
          <w:szCs w:val="19"/>
        </w:rPr>
        <w:t xml:space="preserve">jueves, capítulo 6.5, Sección 4 del cuaderno (Pasos 0–2 en aula; Pasos 3–5 autónomos) · Pasos 0–5</w:t>
      </w:r>
      <w:r>
        <w:rPr>
          <w:rFonts w:ascii="Cambria" w:cs="Cambria" w:eastAsia="Cambria" w:hAnsi="Cambria"/>
          <w:b/>
          <w:bCs/>
          <w:color w:val="7A1526"/>
          <w:sz w:val="19"/>
          <w:szCs w:val="19"/>
        </w:rPr>
        <w:t xml:space="preserve">   |   ~88 min (ventana de aula: 35 min)</w:t>
      </w:r>
    </w:p>
    <w:p>
      <w:pPr>
        <w:spacing w:line="270"/>
      </w:pPr>
      <w:r>
        <w:rPr>
          <w:rFonts w:ascii="Cambria" w:cs="Cambria" w:eastAsia="Cambria" w:hAnsi="Cambria"/>
          <w:color w:val="2D2D2D"/>
          <w:sz w:val="20"/>
          <w:szCs w:val="20"/>
        </w:rPr>
        <w:t xml:space="preserve">Los Pasos 0–2 se trabajan en aula el jueves, en la ventana de 35 minutos del capítulo 6.5, en versión compacta (~13 min): contexto del paper y los cuatro targets, carga de los tres datasets y —lo esencial— la decisión de convención covarianza vs. correlación dataset por dataset. El docente deja lanzados los targets y el criterio de escalado; las parejas escriben la decisión, no ejecutan todo el bloque. Los Pasos 3–5 —PCA con scree y biplot, Análisis Factorial, comparación con los valores publicados e interpretación— se completan de forma autónoma antes de la clase del viernes, y su producto es el borrador del entregable individual.</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De Pearson (1901) a Hotelling (1933) y Jolliffe (2002): de dónde viene el PCA, y por qué llegan después t-SNE y UMAP</w:t>
            </w:r>
          </w:p>
          <w:p>
            <w:pPr>
              <w:spacing w:after="70" w:line="265"/>
            </w:pPr>
            <w:r>
              <w:rPr>
                <w:rFonts w:ascii="Cambria" w:cs="Cambria" w:eastAsia="Cambria" w:hAnsi="Cambria"/>
                <w:color w:val="3A3A3A"/>
                <w:sz w:val="18"/>
                <w:szCs w:val="18"/>
              </w:rPr>
              <w:t xml:space="preserve">En </w:t>
            </w:r>
            <w:r>
              <w:rPr>
                <w:rFonts w:ascii="Cambria" w:cs="Cambria" w:eastAsia="Cambria" w:hAnsi="Cambria"/>
                <w:b/>
                <w:bCs/>
                <w:color w:val="3A3A3A"/>
                <w:sz w:val="18"/>
                <w:szCs w:val="18"/>
              </w:rPr>
              <w:t xml:space="preserve">1901</w:t>
            </w:r>
            <w:r>
              <w:rPr>
                <w:rFonts w:ascii="Cambria" w:cs="Cambria" w:eastAsia="Cambria" w:hAnsi="Cambria"/>
                <w:color w:val="3A3A3A"/>
                <w:sz w:val="18"/>
                <w:szCs w:val="18"/>
              </w:rPr>
              <w:t xml:space="preserve">, Karl </w:t>
            </w:r>
            <w:r>
              <w:rPr>
                <w:rFonts w:ascii="Cambria" w:cs="Cambria" w:eastAsia="Cambria" w:hAnsi="Cambria"/>
                <w:b/>
                <w:bCs/>
                <w:color w:val="3A3A3A"/>
                <w:sz w:val="18"/>
                <w:szCs w:val="18"/>
              </w:rPr>
              <w:t xml:space="preserve">Pearson</w:t>
            </w:r>
            <w:r>
              <w:rPr>
                <w:rFonts w:ascii="Cambria" w:cs="Cambria" w:eastAsia="Cambria" w:hAnsi="Cambria"/>
                <w:color w:val="3A3A3A"/>
                <w:sz w:val="18"/>
                <w:szCs w:val="18"/>
              </w:rPr>
              <w:t xml:space="preserve"> planteó geométricamente el problema de ajustar líneas y planos de mejor ajuste a una nube de puntos. En </w:t>
            </w:r>
            <w:r>
              <w:rPr>
                <w:rFonts w:ascii="Cambria" w:cs="Cambria" w:eastAsia="Cambria" w:hAnsi="Cambria"/>
                <w:b/>
                <w:bCs/>
                <w:color w:val="3A3A3A"/>
                <w:sz w:val="18"/>
                <w:szCs w:val="18"/>
              </w:rPr>
              <w:t xml:space="preserve">1933</w:t>
            </w:r>
            <w:r>
              <w:rPr>
                <w:rFonts w:ascii="Cambria" w:cs="Cambria" w:eastAsia="Cambria" w:hAnsi="Cambria"/>
                <w:color w:val="3A3A3A"/>
                <w:sz w:val="18"/>
                <w:szCs w:val="18"/>
              </w:rPr>
              <w:t xml:space="preserve">, Harold </w:t>
            </w:r>
            <w:r>
              <w:rPr>
                <w:rFonts w:ascii="Cambria" w:cs="Cambria" w:eastAsia="Cambria" w:hAnsi="Cambria"/>
                <w:b/>
                <w:bCs/>
                <w:color w:val="3A3A3A"/>
                <w:sz w:val="18"/>
                <w:szCs w:val="18"/>
              </w:rPr>
              <w:t xml:space="preserve">Hotelling</w:t>
            </w:r>
            <w:r>
              <w:rPr>
                <w:rFonts w:ascii="Cambria" w:cs="Cambria" w:eastAsia="Cambria" w:hAnsi="Cambria"/>
                <w:color w:val="3A3A3A"/>
                <w:sz w:val="18"/>
                <w:szCs w:val="18"/>
              </w:rPr>
              <w:t xml:space="preserve"> lo formalizó estadísticamente en </w:t>
            </w:r>
            <w:r>
              <w:rPr>
                <w:rFonts w:ascii="Cambria" w:cs="Cambria" w:eastAsia="Cambria" w:hAnsi="Cambria"/>
                <w:i/>
                <w:iCs/>
                <w:color w:val="3A3A3A"/>
                <w:sz w:val="18"/>
                <w:szCs w:val="18"/>
              </w:rPr>
              <w:t xml:space="preserve">Analysis of a Complex of Statistical Variables into Principal Components</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Journal of Educational Psychology 24(6):417-441</w:t>
            </w:r>
            <w:r>
              <w:rPr>
                <w:rFonts w:ascii="Cambria" w:cs="Cambria" w:eastAsia="Cambria" w:hAnsi="Cambria"/>
                <w:color w:val="3A3A3A"/>
                <w:sz w:val="18"/>
                <w:szCs w:val="18"/>
              </w:rPr>
              <w:t xml:space="preserve">, DOI 10.1037/h0071325): descomponer un conjunto de variables correlacionadas en </w:t>
            </w:r>
            <w:r>
              <w:rPr>
                <w:rFonts w:ascii="Cambria" w:cs="Cambria" w:eastAsia="Cambria" w:hAnsi="Cambria"/>
                <w:b/>
                <w:bCs/>
                <w:color w:val="3A3A3A"/>
                <w:sz w:val="18"/>
                <w:szCs w:val="18"/>
              </w:rPr>
              <w:t xml:space="preserve">componentes principales</w:t>
            </w:r>
            <w:r>
              <w:rPr>
                <w:rFonts w:ascii="Cambria" w:cs="Cambria" w:eastAsia="Cambria" w:hAnsi="Cambria"/>
                <w:color w:val="3A3A3A"/>
                <w:sz w:val="18"/>
                <w:szCs w:val="18"/>
              </w:rPr>
              <w:t xml:space="preserve"> no correlacionados que capturan sucesivamente la </w:t>
            </w:r>
            <w:r>
              <w:rPr>
                <w:rFonts w:ascii="Cambria" w:cs="Cambria" w:eastAsia="Cambria" w:hAnsi="Cambria"/>
                <w:b/>
                <w:bCs/>
                <w:color w:val="3A3A3A"/>
                <w:sz w:val="18"/>
                <w:szCs w:val="18"/>
              </w:rPr>
              <w:t xml:space="preserve">máxima varianza</w:t>
            </w:r>
            <w:r>
              <w:rPr>
                <w:rFonts w:ascii="Cambria" w:cs="Cambria" w:eastAsia="Cambria" w:hAnsi="Cambria"/>
                <w:color w:val="3A3A3A"/>
                <w:sz w:val="18"/>
                <w:szCs w:val="18"/>
              </w:rPr>
              <w:t xml:space="preserve">, que resuelve el problema como una </w:t>
            </w:r>
            <w:r>
              <w:rPr>
                <w:rFonts w:ascii="Cambria" w:cs="Cambria" w:eastAsia="Cambria" w:hAnsi="Cambria"/>
                <w:b/>
                <w:bCs/>
                <w:color w:val="3A3A3A"/>
                <w:sz w:val="18"/>
                <w:szCs w:val="18"/>
              </w:rPr>
              <w:t xml:space="preserve">eigen-descomposición</w:t>
            </w:r>
            <w:r>
              <w:rPr>
                <w:rFonts w:ascii="Cambria" w:cs="Cambria" w:eastAsia="Cambria" w:hAnsi="Cambria"/>
                <w:color w:val="3A3A3A"/>
                <w:sz w:val="18"/>
                <w:szCs w:val="18"/>
              </w:rPr>
              <w:t xml:space="preserve"> de la matriz de covarianza (o de correlación). El tratado de referencia moderno —convenciones, elección del número de componentes, PCA vs. Análisis Factorial y PCA en regresión— es </w:t>
            </w:r>
            <w:r>
              <w:rPr>
                <w:rFonts w:ascii="Cambria" w:cs="Cambria" w:eastAsia="Cambria" w:hAnsi="Cambria"/>
                <w:b/>
                <w:bCs/>
                <w:color w:val="3A3A3A"/>
                <w:sz w:val="18"/>
                <w:szCs w:val="18"/>
              </w:rPr>
              <w:t xml:space="preserve">Jolliffe (2002)</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Principal Component Analysis</w:t>
            </w:r>
            <w:r>
              <w:rPr>
                <w:rFonts w:ascii="Cambria" w:cs="Cambria" w:eastAsia="Cambria" w:hAnsi="Cambria"/>
                <w:color w:val="3A3A3A"/>
                <w:sz w:val="18"/>
                <w:szCs w:val="18"/>
              </w:rPr>
              <w:t xml:space="preserve">, 2.ª ed. (Springer, DOI 10.1007/b98835). El dataset </w:t>
            </w:r>
            <w:r>
              <w:rPr>
                <w:rFonts w:ascii="Cambria" w:cs="Cambria" w:eastAsia="Cambria" w:hAnsi="Cambria"/>
                <w:b/>
                <w:bCs/>
                <w:color w:val="3A3A3A"/>
                <w:sz w:val="18"/>
                <w:szCs w:val="18"/>
              </w:rPr>
              <w:t xml:space="preserve">Iris de Fisher (1936)</w:t>
            </w:r>
            <w:r>
              <w:rPr>
                <w:rFonts w:ascii="Cambria" w:cs="Cambria" w:eastAsia="Cambria" w:hAnsi="Cambria"/>
                <w:color w:val="3A3A3A"/>
                <w:sz w:val="18"/>
                <w:szCs w:val="18"/>
              </w:rPr>
              <w:t xml:space="preserve"> se volvió el ejemplo canónico de enseñanza. </w:t>
            </w:r>
            <w:r>
              <w:rPr>
                <w:rFonts w:ascii="Cambria" w:cs="Cambria" w:eastAsia="Cambria" w:hAnsi="Cambria"/>
                <w:b/>
                <w:bCs/>
                <w:color w:val="3A3A3A"/>
                <w:sz w:val="18"/>
                <w:szCs w:val="18"/>
              </w:rPr>
              <w:t xml:space="preserve">Décadas después</w:t>
            </w:r>
            <w:r>
              <w:rPr>
                <w:rFonts w:ascii="Cambria" w:cs="Cambria" w:eastAsia="Cambria" w:hAnsi="Cambria"/>
                <w:color w:val="3A3A3A"/>
                <w:sz w:val="18"/>
                <w:szCs w:val="18"/>
              </w:rPr>
              <w:t xml:space="preserve">, cuando aparecieron datos de dimensión muy elevada (imágenes, texto, genómica) donde el PCA lineal no basta para </w:t>
            </w:r>
            <w:r>
              <w:rPr>
                <w:rFonts w:ascii="Cambria" w:cs="Cambria" w:eastAsia="Cambria" w:hAnsi="Cambria"/>
                <w:i/>
                <w:iCs/>
                <w:color w:val="3A3A3A"/>
                <w:sz w:val="18"/>
                <w:szCs w:val="18"/>
              </w:rPr>
              <w:t xml:space="preserve">ver</w:t>
            </w:r>
            <w:r>
              <w:rPr>
                <w:rFonts w:ascii="Cambria" w:cs="Cambria" w:eastAsia="Cambria" w:hAnsi="Cambria"/>
                <w:color w:val="3A3A3A"/>
                <w:sz w:val="18"/>
                <w:szCs w:val="18"/>
              </w:rPr>
              <w:t xml:space="preserve"> la estructura, </w:t>
            </w:r>
            <w:r>
              <w:rPr>
                <w:rFonts w:ascii="Cambria" w:cs="Cambria" w:eastAsia="Cambria" w:hAnsi="Cambria"/>
                <w:b/>
                <w:bCs/>
                <w:color w:val="3A3A3A"/>
                <w:sz w:val="18"/>
                <w:szCs w:val="18"/>
              </w:rPr>
              <w:t xml:space="preserve">van der Maaten y Hinton (2008)</w:t>
            </w:r>
            <w:r>
              <w:rPr>
                <w:rFonts w:ascii="Cambria" w:cs="Cambria" w:eastAsia="Cambria" w:hAnsi="Cambria"/>
                <w:color w:val="3A3A3A"/>
                <w:sz w:val="18"/>
                <w:szCs w:val="18"/>
              </w:rPr>
              <w:t xml:space="preserve"> propusieron </w:t>
            </w:r>
            <w:r>
              <w:rPr>
                <w:rFonts w:ascii="Cambria" w:cs="Cambria" w:eastAsia="Cambria" w:hAnsi="Cambria"/>
                <w:b/>
                <w:bCs/>
                <w:color w:val="3A3A3A"/>
                <w:sz w:val="18"/>
                <w:szCs w:val="18"/>
              </w:rPr>
              <w:t xml:space="preserve">t-SNE</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Visualizing Data using t-SNE</w:t>
            </w:r>
            <w:r>
              <w:rPr>
                <w:rFonts w:ascii="Cambria" w:cs="Cambria" w:eastAsia="Cambria" w:hAnsi="Cambria"/>
                <w:color w:val="3A3A3A"/>
                <w:sz w:val="18"/>
                <w:szCs w:val="18"/>
              </w:rPr>
              <w:t xml:space="preserve">, JMLR 9:2579-2605) y </w:t>
            </w:r>
            <w:r>
              <w:rPr>
                <w:rFonts w:ascii="Cambria" w:cs="Cambria" w:eastAsia="Cambria" w:hAnsi="Cambria"/>
                <w:b/>
                <w:bCs/>
                <w:color w:val="3A3A3A"/>
                <w:sz w:val="18"/>
                <w:szCs w:val="18"/>
              </w:rPr>
              <w:t xml:space="preserve">McInnes, Healy y Melville (2018)</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UMAP</w:t>
            </w:r>
            <w:r>
              <w:rPr>
                <w:rFonts w:ascii="Cambria" w:cs="Cambria" w:eastAsia="Cambria" w:hAnsi="Cambria"/>
                <w:color w:val="3A3A3A"/>
                <w:sz w:val="18"/>
                <w:szCs w:val="18"/>
              </w:rPr>
              <w:t xml:space="preserve"> (arXiv:1802.03426): técnicas </w:t>
            </w:r>
            <w:r>
              <w:rPr>
                <w:rFonts w:ascii="Cambria" w:cs="Cambria" w:eastAsia="Cambria" w:hAnsi="Cambria"/>
                <w:b/>
                <w:bCs/>
                <w:color w:val="3A3A3A"/>
                <w:sz w:val="18"/>
                <w:szCs w:val="18"/>
              </w:rPr>
              <w:t xml:space="preserve">no lineales de visualización</w:t>
            </w:r>
            <w:r>
              <w:rPr>
                <w:rFonts w:ascii="Cambria" w:cs="Cambria" w:eastAsia="Cambria" w:hAnsi="Cambria"/>
                <w:color w:val="3A3A3A"/>
                <w:sz w:val="18"/>
                <w:szCs w:val="18"/>
              </w:rPr>
              <w:t xml:space="preserve"> que preservan la vecindad local. La sesión replica lo </w:t>
            </w:r>
            <w:r>
              <w:rPr>
                <w:rFonts w:ascii="Cambria" w:cs="Cambria" w:eastAsia="Cambria" w:hAnsi="Cambria"/>
                <w:b/>
                <w:bCs/>
                <w:color w:val="3A3A3A"/>
                <w:sz w:val="18"/>
                <w:szCs w:val="18"/>
              </w:rPr>
              <w:t xml:space="preserve">cuantitativo y reproducible</w:t>
            </w:r>
            <w:r>
              <w:rPr>
                <w:rFonts w:ascii="Cambria" w:cs="Cambria" w:eastAsia="Cambria" w:hAnsi="Cambria"/>
                <w:color w:val="3A3A3A"/>
                <w:sz w:val="18"/>
                <w:szCs w:val="18"/>
              </w:rPr>
              <w:t xml:space="preserve"> (PCA: varianza explicada) y usa un </w:t>
            </w:r>
            <w:r>
              <w:rPr>
                <w:rFonts w:ascii="Cambria" w:cs="Cambria" w:eastAsia="Cambria" w:hAnsi="Cambria"/>
                <w:b/>
                <w:bCs/>
                <w:color w:val="3A3A3A"/>
                <w:sz w:val="18"/>
                <w:szCs w:val="18"/>
              </w:rPr>
              <w:t xml:space="preserve">proxy medible</w:t>
            </w:r>
            <w:r>
              <w:rPr>
                <w:rFonts w:ascii="Cambria" w:cs="Cambria" w:eastAsia="Cambria" w:hAnsi="Cambria"/>
                <w:color w:val="3A3A3A"/>
                <w:sz w:val="18"/>
                <w:szCs w:val="18"/>
              </w:rPr>
              <w:t xml:space="preserve"> para lo que en los papers de t-SNE/UMAP es una figura.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1.2   </w:t>
            </w:r>
            <w:r>
              <w:rPr>
                <w:rFonts w:ascii="Calibri" w:cs="Calibri" w:eastAsia="Calibri" w:hAnsi="Calibri"/>
                <w:b/>
                <w:bCs/>
                <w:color w:val="7A1526"/>
                <w:sz w:val="19"/>
                <w:szCs w:val="19"/>
              </w:rPr>
              <w:t xml:space="preserve">Qué preguntaba Pearson, y por qué eligió la perpendicular</w:t>
            </w:r>
          </w:p>
          <w:p>
            <w:pPr>
              <w:spacing w:after="70" w:line="265"/>
            </w:pPr>
            <w:r>
              <w:rPr>
                <w:rFonts w:ascii="Cambria" w:cs="Cambria" w:eastAsia="Cambria" w:hAnsi="Cambria"/>
                <w:color w:val="3A3A3A"/>
                <w:sz w:val="18"/>
                <w:szCs w:val="18"/>
              </w:rPr>
              <w:t xml:space="preserve">Antes de cargar un solo dataset conviene entender </w:t>
            </w:r>
            <w:r>
              <w:rPr>
                <w:rFonts w:ascii="Cambria" w:cs="Cambria" w:eastAsia="Cambria" w:hAnsi="Cambria"/>
                <w:b/>
                <w:bCs/>
                <w:color w:val="3A3A3A"/>
                <w:sz w:val="18"/>
                <w:szCs w:val="18"/>
              </w:rPr>
              <w:t xml:space="preserve">qué buscaba</w:t>
            </w:r>
            <w:r>
              <w:rPr>
                <w:rFonts w:ascii="Cambria" w:cs="Cambria" w:eastAsia="Cambria" w:hAnsi="Cambria"/>
                <w:color w:val="3A3A3A"/>
                <w:sz w:val="18"/>
                <w:szCs w:val="18"/>
              </w:rPr>
              <w:t xml:space="preserve"> el autor del antecedente, porque de ahí sale la decisión que separa esta sesión de la Sesión 3. </w:t>
            </w:r>
            <w:r>
              <w:rPr>
                <w:rFonts w:ascii="Cambria" w:cs="Cambria" w:eastAsia="Cambria" w:hAnsi="Cambria"/>
                <w:i/>
                <w:iCs/>
                <w:color w:val="3A3A3A"/>
                <w:sz w:val="18"/>
                <w:szCs w:val="18"/>
              </w:rPr>
              <w:t xml:space="preserve">(Desarrollo completo, con las citas del original: la ficha de la sesión de réplica del paper, «Sección 0».)</w:t>
            </w:r>
          </w:p>
          <w:p>
            <w:pPr>
              <w:spacing w:after="70" w:line="265"/>
            </w:pPr>
            <w:r>
              <w:rPr>
                <w:rFonts w:ascii="Cambria" w:cs="Cambria" w:eastAsia="Cambria" w:hAnsi="Cambria"/>
                <w:b/>
                <w:bCs/>
                <w:color w:val="3A3A3A"/>
                <w:sz w:val="18"/>
                <w:szCs w:val="18"/>
              </w:rPr>
              <w:t xml:space="preserve">El objetivo no era comprimir datos ni visualizarlos.</w:t>
            </w:r>
            <w:r>
              <w:rPr>
                <w:rFonts w:ascii="Cambria" w:cs="Cambria" w:eastAsia="Cambria" w:hAnsi="Cambria"/>
                <w:color w:val="3A3A3A"/>
                <w:sz w:val="18"/>
                <w:szCs w:val="18"/>
              </w:rPr>
              <w:t xml:space="preserve"> Pearson lo declara en la primera frase del artículo: «In many physical, statistical, and biological investigations it is desirable to represent a system of points in plane, three, or higher dimensioned space by the “best-fitting” straight line or plane» (p. 559) —«en muchas investigaciones físicas, estadísticas y biológicas resulta deseable representar un sistema de puntos en el plano, en tres o en más dimensiones mediante la recta o el plano de “mejor ajuste”»—. Su problema era </w:t>
            </w:r>
            <w:r>
              <w:rPr>
                <w:rFonts w:ascii="Cambria" w:cs="Cambria" w:eastAsia="Cambria" w:hAnsi="Cambria"/>
                <w:b/>
                <w:bCs/>
                <w:color w:val="3A3A3A"/>
                <w:sz w:val="18"/>
                <w:szCs w:val="18"/>
              </w:rPr>
              <w:t xml:space="preserve">geométrico</w:t>
            </w:r>
            <w:r>
              <w:rPr>
                <w:rFonts w:ascii="Cambria" w:cs="Cambria" w:eastAsia="Cambria" w:hAnsi="Cambria"/>
                <w:color w:val="3A3A3A"/>
                <w:sz w:val="18"/>
                <w:szCs w:val="18"/>
              </w:rPr>
              <w:t xml:space="preserve">: ajustar una recta o un plano a una nube de puntos. La compresión de variables y el mapa en dos dimensiones son usos posteriores de esa misma solución.</w:t>
            </w:r>
          </w:p>
          <w:p>
            <w:pPr>
              <w:spacing w:after="70" w:line="265"/>
            </w:pPr>
            <w:r>
              <w:rPr>
                <w:rFonts w:ascii="Cambria" w:cs="Cambria" w:eastAsia="Cambria" w:hAnsi="Cambria"/>
                <w:b/>
                <w:bCs/>
                <w:color w:val="3A3A3A"/>
                <w:sz w:val="18"/>
                <w:szCs w:val="18"/>
              </w:rPr>
              <w:t xml:space="preserve">El defecto que quiso reparar.</w:t>
            </w:r>
            <w:r>
              <w:rPr>
                <w:rFonts w:ascii="Cambria" w:cs="Cambria" w:eastAsia="Cambria" w:hAnsi="Cambria"/>
                <w:color w:val="3A3A3A"/>
                <w:sz w:val="18"/>
                <w:szCs w:val="18"/>
              </w:rPr>
              <w:t xml:space="preserve"> Los manuales de mínimos cuadrados de su época trataban una variable como respuesta y las demás como conocidas, de modo que «se obtiene una recta o un plano si se trata a una variable como independiente, y otra bien distinta si se trata a otra variable como la independiente» (p. 559). Pearson aclara de inmediato que eso </w:t>
            </w:r>
            <w:r>
              <w:rPr>
                <w:rFonts w:ascii="Cambria" w:cs="Cambria" w:eastAsia="Cambria" w:hAnsi="Cambria"/>
                <w:b/>
                <w:bCs/>
                <w:color w:val="3A3A3A"/>
                <w:sz w:val="18"/>
                <w:szCs w:val="18"/>
              </w:rPr>
              <w:t xml:space="preserve">no es un error</w:t>
            </w:r>
            <w:r>
              <w:rPr>
                <w:rFonts w:ascii="Cambria" w:cs="Cambria" w:eastAsia="Cambria" w:hAnsi="Cambria"/>
                <w:color w:val="3A3A3A"/>
                <w:sz w:val="18"/>
                <w:szCs w:val="18"/>
              </w:rPr>
              <w:t xml:space="preserve"> de los mínimos cuadrados —son dos rectas legítimas porque responden dos preguntas distintas—, sino un </w:t>
            </w:r>
            <w:r>
              <w:rPr>
                <w:rFonts w:ascii="Cambria" w:cs="Cambria" w:eastAsia="Cambria" w:hAnsi="Cambria"/>
                <w:b/>
                <w:bCs/>
                <w:color w:val="3A3A3A"/>
                <w:sz w:val="18"/>
                <w:szCs w:val="18"/>
              </w:rPr>
              <w:t xml:space="preserve">supuesto</w:t>
            </w:r>
            <w:r>
              <w:rPr>
                <w:rFonts w:ascii="Cambria" w:cs="Cambria" w:eastAsia="Cambria" w:hAnsi="Cambria"/>
                <w:color w:val="3A3A3A"/>
                <w:sz w:val="18"/>
                <w:szCs w:val="18"/>
              </w:rPr>
              <w:t xml:space="preserve"> que en su terreno se rompe: «la variable “independiente” está sujeta a tanta desviación o error como la “dependiente”; no conocemos x con exactitud para después hallar y: tanto x como y se obtienen por experimento u observación» (pp. 559-560). Su pregunta de investigación es, por tanto: ¿cuál es la recta —o el plano— de mejor ajuste cuando </w:t>
            </w:r>
            <w:r>
              <w:rPr>
                <w:rFonts w:ascii="Cambria" w:cs="Cambria" w:eastAsia="Cambria" w:hAnsi="Cambria"/>
                <w:b/>
                <w:bCs/>
                <w:color w:val="3A3A3A"/>
                <w:sz w:val="18"/>
                <w:szCs w:val="18"/>
              </w:rPr>
              <w:t xml:space="preserve">ninguna</w:t>
            </w:r>
            <w:r>
              <w:rPr>
                <w:rFonts w:ascii="Cambria" w:cs="Cambria" w:eastAsia="Cambria" w:hAnsi="Cambria"/>
                <w:color w:val="3A3A3A"/>
                <w:sz w:val="18"/>
                <w:szCs w:val="18"/>
              </w:rPr>
              <w:t xml:space="preserve"> variable merece el rango de respuesta y </w:t>
            </w:r>
            <w:r>
              <w:rPr>
                <w:rFonts w:ascii="Cambria" w:cs="Cambria" w:eastAsia="Cambria" w:hAnsi="Cambria"/>
                <w:b/>
                <w:bCs/>
                <w:color w:val="3A3A3A"/>
                <w:sz w:val="18"/>
                <w:szCs w:val="18"/>
              </w:rPr>
              <w:t xml:space="preserve">todas</w:t>
            </w:r>
            <w:r>
              <w:rPr>
                <w:rFonts w:ascii="Cambria" w:cs="Cambria" w:eastAsia="Cambria" w:hAnsi="Cambria"/>
                <w:color w:val="3A3A3A"/>
                <w:sz w:val="18"/>
                <w:szCs w:val="18"/>
              </w:rPr>
              <w:t xml:space="preserve"> se midieron con error?</w:t>
            </w:r>
          </w:p>
          <w:p>
            <w:pPr>
              <w:spacing w:after="70" w:line="265"/>
            </w:pPr>
            <w:r>
              <w:rPr>
                <w:rFonts w:ascii="Cambria" w:cs="Cambria" w:eastAsia="Cambria" w:hAnsi="Cambria"/>
                <w:b/>
                <w:bCs/>
                <w:color w:val="3A3A3A"/>
                <w:sz w:val="18"/>
                <w:szCs w:val="18"/>
              </w:rPr>
              <w:t xml:space="preserve">Decisión 1 — la perpendicular, no la vertical.</w:t>
            </w:r>
            <w:r>
              <w:rPr>
                <w:rFonts w:ascii="Cambria" w:cs="Cambria" w:eastAsia="Cambria" w:hAnsi="Cambria"/>
                <w:color w:val="3A3A3A"/>
                <w:sz w:val="18"/>
                <w:szCs w:val="18"/>
              </w:rPr>
              <w:t xml:space="preserve"> La alternativa era la práctica estándar, y Pearson la escribe al lado para que se vea la diferencia: si </w:t>
            </w:r>
            <w:r>
              <w:rPr>
                <w:rFonts w:ascii="Cambria" w:cs="Cambria" w:eastAsia="Cambria" w:hAnsi="Cambria"/>
                <w:i/>
                <w:iCs/>
                <w:color w:val="3A3A3A"/>
                <w:sz w:val="18"/>
                <w:szCs w:val="18"/>
              </w:rPr>
              <w:t xml:space="preserve">y</w:t>
            </w:r>
            <w:r>
              <w:rPr>
                <w:rFonts w:ascii="Cambria" w:cs="Cambria" w:eastAsia="Cambria" w:hAnsi="Cambria"/>
                <w:color w:val="3A3A3A"/>
                <w:sz w:val="18"/>
                <w:szCs w:val="18"/>
              </w:rPr>
              <w:t xml:space="preserve"> fuese la variable dependiente, se minimizaría la suma de cuadrados de las desviaciones verticales (p. 560). Su criterio es otro, y lo presenta con una honestidad que conviene subrayar: «Of course the term “best fit” is really arbitrary; but a good fit will clearly be obtained if we make the sum of the squares of the perpendiculars from the system of points upon the line or plane a minimum» (p. 560). El criterio se declara </w:t>
            </w:r>
            <w:r>
              <w:rPr>
                <w:rFonts w:ascii="Cambria" w:cs="Cambria" w:eastAsia="Cambria" w:hAnsi="Cambria"/>
                <w:b/>
                <w:bCs/>
                <w:color w:val="3A3A3A"/>
                <w:sz w:val="18"/>
                <w:szCs w:val="18"/>
              </w:rPr>
              <w:t xml:space="preserve">una decisión, no una verdad</w:t>
            </w:r>
            <w:r>
              <w:rPr>
                <w:rFonts w:ascii="Cambria" w:cs="Cambria" w:eastAsia="Cambria" w:hAnsi="Cambria"/>
                <w:color w:val="3A3A3A"/>
                <w:sz w:val="18"/>
                <w:szCs w:val="18"/>
              </w:rPr>
              <w:t xml:space="preserve">. Lo que obtiene a cambio es exactamente lo que faltaba: la distancia perpendicular </w:t>
            </w:r>
            <w:r>
              <w:rPr>
                <w:rFonts w:ascii="Cambria" w:cs="Cambria" w:eastAsia="Cambria" w:hAnsi="Cambria"/>
                <w:b/>
                <w:bCs/>
                <w:color w:val="3A3A3A"/>
                <w:sz w:val="18"/>
                <w:szCs w:val="18"/>
              </w:rPr>
              <w:t xml:space="preserve">no distingue</w:t>
            </w:r>
            <w:r>
              <w:rPr>
                <w:rFonts w:ascii="Cambria" w:cs="Cambria" w:eastAsia="Cambria" w:hAnsi="Cambria"/>
                <w:color w:val="3A3A3A"/>
                <w:sz w:val="18"/>
                <w:szCs w:val="18"/>
              </w:rPr>
              <w:t xml:space="preserve"> entre las variables, así que la recta resultante es </w:t>
            </w:r>
            <w:r>
              <w:rPr>
                <w:rFonts w:ascii="Cambria" w:cs="Cambria" w:eastAsia="Cambria" w:hAnsi="Cambria"/>
                <w:b/>
                <w:bCs/>
                <w:color w:val="3A3A3A"/>
                <w:sz w:val="18"/>
                <w:szCs w:val="18"/>
              </w:rPr>
              <w:t xml:space="preserve">única</w:t>
            </w:r>
            <w:r>
              <w:rPr>
                <w:rFonts w:ascii="Cambria" w:cs="Cambria" w:eastAsia="Cambria" w:hAnsi="Cambria"/>
                <w:color w:val="3A3A3A"/>
                <w:sz w:val="18"/>
                <w:szCs w:val="18"/>
              </w:rPr>
              <w:t xml:space="preserve"> y no depende de a cuál se le puso el nombre de respuesta. Y aporta además un anclaje: la recta de mejor ajuste pasa por el </w:t>
            </w:r>
            <w:r>
              <w:rPr>
                <w:rFonts w:ascii="Cambria" w:cs="Cambria" w:eastAsia="Cambria" w:hAnsi="Cambria"/>
                <w:b/>
                <w:bCs/>
                <w:color w:val="3A3A3A"/>
                <w:sz w:val="18"/>
                <w:szCs w:val="18"/>
              </w:rPr>
              <w:t xml:space="preserve">centroide</w:t>
            </w:r>
            <w:r>
              <w:rPr>
                <w:rFonts w:ascii="Cambria" w:cs="Cambria" w:eastAsia="Cambria" w:hAnsi="Cambria"/>
                <w:color w:val="3A3A3A"/>
                <w:sz w:val="18"/>
                <w:szCs w:val="18"/>
              </w:rPr>
              <w:t xml:space="preserve"> del sistema (p. 561), que es la razón por la que todo PCA empieza por centrar los datos.</w:t>
            </w:r>
          </w:p>
          <w:p>
            <w:pPr>
              <w:spacing w:after="70" w:line="265"/>
            </w:pPr>
            <w:r>
              <w:rPr>
                <w:rFonts w:ascii="Cambria" w:cs="Cambria" w:eastAsia="Cambria" w:hAnsi="Cambria"/>
                <w:b/>
                <w:bCs/>
                <w:color w:val="3A3A3A"/>
                <w:sz w:val="18"/>
                <w:szCs w:val="18"/>
              </w:rPr>
              <w:t xml:space="preserve">Decisión 2 — reducir el problema a medias, desviaciones típicas y correlaciones.</w:t>
            </w:r>
            <w:r>
              <w:rPr>
                <w:rFonts w:ascii="Cambria" w:cs="Cambria" w:eastAsia="Cambria" w:hAnsi="Cambria"/>
                <w:color w:val="3A3A3A"/>
                <w:sz w:val="18"/>
                <w:szCs w:val="18"/>
              </w:rPr>
              <w:t xml:space="preserve"> Al cerrar la solución general, Pearson subraya de qué depende: «This is the complete analytical solution of the problem of drawing the best-fitting plane through n non-coplanar points. We see that it depends only on a knowledge of the means, standard-deviations, and correlations of the q variables» (p. 563). La decisión es deliberada por dos motivos: esas tres cantidades eran justo las que su memoria de 1896 ya sabía calcular, y la vía que elige «will usually be a process involving much simpler arithmetic» (p. 569) —argumento de costo, decisivo cuando toda la aritmética se hace de forma manual—. La consecuencia moderna es directa: </w:t>
            </w:r>
            <w:r>
              <w:rPr>
                <w:rFonts w:ascii="Cambria" w:cs="Cambria" w:eastAsia="Cambria" w:hAnsi="Cambria"/>
                <w:b/>
                <w:bCs/>
                <w:color w:val="3A3A3A"/>
                <w:sz w:val="18"/>
                <w:szCs w:val="18"/>
              </w:rPr>
              <w:t xml:space="preserve">al PCA le basta la matriz de covarianza o de correlación</w:t>
            </w:r>
            <w:r>
              <w:rPr>
                <w:rFonts w:ascii="Cambria" w:cs="Cambria" w:eastAsia="Cambria" w:hAnsi="Cambria"/>
                <w:color w:val="3A3A3A"/>
                <w:sz w:val="18"/>
                <w:szCs w:val="18"/>
              </w:rPr>
              <w:t xml:space="preserve">, y los datos originales pueden descartarse. De ahí también que elegir </w:t>
            </w:r>
            <w:r>
              <w:rPr>
                <w:rFonts w:ascii="Cambria" w:cs="Cambria" w:eastAsia="Cambria" w:hAnsi="Cambria"/>
                <w:b/>
                <w:bCs/>
                <w:color w:val="3A3A3A"/>
                <w:sz w:val="18"/>
                <w:szCs w:val="18"/>
              </w:rPr>
              <w:t xml:space="preserve">cuál</w:t>
            </w:r>
            <w:r>
              <w:rPr>
                <w:rFonts w:ascii="Cambria" w:cs="Cambria" w:eastAsia="Cambria" w:hAnsi="Cambria"/>
                <w:color w:val="3A3A3A"/>
                <w:sz w:val="18"/>
                <w:szCs w:val="18"/>
              </w:rPr>
              <w:t xml:space="preserve"> de las dos matrices se usa cambie el resultado, que es la decisión del Paso 2.</w:t>
            </w:r>
          </w:p>
          <w:p>
            <w:pPr>
              <w:spacing w:after="70" w:line="265"/>
            </w:pPr>
            <w:r>
              <w:rPr>
                <w:rFonts w:ascii="Cambria" w:cs="Cambria" w:eastAsia="Cambria" w:hAnsi="Cambria"/>
                <w:b/>
                <w:bCs/>
                <w:color w:val="3A3A3A"/>
                <w:sz w:val="18"/>
                <w:szCs w:val="18"/>
              </w:rPr>
              <w:t xml:space="preserve">Decisión 3 — qué supuesto comprobó antes de apoyarse en el método.</w:t>
            </w:r>
            <w:r>
              <w:rPr>
                <w:rFonts w:ascii="Cambria" w:cs="Cambria" w:eastAsia="Cambria" w:hAnsi="Cambria"/>
                <w:color w:val="3A3A3A"/>
                <w:sz w:val="18"/>
                <w:szCs w:val="18"/>
              </w:rPr>
              <w:t xml:space="preserve"> Pearson no da su solución por universal: se detiene a enunciar cuándo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existe. Si el elipsoide de residuos degenera en una esfera, «todo plano que pase por el centroide del sistema de puntos ajusta igual de bien», y esa esfericidad «implica que se anulan todas las correlaciones entre las variables y que todas sus desviaciones típicas son iguales» (p. 563). Traducido a esta sesión, ese es el </w:t>
            </w:r>
            <w:r>
              <w:rPr>
                <w:rFonts w:ascii="Cambria" w:cs="Cambria" w:eastAsia="Cambria" w:hAnsi="Cambria"/>
                <w:b/>
                <w:bCs/>
                <w:color w:val="3A3A3A"/>
                <w:sz w:val="18"/>
                <w:szCs w:val="18"/>
              </w:rPr>
              <w:t xml:space="preserve">scree plot plano</w:t>
            </w:r>
            <w:r>
              <w:rPr>
                <w:rFonts w:ascii="Cambria" w:cs="Cambria" w:eastAsia="Cambria" w:hAnsi="Cambria"/>
                <w:color w:val="3A3A3A"/>
                <w:sz w:val="18"/>
                <w:szCs w:val="18"/>
              </w:rPr>
              <w:t xml:space="preserve">: sin correlación y con dispersión pareja no hay dirección privilegiada, y reducir dimensiones solo destruye información. Conviene reparar en que la condición de fallo mezcla correlaciones </w:t>
            </w:r>
            <w:r>
              <w:rPr>
                <w:rFonts w:ascii="Cambria" w:cs="Cambria" w:eastAsia="Cambria" w:hAnsi="Cambria"/>
                <w:b/>
                <w:bCs/>
                <w:color w:val="3A3A3A"/>
                <w:sz w:val="18"/>
                <w:szCs w:val="18"/>
              </w:rPr>
              <w:t xml:space="preserve">y</w:t>
            </w:r>
            <w:r>
              <w:rPr>
                <w:rFonts w:ascii="Cambria" w:cs="Cambria" w:eastAsia="Cambria" w:hAnsi="Cambria"/>
                <w:color w:val="3A3A3A"/>
                <w:sz w:val="18"/>
                <w:szCs w:val="18"/>
              </w:rPr>
              <w:t xml:space="preserve"> desviaciones típicas: la escala de las variables está dentro del problema desde 1901, y de ahí nace la disyuntiva covarianza-correlación del Paso 2.</w:t>
            </w:r>
          </w:p>
          <w:p>
            <w:pPr>
              <w:spacing w:after="70" w:line="265"/>
            </w:pPr>
            <w:r>
              <w:rPr>
                <w:rFonts w:ascii="Cambria" w:cs="Cambria" w:eastAsia="Cambria" w:hAnsi="Cambria"/>
                <w:b/>
                <w:bCs/>
                <w:color w:val="3A3A3A"/>
                <w:sz w:val="18"/>
                <w:szCs w:val="18"/>
              </w:rPr>
              <w:t xml:space="preserve">De ahí la diferencia que se verá en el Paso 4.</w:t>
            </w:r>
            <w:r>
              <w:rPr>
                <w:rFonts w:ascii="Cambria" w:cs="Cambria" w:eastAsia="Cambria" w:hAnsi="Cambria"/>
                <w:color w:val="3A3A3A"/>
                <w:sz w:val="18"/>
                <w:szCs w:val="18"/>
              </w:rPr>
              <w:t xml:space="preserve"> El artículo de 1901 </w:t>
            </w:r>
            <w:r>
              <w:rPr>
                <w:rFonts w:ascii="Cambria" w:cs="Cambria" w:eastAsia="Cambria" w:hAnsi="Cambria"/>
                <w:b/>
                <w:bCs/>
                <w:color w:val="3A3A3A"/>
                <w:sz w:val="18"/>
                <w:szCs w:val="18"/>
              </w:rPr>
              <w:t xml:space="preserve">no contiene</w:t>
            </w:r>
            <w:r>
              <w:rPr>
                <w:rFonts w:ascii="Cambria" w:cs="Cambria" w:eastAsia="Cambria" w:hAnsi="Cambria"/>
                <w:color w:val="3A3A3A"/>
                <w:sz w:val="18"/>
                <w:szCs w:val="18"/>
              </w:rPr>
              <w:t xml:space="preserve"> el porcentaje de varianza explicada que aquí se reproduce. Pearson reporta cosenos directores y un residuo medio cuadrático </w:t>
            </w:r>
            <w:r>
              <w:rPr>
                <w:rFonts w:ascii="Cambria" w:cs="Cambria" w:eastAsia="Cambria" w:hAnsi="Cambria"/>
                <w:b/>
                <w:bCs/>
                <w:color w:val="3A3A3A"/>
                <w:sz w:val="18"/>
                <w:szCs w:val="18"/>
              </w:rPr>
              <w:t xml:space="preserve">en las unidades de los datos</w:t>
            </w:r>
            <w:r>
              <w:rPr>
                <w:rFonts w:ascii="Cambria" w:cs="Cambria" w:eastAsia="Cambria" w:hAnsi="Cambria"/>
                <w:color w:val="3A3A3A"/>
                <w:sz w:val="18"/>
                <w:szCs w:val="18"/>
              </w:rPr>
              <w:t xml:space="preserve">; la contabilidad adimensional y aditiva por componente es posterior, de Hotelling (1933). No es una discrepancia de cálculo sino un </w:t>
            </w:r>
            <w:r>
              <w:rPr>
                <w:rFonts w:ascii="Cambria" w:cs="Cambria" w:eastAsia="Cambria" w:hAnsi="Cambria"/>
                <w:b/>
                <w:bCs/>
                <w:color w:val="3A3A3A"/>
                <w:sz w:val="18"/>
                <w:szCs w:val="18"/>
              </w:rPr>
              <w:t xml:space="preserve">cambio de unidad de cuenta</w:t>
            </w:r>
            <w:r>
              <w:rPr>
                <w:rFonts w:ascii="Cambria" w:cs="Cambria" w:eastAsia="Cambria" w:hAnsi="Cambria"/>
                <w:color w:val="3A3A3A"/>
                <w:sz w:val="18"/>
                <w:szCs w:val="18"/>
              </w:rPr>
              <w:t xml:space="preserve">, y la conclusión es la misma que la de 1901: existe una dirección que ajusta la nube casi por completo, y las restantes son residuo.</w:t>
            </w:r>
          </w:p>
        </w:tc>
      </w:tr>
    </w:tbl>
    <w:p>
      <w:pPr>
        <w:spacing w:after="220"/>
      </w:pPr>
    </w:p>
    <w:p>
      <w:pPr>
        <w:spacing w:line="270"/>
      </w:pPr>
      <w:r>
        <w:rPr>
          <w:rFonts w:ascii="Cambria" w:cs="Cambria" w:eastAsia="Cambria" w:hAnsi="Cambria"/>
          <w:color w:val="2D2D2D"/>
          <w:sz w:val="20"/>
          <w:szCs w:val="20"/>
        </w:rPr>
        <w:t xml:space="preserve">Lo que se va a reproducir (targets de lo declarado para la sesión, según la ficha de la sesión de réplica del paper):</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Resultado a reproducir</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a reproducir</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Dataset</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PCA Iris — varianza explicada por </w:t>
            </w:r>
            <w:r>
              <w:rPr>
                <w:rFonts w:ascii="Calibri" w:cs="Calibri" w:eastAsia="Calibri" w:hAnsi="Calibri"/>
                <w:b/>
                <w:bCs/>
                <w:color w:val="2D2D2D"/>
                <w:sz w:val="18"/>
                <w:szCs w:val="18"/>
              </w:rPr>
              <w:t xml:space="preserve">PC1</w:t>
            </w:r>
            <w:r>
              <w:rPr>
                <w:rFonts w:ascii="Calibri" w:cs="Calibri" w:eastAsia="Calibri" w:hAnsi="Calibri"/>
                <w:b w:val="false"/>
                <w:bCs w:val="false"/>
                <w:color w:val="2D2D2D"/>
                <w:sz w:val="18"/>
                <w:szCs w:val="18"/>
              </w:rPr>
              <w:t xml:space="preserve"> (matriz de </w:t>
            </w:r>
            <w:r>
              <w:rPr>
                <w:rFonts w:ascii="Calibri" w:cs="Calibri" w:eastAsia="Calibri" w:hAnsi="Calibri"/>
                <w:b/>
                <w:bCs/>
                <w:color w:val="2D2D2D"/>
                <w:sz w:val="18"/>
                <w:szCs w:val="18"/>
              </w:rPr>
              <w:t xml:space="preserve">covarianza</w:t>
            </w:r>
            <w:r>
              <w:rPr>
                <w:rFonts w:ascii="Calibri" w:cs="Calibri" w:eastAsia="Calibri" w:hAnsi="Calibri"/>
                <w:b w:val="false"/>
                <w:bCs w:val="false"/>
                <w:color w:val="2D2D2D"/>
                <w:sz w:val="18"/>
                <w:szCs w:val="18"/>
              </w:rPr>
              <w:t xml:space="preserve">, datos crudos)</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92.46 %</w:t>
            </w:r>
            <w:r>
              <w:rPr>
                <w:rFonts w:ascii="Calibri" w:cs="Calibri" w:eastAsia="Calibri" w:hAnsi="Calibri"/>
                <w:b w:val="false"/>
                <w:bCs w:val="false"/>
                <w:color w:val="2D2D2D"/>
                <w:sz w:val="18"/>
                <w:szCs w:val="18"/>
              </w:rPr>
              <w:t xml:space="preserve"> (0.9246)</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 pp (rango 92.0–93.0)</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Iris (150×4)</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PCA Iris — varianza explicada por </w:t>
            </w:r>
            <w:r>
              <w:rPr>
                <w:rFonts w:ascii="Calibri" w:cs="Calibri" w:eastAsia="Calibri" w:hAnsi="Calibri"/>
                <w:b/>
                <w:bCs/>
                <w:color w:val="2D2D2D"/>
                <w:sz w:val="18"/>
                <w:szCs w:val="18"/>
              </w:rPr>
              <w:t xml:space="preserve">PC2</w:t>
            </w:r>
            <w:r>
              <w:rPr>
                <w:rFonts w:ascii="Calibri" w:cs="Calibri" w:eastAsia="Calibri" w:hAnsi="Calibri"/>
                <w:b w:val="false"/>
                <w:bCs w:val="false"/>
                <w:color w:val="2D2D2D"/>
                <w:sz w:val="18"/>
                <w:szCs w:val="18"/>
              </w:rPr>
              <w:t xml:space="preserve"> (covarianza)</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5.31 %</w:t>
            </w:r>
            <w:r>
              <w:rPr>
                <w:rFonts w:ascii="Calibri" w:cs="Calibri" w:eastAsia="Calibri" w:hAnsi="Calibri"/>
                <w:b w:val="false"/>
                <w:bCs w:val="false"/>
                <w:color w:val="2D2D2D"/>
                <w:sz w:val="18"/>
                <w:szCs w:val="18"/>
              </w:rPr>
              <w:t xml:space="preserve"> (0.0531)</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 pp (rango 4.8–5.8)</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Iris (150×4)</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Nº de componentes</w:t>
            </w:r>
            <w:r>
              <w:rPr>
                <w:rFonts w:ascii="Calibri" w:cs="Calibri" w:eastAsia="Calibri" w:hAnsi="Calibri"/>
                <w:b w:val="false"/>
                <w:bCs w:val="false"/>
                <w:color w:val="2D2D2D"/>
                <w:sz w:val="18"/>
                <w:szCs w:val="18"/>
              </w:rPr>
              <w:t xml:space="preserve"> para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90 % de varianza en </w:t>
            </w:r>
            <w:r>
              <w:rPr>
                <w:rFonts w:ascii="Calibri" w:cs="Calibri" w:eastAsia="Calibri" w:hAnsi="Calibri"/>
                <w:b/>
                <w:bCs/>
                <w:color w:val="2D2D2D"/>
                <w:sz w:val="18"/>
                <w:szCs w:val="18"/>
              </w:rPr>
              <w:t xml:space="preserve">digits</w:t>
            </w:r>
            <w:r>
              <w:rPr>
                <w:rFonts w:ascii="Calibri" w:cs="Calibri" w:eastAsia="Calibri" w:hAnsi="Calibri"/>
                <w:b w:val="false"/>
                <w:bCs w:val="false"/>
                <w:color w:val="2D2D2D"/>
                <w:sz w:val="18"/>
                <w:szCs w:val="18"/>
              </w:rPr>
              <w:t xml:space="preserve"> (64</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21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 (rango 20–22)</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digits (1797×64)</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Proxy del embedding UMAP 2D</w:t>
            </w:r>
            <w:r>
              <w:rPr>
                <w:rFonts w:ascii="Calibri" w:cs="Calibri" w:eastAsia="Calibri" w:hAnsi="Calibri"/>
                <w:b w:val="false"/>
                <w:bCs w:val="false"/>
                <w:color w:val="2D2D2D"/>
                <w:sz w:val="18"/>
                <w:szCs w:val="18"/>
              </w:rPr>
              <w:t xml:space="preserve"> — exactitud </w:t>
            </w:r>
            <w:r>
              <w:rPr>
                <w:rFonts w:ascii="Calibri" w:cs="Calibri" w:eastAsia="Calibri" w:hAnsi="Calibri"/>
                <w:b/>
                <w:bCs/>
                <w:color w:val="2D2D2D"/>
                <w:sz w:val="18"/>
                <w:szCs w:val="18"/>
              </w:rPr>
              <w:t xml:space="preserve">kNN(5)</w:t>
            </w:r>
            <w:r>
              <w:rPr>
                <w:rFonts w:ascii="Calibri" w:cs="Calibri" w:eastAsia="Calibri" w:hAnsi="Calibri"/>
                <w:b w:val="false"/>
                <w:bCs w:val="false"/>
                <w:color w:val="2D2D2D"/>
                <w:sz w:val="18"/>
                <w:szCs w:val="18"/>
              </w:rPr>
              <w:t xml:space="preserve"> sobre digits (</w:t>
            </w:r>
            <w:r>
              <w:rPr>
                <w:rFonts w:ascii="Consolas" w:cs="Consolas" w:eastAsia="Consolas" w:hAnsi="Consolas"/>
                <w:b w:val="false"/>
                <w:bCs w:val="false"/>
                <w:color w:val="7A1526"/>
                <w:sz w:val="16"/>
                <w:szCs w:val="16"/>
              </w:rPr>
              <w:t xml:space="preserve">random_state</w:t>
            </w:r>
            <w:r>
              <w:rPr>
                <w:rFonts w:ascii="Calibri" w:cs="Calibri" w:eastAsia="Calibri" w:hAnsi="Calibri"/>
                <w:b w:val="false"/>
                <w:bCs w:val="false"/>
                <w:color w:val="2D2D2D"/>
                <w:sz w:val="18"/>
                <w:szCs w:val="18"/>
              </w:rPr>
              <w:t xml:space="preserve">=42)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0.95</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±0.05</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digits (1797×64)</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1.3   </w:t>
            </w:r>
            <w:r>
              <w:rPr>
                <w:rFonts w:ascii="Calibri" w:cs="Calibri" w:eastAsia="Calibri" w:hAnsi="Calibri"/>
                <w:b/>
                <w:bCs/>
                <w:color w:val="7A1526"/>
                <w:sz w:val="19"/>
                <w:szCs w:val="19"/>
              </w:rPr>
              <w:t xml:space="preserve">Contrastes pedagógicos obligatorios y nota de tolerancia</w:t>
            </w:r>
          </w:p>
          <w:p>
            <w:pPr>
              <w:spacing w:after="70" w:line="265"/>
            </w:pPr>
            <w:r>
              <w:rPr>
                <w:rFonts w:ascii="Cambria" w:cs="Cambria" w:eastAsia="Cambria" w:hAnsi="Cambria"/>
                <w:b/>
                <w:bCs/>
                <w:color w:val="3A3A3A"/>
                <w:sz w:val="18"/>
                <w:szCs w:val="18"/>
              </w:rPr>
              <w:t xml:space="preserve">Contrastes pedagógicos obligatorios</w:t>
            </w:r>
            <w:r>
              <w:rPr>
                <w:rFonts w:ascii="Cambria" w:cs="Cambria" w:eastAsia="Cambria" w:hAnsi="Cambria"/>
                <w:color w:val="3A3A3A"/>
                <w:sz w:val="18"/>
                <w:szCs w:val="18"/>
              </w:rPr>
              <w:t xml:space="preserve"> (refuerzan la narrativa; según la ficha de la sesión de réplica del paper): Iris con </w:t>
            </w:r>
            <w:r>
              <w:rPr>
                <w:rFonts w:ascii="Cambria" w:cs="Cambria" w:eastAsia="Cambria" w:hAnsi="Cambria"/>
                <w:b/>
                <w:bCs/>
                <w:color w:val="3A3A3A"/>
                <w:sz w:val="18"/>
                <w:szCs w:val="18"/>
              </w:rPr>
              <w:t xml:space="preserve">correlación</w:t>
            </w:r>
            <w:r>
              <w:rPr>
                <w:rFonts w:ascii="Cambria" w:cs="Cambria" w:eastAsia="Cambria" w:hAnsi="Cambria"/>
                <w:color w:val="3A3A3A"/>
                <w:sz w:val="18"/>
                <w:szCs w:val="18"/>
              </w:rPr>
              <w:t xml:space="preserve"> (estandarizado) da PC1 ≈ </w:t>
            </w:r>
            <w:r>
              <w:rPr>
                <w:rFonts w:ascii="Cambria" w:cs="Cambria" w:eastAsia="Cambria" w:hAnsi="Cambria"/>
                <w:b/>
                <w:bCs/>
                <w:color w:val="3A3A3A"/>
                <w:sz w:val="18"/>
                <w:szCs w:val="18"/>
              </w:rPr>
              <w:t xml:space="preserve">72.96 %</w:t>
            </w:r>
            <w:r>
              <w:rPr>
                <w:rFonts w:ascii="Cambria" w:cs="Cambria" w:eastAsia="Cambria" w:hAnsi="Cambria"/>
                <w:color w:val="3A3A3A"/>
                <w:sz w:val="18"/>
                <w:szCs w:val="18"/>
              </w:rPr>
              <w:t xml:space="preserve"> / PC2 ≈ </w:t>
            </w:r>
            <w:r>
              <w:rPr>
                <w:rFonts w:ascii="Cambria" w:cs="Cambria" w:eastAsia="Cambria" w:hAnsi="Cambria"/>
                <w:b/>
                <w:bCs/>
                <w:color w:val="3A3A3A"/>
                <w:sz w:val="18"/>
                <w:szCs w:val="18"/>
              </w:rPr>
              <w:t xml:space="preserve">22.85 %</w:t>
            </w:r>
            <w:r>
              <w:rPr>
                <w:rFonts w:ascii="Cambria" w:cs="Cambria" w:eastAsia="Cambria" w:hAnsi="Cambria"/>
                <w:color w:val="3A3A3A"/>
                <w:sz w:val="18"/>
                <w:szCs w:val="18"/>
              </w:rPr>
              <w:t xml:space="preserve"> —ambas convenciones son correctas—; </w:t>
            </w:r>
            <w:r>
              <w:rPr>
                <w:rFonts w:ascii="Cambria" w:cs="Cambria" w:eastAsia="Cambria" w:hAnsi="Cambria"/>
                <w:b/>
                <w:bCs/>
                <w:color w:val="3A3A3A"/>
                <w:sz w:val="18"/>
                <w:szCs w:val="18"/>
              </w:rPr>
              <w:t xml:space="preserve">Wine crudo</w:t>
            </w:r>
            <w:r>
              <w:rPr>
                <w:rFonts w:ascii="Cambria" w:cs="Cambria" w:eastAsia="Cambria" w:hAnsi="Cambria"/>
                <w:color w:val="3A3A3A"/>
                <w:sz w:val="18"/>
                <w:szCs w:val="18"/>
              </w:rPr>
              <w:t xml:space="preserve"> cruza el 90 % en </w:t>
            </w:r>
            <w:r>
              <w:rPr>
                <w:rFonts w:ascii="Cambria" w:cs="Cambria" w:eastAsia="Cambria" w:hAnsi="Cambria"/>
                <w:b/>
                <w:bCs/>
                <w:color w:val="3A3A3A"/>
                <w:sz w:val="18"/>
                <w:szCs w:val="18"/>
              </w:rPr>
              <w:t xml:space="preserve">1</w:t>
            </w:r>
            <w:r>
              <w:rPr>
                <w:rFonts w:ascii="Cambria" w:cs="Cambria" w:eastAsia="Cambria" w:hAnsi="Cambria"/>
                <w:color w:val="3A3A3A"/>
                <w:sz w:val="18"/>
                <w:szCs w:val="18"/>
              </w:rPr>
              <w:t xml:space="preserve"> componente artificial (≈99.8 %, solo refleja la escala de </w:t>
            </w:r>
            <w:r>
              <w:rPr>
                <w:rFonts w:ascii="Consolas" w:cs="Consolas" w:eastAsia="Consolas" w:hAnsi="Consolas"/>
                <w:color w:val="7A1526"/>
                <w:sz w:val="16"/>
                <w:szCs w:val="16"/>
              </w:rPr>
              <w:t xml:space="preserve">proline</w:t>
            </w:r>
            <w:r>
              <w:rPr>
                <w:rFonts w:ascii="Cambria" w:cs="Cambria" w:eastAsia="Cambria" w:hAnsi="Cambria"/>
                <w:color w:val="3A3A3A"/>
                <w:sz w:val="18"/>
                <w:szCs w:val="18"/>
              </w:rPr>
              <w:t xml:space="preserve">) vs. </w:t>
            </w:r>
            <w:r>
              <w:rPr>
                <w:rFonts w:ascii="Cambria" w:cs="Cambria" w:eastAsia="Cambria" w:hAnsi="Cambria"/>
                <w:b/>
                <w:bCs/>
                <w:color w:val="3A3A3A"/>
                <w:sz w:val="18"/>
                <w:szCs w:val="18"/>
              </w:rPr>
              <w:t xml:space="preserve">8</w:t>
            </w:r>
            <w:r>
              <w:rPr>
                <w:rFonts w:ascii="Cambria" w:cs="Cambria" w:eastAsia="Cambria" w:hAnsi="Cambria"/>
                <w:color w:val="3A3A3A"/>
                <w:sz w:val="18"/>
                <w:szCs w:val="18"/>
              </w:rPr>
              <w:t xml:space="preserve"> tras estandarizar; y el proxy </w:t>
            </w:r>
            <w:r>
              <w:rPr>
                <w:rFonts w:ascii="Cambria" w:cs="Cambria" w:eastAsia="Cambria" w:hAnsi="Cambria"/>
                <w:b/>
                <w:bCs/>
                <w:color w:val="3A3A3A"/>
                <w:sz w:val="18"/>
                <w:szCs w:val="18"/>
              </w:rPr>
              <w:t xml:space="preserve">PCA-2D ≈ 0.60</w:t>
            </w:r>
            <w:r>
              <w:rPr>
                <w:rFonts w:ascii="Cambria" w:cs="Cambria" w:eastAsia="Cambria" w:hAnsi="Cambria"/>
                <w:color w:val="3A3A3A"/>
                <w:sz w:val="18"/>
                <w:szCs w:val="18"/>
              </w:rPr>
              <w:t xml:space="preserve"> frente a </w:t>
            </w:r>
            <w:r>
              <w:rPr>
                <w:rFonts w:ascii="Cambria" w:cs="Cambria" w:eastAsia="Cambria" w:hAnsi="Cambria"/>
                <w:b/>
                <w:bCs/>
                <w:color w:val="3A3A3A"/>
                <w:sz w:val="18"/>
                <w:szCs w:val="18"/>
              </w:rPr>
              <w:t xml:space="preserve">t-SNE/UMAP-2D </w:t>
            </w:r>
            <w:r>
              <w:rPr>
                <w:rFonts w:ascii="Calibri" w:cs="Calibri" w:eastAsia="Calibri" w:hAnsi="Calibri"/>
                <w:b/>
                <w:bCs/>
                <w:color w:val="3A3A3A"/>
                <w:sz w:val="18"/>
                <w:szCs w:val="18"/>
              </w:rPr>
              <w:t xml:space="preserve">≥</w:t>
            </w:r>
            <w:r>
              <w:rPr>
                <w:rFonts w:ascii="Cambria" w:cs="Cambria" w:eastAsia="Cambria" w:hAnsi="Cambria"/>
                <w:b/>
                <w:bCs/>
                <w:color w:val="3A3A3A"/>
                <w:sz w:val="18"/>
                <w:szCs w:val="18"/>
              </w:rPr>
              <w:t xml:space="preserve"> 0.95</w:t>
            </w:r>
            <w:r>
              <w:rPr>
                <w:rFonts w:ascii="Cambria" w:cs="Cambria" w:eastAsia="Cambria" w:hAnsi="Cambria"/>
                <w:color w:val="3A3A3A"/>
                <w:sz w:val="18"/>
                <w:szCs w:val="18"/>
              </w:rPr>
              <w:t xml:space="preserve"> demuestra por qué las técnicas no lineales </w:t>
            </w:r>
            <w:r>
              <w:rPr>
                <w:rFonts w:ascii="Cambria" w:cs="Cambria" w:eastAsia="Cambria" w:hAnsi="Cambria"/>
                <w:i/>
                <w:iCs/>
                <w:color w:val="3A3A3A"/>
                <w:sz w:val="18"/>
                <w:szCs w:val="18"/>
              </w:rPr>
              <w:t xml:space="preserve">ven</w:t>
            </w:r>
            <w:r>
              <w:rPr>
                <w:rFonts w:ascii="Cambria" w:cs="Cambria" w:eastAsia="Cambria" w:hAnsi="Cambria"/>
                <w:color w:val="3A3A3A"/>
                <w:sz w:val="18"/>
                <w:szCs w:val="18"/>
              </w:rPr>
              <w:t xml:space="preserve"> mejor la estructura en 2D (el techo con las 64 dimensiones es ≈ 0.96).</w:t>
            </w:r>
          </w:p>
          <w:p>
            <w:pPr>
              <w:spacing w:after="70" w:line="265"/>
            </w:pPr>
            <w:r>
              <w:rPr>
                <w:rFonts w:ascii="Cambria" w:cs="Cambria" w:eastAsia="Cambria" w:hAnsi="Cambria"/>
                <w:b/>
                <w:bCs/>
                <w:color w:val="3A3A3A"/>
                <w:sz w:val="18"/>
                <w:szCs w:val="18"/>
              </w:rPr>
              <w:t xml:space="preserve">Nota de tolerancia.</w:t>
            </w:r>
            <w:r>
              <w:rPr>
                <w:rFonts w:ascii="Cambria" w:cs="Cambria" w:eastAsia="Cambria" w:hAnsi="Cambria"/>
                <w:color w:val="3A3A3A"/>
                <w:sz w:val="18"/>
                <w:szCs w:val="18"/>
              </w:rPr>
              <w:t xml:space="preserve"> El valor de Iris covarianza [0.9246, 0.0531] es </w:t>
            </w:r>
            <w:r>
              <w:rPr>
                <w:rFonts w:ascii="Cambria" w:cs="Cambria" w:eastAsia="Cambria" w:hAnsi="Cambria"/>
                <w:b/>
                <w:bCs/>
                <w:color w:val="3A3A3A"/>
                <w:sz w:val="18"/>
                <w:szCs w:val="18"/>
              </w:rPr>
              <w:t xml:space="preserve">determinista</w:t>
            </w:r>
            <w:r>
              <w:rPr>
                <w:rFonts w:ascii="Cambria" w:cs="Cambria" w:eastAsia="Cambria" w:hAnsi="Cambria"/>
                <w:color w:val="3A3A3A"/>
                <w:sz w:val="18"/>
                <w:szCs w:val="18"/>
              </w:rPr>
              <w:t xml:space="preserve"> (sklearn lo reproduce salvo el 4.º decimal); la de correlación se desplaza ~0.2 pp según el ddof del escalado. El proxy de t-SNE/UMAP </w:t>
            </w:r>
            <w:r>
              <w:rPr>
                <w:rFonts w:ascii="Cambria" w:cs="Cambria" w:eastAsia="Cambria" w:hAnsi="Cambria"/>
                <w:b/>
                <w:bCs/>
                <w:color w:val="3A3A3A"/>
                <w:sz w:val="18"/>
                <w:szCs w:val="18"/>
              </w:rPr>
              <w:t xml:space="preserve">depende del </w:t>
            </w:r>
            <w:r>
              <w:rPr>
                <w:rFonts w:ascii="Consolas" w:cs="Consolas" w:eastAsia="Consolas" w:hAnsi="Consolas"/>
                <w:b/>
                <w:bCs/>
                <w:color w:val="7A1526"/>
                <w:sz w:val="16"/>
                <w:szCs w:val="16"/>
              </w:rPr>
              <w:t xml:space="preserve">random_state</w:t>
            </w:r>
            <w:r>
              <w:rPr>
                <w:rFonts w:ascii="Cambria" w:cs="Cambria" w:eastAsia="Cambria" w:hAnsi="Cambria"/>
                <w:b/>
                <w:bCs/>
                <w:color w:val="3A3A3A"/>
                <w:sz w:val="18"/>
                <w:szCs w:val="18"/>
              </w:rPr>
              <w:t xml:space="preserve">, la versión de la librería y la </w:t>
            </w:r>
            <w:r>
              <w:rPr>
                <w:rFonts w:ascii="Consolas" w:cs="Consolas" w:eastAsia="Consolas" w:hAnsi="Consolas"/>
                <w:b/>
                <w:bCs/>
                <w:color w:val="7A1526"/>
                <w:sz w:val="16"/>
                <w:szCs w:val="16"/>
              </w:rPr>
              <w:t xml:space="preserve">perplejidad/n_neighbors</w:t>
            </w:r>
            <w:r>
              <w:rPr>
                <w:rFonts w:ascii="Cambria" w:cs="Cambria" w:eastAsia="Cambria" w:hAnsi="Cambria"/>
                <w:color w:val="3A3A3A"/>
                <w:sz w:val="18"/>
                <w:szCs w:val="18"/>
              </w:rPr>
              <w:t xml:space="preserve">: por eso el target es la </w:t>
            </w:r>
            <w:r>
              <w:rPr>
                <w:rFonts w:ascii="Cambria" w:cs="Cambria" w:eastAsia="Cambria" w:hAnsi="Cambria"/>
                <w:b/>
                <w:bCs/>
                <w:color w:val="3A3A3A"/>
                <w:sz w:val="18"/>
                <w:szCs w:val="18"/>
              </w:rPr>
              <w:t xml:space="preserve">conclusión robusta</w:t>
            </w:r>
            <w:r>
              <w:rPr>
                <w:rFonts w:ascii="Cambria" w:cs="Cambria" w:eastAsia="Cambria" w:hAnsi="Cambria"/>
                <w:color w:val="3A3A3A"/>
                <w:sz w:val="18"/>
                <w:szCs w:val="18"/>
              </w:rPr>
              <w:t xml:space="preserve"> (t-SNE/UMAP ≫ PCA-2D), no un decimal exacto. Detalle y justificación de cada tolerancia en la ficha de la sesión de réplica del paper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A0   </w:t>
            </w:r>
            <w:r>
              <w:rPr>
                <w:rFonts w:ascii="Calibri" w:cs="Calibri" w:eastAsia="Calibri" w:hAnsi="Calibri"/>
                <w:b/>
                <w:bCs/>
                <w:color w:val="7A1526"/>
                <w:sz w:val="19"/>
                <w:szCs w:val="19"/>
              </w:rPr>
              <w:t xml:space="preserve">Contexto del paper</w:t>
            </w:r>
          </w:p>
          <w:p>
            <w:pPr>
              <w:spacing w:line="265"/>
            </w:pPr>
            <w:r>
              <w:rPr>
                <w:rFonts w:ascii="Cambria" w:cs="Cambria" w:eastAsia="Cambria" w:hAnsi="Cambria"/>
                <w:color w:val="2D2D2D"/>
                <w:sz w:val="19"/>
                <w:szCs w:val="19"/>
              </w:rPr>
              <w:t xml:space="preserve">En parejas, leer el contexto del cuaderno y anotar, con las propias palabras, tres respuestas. (1) </w:t>
            </w:r>
            <w:r>
              <w:rPr>
                <w:rFonts w:ascii="Cambria" w:cs="Cambria" w:eastAsia="Cambria" w:hAnsi="Cambria"/>
                <w:b/>
                <w:bCs/>
                <w:color w:val="2D2D2D"/>
                <w:sz w:val="19"/>
                <w:szCs w:val="19"/>
              </w:rPr>
              <w:t xml:space="preserve">¿Qué quería averiguar Pearson?</w:t>
            </w:r>
            <w:r>
              <w:rPr>
                <w:rFonts w:ascii="Cambria" w:cs="Cambria" w:eastAsia="Cambria" w:hAnsi="Cambria"/>
                <w:color w:val="2D2D2D"/>
                <w:sz w:val="19"/>
                <w:szCs w:val="19"/>
              </w:rPr>
              <w:t xml:space="preserve"> — no «inventar el PCA» ni «comprimir datos», sino cuál es la recta o el plano de mejor ajuste cuando todas las variables traen error de medición y ninguna merece el rango de respuesta. (2) </w:t>
            </w:r>
            <w:r>
              <w:rPr>
                <w:rFonts w:ascii="Cambria" w:cs="Cambria" w:eastAsia="Cambria" w:hAnsi="Cambria"/>
                <w:b/>
                <w:bCs/>
                <w:color w:val="2D2D2D"/>
                <w:sz w:val="19"/>
                <w:szCs w:val="19"/>
              </w:rPr>
              <w:t xml:space="preserve">Reconstruir una decisión: ¿por qué la distancia perpendicular y no la vertical?</w:t>
            </w:r>
            <w:r>
              <w:rPr>
                <w:rFonts w:ascii="Cambria" w:cs="Cambria" w:eastAsia="Cambria" w:hAnsi="Cambria"/>
                <w:color w:val="2D2D2D"/>
                <w:sz w:val="19"/>
                <w:szCs w:val="19"/>
              </w:rPr>
              <w:t xml:space="preserve"> — basta con explicar qué se rompe sin ella (la recta cambia según qué variable se llame respuesta, de modo que no hay una sola recta) y qué se obtiene con ella (una recta única, y el paso por el centroide que obliga a centrar los datos). Quien prefiera la otra decisión puede reconstruir la del elipsoide degenerado: qué le pasa al ajuste si las variables no están correlacionadas y todas dispersan por igual, y a qué figura de esta sesión corresponde. (3) </w:t>
            </w:r>
            <w:r>
              <w:rPr>
                <w:rFonts w:ascii="Cambria" w:cs="Cambria" w:eastAsia="Cambria" w:hAnsi="Cambria"/>
                <w:b/>
                <w:bCs/>
                <w:color w:val="2D2D2D"/>
                <w:sz w:val="19"/>
                <w:szCs w:val="19"/>
              </w:rPr>
              <w:t xml:space="preserve">¿Cuáles son los cuatro números a reproducir y por qué responden la pregunta?</w:t>
            </w:r>
            <w:r>
              <w:rPr>
                <w:rFonts w:ascii="Cambria" w:cs="Cambria" w:eastAsia="Cambria" w:hAnsi="Cambria"/>
                <w:color w:val="2D2D2D"/>
                <w:sz w:val="19"/>
                <w:szCs w:val="19"/>
              </w:rPr>
              <w:t xml:space="preserve"> — la proporción de varianza de PC1 y PC2 en Iris, el número de componentes para el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90 % en digits y el proxy kNN del embedding; los dos primeros dicen si el elipsoide de Pearson es una aguja o una esfera, y los otros dos, cuánto paga comprimir y qué se ve en 2D.</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Dos elementos por escrito: (1) los cuatro targets de la réplica (qué números se van a reproducir y de dónde provienen) y (2) </w:t>
            </w:r>
            <w:r>
              <w:rPr>
                <w:rFonts w:ascii="Cambria" w:cs="Cambria" w:eastAsia="Cambria" w:hAnsi="Cambria"/>
                <w:b/>
                <w:bCs/>
                <w:color w:val="2D2D2D"/>
                <w:sz w:val="19"/>
                <w:szCs w:val="19"/>
              </w:rPr>
              <w:t xml:space="preserve">la pregunta que Pearson quería responder y la reconstrucción de al menos una de sus decisiones de método</w:t>
            </w:r>
            <w:r>
              <w:rPr>
                <w:rFonts w:ascii="Cambria" w:cs="Cambria" w:eastAsia="Cambria" w:hAnsi="Cambria"/>
                <w:color w:val="2D2D2D"/>
                <w:sz w:val="19"/>
                <w:szCs w:val="19"/>
              </w:rPr>
              <w:t xml:space="preserve">.</w:t>
            </w:r>
          </w:p>
        </w:tc>
      </w:tr>
    </w:tbl>
    <w:p>
      <w:pPr>
        <w:spacing w:after="220"/>
      </w:pPr>
    </w:p>
    <w:p>
      <w:pPr>
        <w:spacing w:after="260" w:line="265"/>
      </w:pPr>
      <w:r>
        <w:rPr>
          <w:rFonts w:ascii="Cambria" w:cs="Cambria" w:eastAsia="Cambria" w:hAnsi="Cambria"/>
          <w:b/>
          <w:bCs/>
          <w:i/>
          <w:iCs/>
          <w:color w:val="6E6E6E"/>
          <w:sz w:val="18"/>
          <w:szCs w:val="18"/>
        </w:rPr>
        <w:t xml:space="preserve">Pregunta para discutir en voz alta (2 min).</w:t>
      </w:r>
      <w:r>
        <w:rPr>
          <w:rFonts w:ascii="Cambria" w:cs="Cambria" w:eastAsia="Cambria" w:hAnsi="Cambria"/>
          <w:i/>
          <w:iCs/>
          <w:color w:val="6E6E6E"/>
          <w:sz w:val="18"/>
          <w:szCs w:val="18"/>
        </w:rPr>
        <w:t xml:space="preserve"> Si Pearson hubiera dispuesto de un computador y de una rutina de eigen-descomposición, ¿habría obtenido otra recta? (No: la recta de mejor ajuste habría sido la misma, porque el criterio —minimizar las perpendiculares— es una decisión de diseño, no una limitación de cálculo. Lo que habría cambiado es el costo: su elección de trabajar solo con medias, desviaciones típicas y correlaciones fue en parte una decisión de menor costo aritmético, y hoy sigue en pie por otro motivo —al PCA le basta la matriz de covarianza o de correlación—. Lo que ningún computador le habría ahorrado es la decisión previa, perpendicular o vertical, porque depende del problema y no de la herramienta.)</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A1   </w:t>
            </w:r>
            <w:r>
              <w:rPr>
                <w:rFonts w:ascii="Calibri" w:cs="Calibri" w:eastAsia="Calibri" w:hAnsi="Calibri"/>
                <w:b/>
                <w:bCs/>
                <w:color w:val="7A1526"/>
                <w:sz w:val="19"/>
                <w:szCs w:val="19"/>
              </w:rPr>
              <w:t xml:space="preserve">Cargar los datasets</w:t>
            </w:r>
          </w:p>
          <w:p>
            <w:pPr>
              <w:spacing w:line="265"/>
            </w:pPr>
            <w:r>
              <w:rPr>
                <w:rFonts w:ascii="Cambria" w:cs="Cambria" w:eastAsia="Cambria" w:hAnsi="Cambria"/>
                <w:color w:val="2D2D2D"/>
                <w:sz w:val="19"/>
                <w:szCs w:val="19"/>
              </w:rPr>
              <w:t xml:space="preserve">Ejecutar la celda que invoca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El script obtiene los datasets desde scikit-learn (</w:t>
            </w:r>
            <w:r>
              <w:rPr>
                <w:rFonts w:ascii="Consolas" w:cs="Consolas" w:eastAsia="Consolas" w:hAnsi="Consolas"/>
                <w:color w:val="7A1526"/>
                <w:sz w:val="17"/>
                <w:szCs w:val="17"/>
              </w:rPr>
              <w:t xml:space="preserve">load_iris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load_wine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load_digits</w:t>
            </w:r>
            <w:r>
              <w:rPr>
                <w:rFonts w:ascii="Cambria" w:cs="Cambria" w:eastAsia="Cambria" w:hAnsi="Cambria"/>
                <w:color w:val="2D2D2D"/>
                <w:sz w:val="19"/>
                <w:szCs w:val="19"/>
              </w:rPr>
              <w:t xml:space="preserve">), los guarda como CSV con verificación de esquema y checksum SHA256, y prepara además la muestra </w:t>
            </w:r>
            <w:r>
              <w:rPr>
                <w:rFonts w:ascii="Consolas" w:cs="Consolas" w:eastAsia="Consolas" w:hAnsi="Consolas"/>
                <w:color w:val="7A1526"/>
                <w:sz w:val="17"/>
                <w:szCs w:val="17"/>
              </w:rPr>
              <w:t xml:space="preserve">mnist_muestra.npz</w:t>
            </w:r>
            <w:r>
              <w:rPr>
                <w:rFonts w:ascii="Cambria" w:cs="Cambria" w:eastAsia="Cambria" w:hAnsi="Cambria"/>
                <w:color w:val="2D2D2D"/>
                <w:sz w:val="19"/>
                <w:szCs w:val="19"/>
              </w:rPr>
              <w:t xml:space="preserve"> (2000×784,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1 MB) como </w:t>
            </w:r>
            <w:r>
              <w:rPr>
                <w:rFonts w:ascii="Cambria" w:cs="Cambria" w:eastAsia="Cambria" w:hAnsi="Cambria"/>
                <w:i/>
                <w:iCs/>
                <w:color w:val="2D2D2D"/>
                <w:sz w:val="19"/>
                <w:szCs w:val="19"/>
              </w:rPr>
              <w:t xml:space="preserve">showcase</w:t>
            </w:r>
            <w:r>
              <w:rPr>
                <w:rFonts w:ascii="Cambria" w:cs="Cambria" w:eastAsia="Cambria" w:hAnsi="Cambria"/>
                <w:color w:val="2D2D2D"/>
                <w:sz w:val="19"/>
                <w:szCs w:val="19"/>
              </w:rPr>
              <w:t xml:space="preserve"> opcional de alta dimensión. Confirmar por código las tres dimensiones (df.shape), localizar en cada dataset las variables (features) y la etiqueta (que en PCA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entra al ajuste, solo colorea las gráficas), y anotar la fecha de verificación (DD/MM/YYYY).</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tres dataframes cargados y verificados —</w:t>
            </w:r>
            <w:r>
              <w:rPr>
                <w:rFonts w:ascii="Consolas" w:cs="Consolas" w:eastAsia="Consolas" w:hAnsi="Consolas"/>
                <w:color w:val="7A1526"/>
                <w:sz w:val="17"/>
                <w:szCs w:val="17"/>
              </w:rPr>
              <w:t xml:space="preserve">iris.csv</w:t>
            </w:r>
            <w:r>
              <w:rPr>
                <w:rFonts w:ascii="Cambria" w:cs="Cambria" w:eastAsia="Cambria" w:hAnsi="Cambria"/>
                <w:color w:val="2D2D2D"/>
                <w:sz w:val="19"/>
                <w:szCs w:val="19"/>
              </w:rPr>
              <w:t xml:space="preserve"> (150×5), </w:t>
            </w:r>
            <w:r>
              <w:rPr>
                <w:rFonts w:ascii="Consolas" w:cs="Consolas" w:eastAsia="Consolas" w:hAnsi="Consolas"/>
                <w:color w:val="7A1526"/>
                <w:sz w:val="17"/>
                <w:szCs w:val="17"/>
              </w:rPr>
              <w:t xml:space="preserve">wine.csv</w:t>
            </w:r>
            <w:r>
              <w:rPr>
                <w:rFonts w:ascii="Cambria" w:cs="Cambria" w:eastAsia="Cambria" w:hAnsi="Cambria"/>
                <w:color w:val="2D2D2D"/>
                <w:sz w:val="19"/>
                <w:szCs w:val="19"/>
              </w:rPr>
              <w:t xml:space="preserve"> (178×14), </w:t>
            </w:r>
            <w:r>
              <w:rPr>
                <w:rFonts w:ascii="Consolas" w:cs="Consolas" w:eastAsia="Consolas" w:hAnsi="Consolas"/>
                <w:color w:val="7A1526"/>
                <w:sz w:val="17"/>
                <w:szCs w:val="17"/>
              </w:rPr>
              <w:t xml:space="preserve">digits.csv</w:t>
            </w:r>
            <w:r>
              <w:rPr>
                <w:rFonts w:ascii="Cambria" w:cs="Cambria" w:eastAsia="Cambria" w:hAnsi="Cambria"/>
                <w:color w:val="2D2D2D"/>
                <w:sz w:val="19"/>
                <w:szCs w:val="19"/>
              </w:rPr>
              <w:t xml:space="preserve"> (1797×65)— con la fecha DD/MM/YYYY.</w:t>
            </w:r>
          </w:p>
        </w:tc>
      </w:tr>
    </w:tbl>
    <w:p>
      <w:pPr>
        <w:spacing w:after="220"/>
      </w:pPr>
    </w:p>
    <w:p>
      <w:pPr>
        <w:spacing w:line="270"/>
      </w:pPr>
      <w:r>
        <w:rPr>
          <w:rFonts w:ascii="Cambria" w:cs="Cambria" w:eastAsia="Cambria" w:hAnsi="Cambria"/>
          <w:color w:val="2D2D2D"/>
          <w:sz w:val="20"/>
          <w:szCs w:val="20"/>
        </w:rPr>
        <w:t xml:space="preserve">Los datasets y su rol (significado completo en </w:t>
      </w:r>
      <w:r>
        <w:rPr>
          <w:rFonts w:ascii="Consolas" w:cs="Consolas" w:eastAsia="Consolas" w:hAnsi="Consolas"/>
          <w:color w:val="7A1526"/>
          <w:sz w:val="18"/>
          <w:szCs w:val="18"/>
        </w:rPr>
        <w:t xml:space="preserve">data/diccionario_datos.md</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Iris</w:t>
            </w:r>
            <w:r>
              <w:rPr>
                <w:rFonts w:ascii="Cambria" w:cs="Cambria" w:eastAsia="Cambria" w:hAnsi="Cambria"/>
                <w:color w:val="2D2D2D"/>
                <w:sz w:val="19"/>
                <w:szCs w:val="19"/>
              </w:rPr>
              <w:t xml:space="preserve"> (Fisher, 1936; </w:t>
            </w:r>
            <w:r>
              <w:rPr>
                <w:rFonts w:ascii="Consolas" w:cs="Consolas" w:eastAsia="Consolas" w:hAnsi="Consolas"/>
                <w:color w:val="7A1526"/>
                <w:sz w:val="17"/>
                <w:szCs w:val="17"/>
              </w:rPr>
              <w:t xml:space="preserve">iris.csv</w:t>
            </w:r>
            <w:r>
              <w:rPr>
                <w:rFonts w:ascii="Cambria" w:cs="Cambria" w:eastAsia="Cambria" w:hAnsi="Cambria"/>
                <w:color w:val="2D2D2D"/>
                <w:sz w:val="19"/>
                <w:szCs w:val="19"/>
              </w:rPr>
              <w:t xml:space="preserve">, 150×5) — 150 flores, 3 especies, </w:t>
            </w:r>
            <w:r>
              <w:rPr>
                <w:rFonts w:ascii="Cambria" w:cs="Cambria" w:eastAsia="Cambria" w:hAnsi="Cambria"/>
                <w:b/>
                <w:bCs/>
                <w:color w:val="2D2D2D"/>
                <w:sz w:val="19"/>
                <w:szCs w:val="19"/>
              </w:rPr>
              <w:t xml:space="preserve">4 variables morfológicas en cm</w:t>
            </w:r>
            <w:r>
              <w:rPr>
                <w:rFonts w:ascii="Cambria" w:cs="Cambria" w:eastAsia="Cambria" w:hAnsi="Cambria"/>
                <w:color w:val="2D2D2D"/>
                <w:sz w:val="19"/>
                <w:szCs w:val="19"/>
              </w:rPr>
              <w:t xml:space="preserve"> (largo/ancho de sépalo y pétalo) + </w:t>
            </w:r>
            <w:r>
              <w:rPr>
                <w:rFonts w:ascii="Consolas" w:cs="Consolas" w:eastAsia="Consolas" w:hAnsi="Consolas"/>
                <w:color w:val="7A1526"/>
                <w:sz w:val="17"/>
                <w:szCs w:val="17"/>
              </w:rPr>
              <w:t xml:space="preserve">especie</w:t>
            </w:r>
            <w:r>
              <w:rPr>
                <w:rFonts w:ascii="Cambria" w:cs="Cambria" w:eastAsia="Cambria" w:hAnsi="Cambria"/>
                <w:color w:val="2D2D2D"/>
                <w:sz w:val="19"/>
                <w:szCs w:val="19"/>
              </w:rPr>
              <w:t xml:space="preserve">. Réplica del PCA canónico (targets #1, #2).</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Wine</w:t>
            </w:r>
            <w:r>
              <w:rPr>
                <w:rFonts w:ascii="Cambria" w:cs="Cambria" w:eastAsia="Cambria" w:hAnsi="Cambria"/>
                <w:color w:val="2D2D2D"/>
                <w:sz w:val="19"/>
                <w:szCs w:val="19"/>
              </w:rPr>
              <w:t xml:space="preserve"> (UCI id 109; </w:t>
            </w:r>
            <w:r>
              <w:rPr>
                <w:rFonts w:ascii="Consolas" w:cs="Consolas" w:eastAsia="Consolas" w:hAnsi="Consolas"/>
                <w:color w:val="7A1526"/>
                <w:sz w:val="17"/>
                <w:szCs w:val="17"/>
              </w:rPr>
              <w:t xml:space="preserve">wine.csv</w:t>
            </w:r>
            <w:r>
              <w:rPr>
                <w:rFonts w:ascii="Cambria" w:cs="Cambria" w:eastAsia="Cambria" w:hAnsi="Cambria"/>
                <w:color w:val="2D2D2D"/>
                <w:sz w:val="19"/>
                <w:szCs w:val="19"/>
              </w:rPr>
              <w:t xml:space="preserve">, 178×14) — 178 vinos, 3 cultivares, </w:t>
            </w:r>
            <w:r>
              <w:rPr>
                <w:rFonts w:ascii="Cambria" w:cs="Cambria" w:eastAsia="Cambria" w:hAnsi="Cambria"/>
                <w:b/>
                <w:bCs/>
                <w:color w:val="2D2D2D"/>
                <w:sz w:val="19"/>
                <w:szCs w:val="19"/>
              </w:rPr>
              <w:t xml:space="preserve">13 variables químicas de escalas muy dispares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proline</w:t>
            </w:r>
            <w:r>
              <w:rPr>
                <w:rFonts w:ascii="Cambria" w:cs="Cambria" w:eastAsia="Cambria" w:hAnsi="Cambria"/>
                <w:color w:val="2D2D2D"/>
                <w:sz w:val="19"/>
                <w:szCs w:val="19"/>
              </w:rPr>
              <w:t xml:space="preserve"> en cientos, </w:t>
            </w:r>
            <w:r>
              <w:rPr>
                <w:rFonts w:ascii="Consolas" w:cs="Consolas" w:eastAsia="Consolas" w:hAnsi="Consolas"/>
                <w:color w:val="7A1526"/>
                <w:sz w:val="17"/>
                <w:szCs w:val="17"/>
              </w:rPr>
              <w:t xml:space="preserve">hue</w:t>
            </w:r>
            <w:r>
              <w:rPr>
                <w:rFonts w:ascii="Cambria" w:cs="Cambria" w:eastAsia="Cambria" w:hAnsi="Cambria"/>
                <w:color w:val="2D2D2D"/>
                <w:sz w:val="19"/>
                <w:szCs w:val="19"/>
              </w:rPr>
              <w:t xml:space="preserve"> en decimales) + target. Caso de la lección de escalado y del Análisis Factorial.</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digits</w:t>
            </w:r>
            <w:r>
              <w:rPr>
                <w:rFonts w:ascii="Cambria" w:cs="Cambria" w:eastAsia="Cambria" w:hAnsi="Cambria"/>
                <w:color w:val="2D2D2D"/>
                <w:sz w:val="19"/>
                <w:szCs w:val="19"/>
              </w:rPr>
              <w:t xml:space="preserve"> (UCI Optical Recognition; </w:t>
            </w:r>
            <w:r>
              <w:rPr>
                <w:rFonts w:ascii="Consolas" w:cs="Consolas" w:eastAsia="Consolas" w:hAnsi="Consolas"/>
                <w:color w:val="7A1526"/>
                <w:sz w:val="17"/>
                <w:szCs w:val="17"/>
              </w:rPr>
              <w:t xml:space="preserve">digits.csv</w:t>
            </w:r>
            <w:r>
              <w:rPr>
                <w:rFonts w:ascii="Cambria" w:cs="Cambria" w:eastAsia="Cambria" w:hAnsi="Cambria"/>
                <w:color w:val="2D2D2D"/>
                <w:sz w:val="19"/>
                <w:szCs w:val="19"/>
              </w:rPr>
              <w:t xml:space="preserve">, 1797×65) — 1 797 imágenes 8×8 (0–16)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64 píxeles</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digito</w:t>
            </w:r>
            <w:r>
              <w:rPr>
                <w:rFonts w:ascii="Cambria" w:cs="Cambria" w:eastAsia="Cambria" w:hAnsi="Cambria"/>
                <w:color w:val="2D2D2D"/>
                <w:sz w:val="19"/>
                <w:szCs w:val="19"/>
              </w:rPr>
              <w:t xml:space="preserve"> (0–9). Réplica del nº de componentes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90 % (target #3) y de la visualización t-SNE/UMAP con su proxy (target #4).</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1.4   </w:t>
            </w:r>
            <w:r>
              <w:rPr>
                <w:rFonts w:ascii="Calibri" w:cs="Calibri" w:eastAsia="Calibri" w:hAnsi="Calibri"/>
                <w:b/>
                <w:bCs/>
                <w:color w:val="7A1526"/>
                <w:sz w:val="19"/>
                <w:szCs w:val="19"/>
              </w:rPr>
              <w:t xml:space="preserve">Por qué digits y no MNIST-784</w:t>
            </w:r>
          </w:p>
          <w:p>
            <w:pPr>
              <w:spacing w:after="70" w:line="265"/>
            </w:pPr>
            <w:r>
              <w:rPr>
                <w:rFonts w:ascii="Cambria" w:cs="Cambria" w:eastAsia="Cambria" w:hAnsi="Cambria"/>
                <w:color w:val="3A3A3A"/>
                <w:sz w:val="18"/>
                <w:szCs w:val="18"/>
              </w:rPr>
              <w:t xml:space="preserve">MNIST completo (70 000×784, ~55 MB) es pesado para OneDrive; </w:t>
            </w:r>
            <w:r>
              <w:rPr>
                <w:rFonts w:ascii="Consolas" w:cs="Consolas" w:eastAsia="Consolas" w:hAnsi="Consolas"/>
                <w:color w:val="7A1526"/>
                <w:sz w:val="16"/>
                <w:szCs w:val="16"/>
              </w:rPr>
              <w:t xml:space="preserve">load_digits</w:t>
            </w:r>
            <w:r>
              <w:rPr>
                <w:rFonts w:ascii="Cambria" w:cs="Cambria" w:eastAsia="Cambria" w:hAnsi="Cambria"/>
                <w:color w:val="3A3A3A"/>
                <w:sz w:val="18"/>
                <w:szCs w:val="18"/>
              </w:rPr>
              <w:t xml:space="preserve"> (8×8) reproduce </w:t>
            </w:r>
            <w:r>
              <w:rPr>
                <w:rFonts w:ascii="Cambria" w:cs="Cambria" w:eastAsia="Cambria" w:hAnsi="Cambria"/>
                <w:b/>
                <w:bCs/>
                <w:color w:val="3A3A3A"/>
                <w:sz w:val="18"/>
                <w:szCs w:val="18"/>
              </w:rPr>
              <w:t xml:space="preserve">cualitativamente</w:t>
            </w:r>
            <w:r>
              <w:rPr>
                <w:rFonts w:ascii="Cambria" w:cs="Cambria" w:eastAsia="Cambria" w:hAnsi="Cambria"/>
                <w:color w:val="3A3A3A"/>
                <w:sz w:val="18"/>
                <w:szCs w:val="18"/>
              </w:rPr>
              <w:t xml:space="preserve"> el mismo resultado de los papers (los 10 dígitos se separan en agrupaciones) y permite un proxy rápido y reproducible. El MNIST completo queda como </w:t>
            </w:r>
            <w:r>
              <w:rPr>
                <w:rFonts w:ascii="Cambria" w:cs="Cambria" w:eastAsia="Cambria" w:hAnsi="Cambria"/>
                <w:i/>
                <w:iCs/>
                <w:color w:val="3A3A3A"/>
                <w:sz w:val="18"/>
                <w:szCs w:val="18"/>
              </w:rPr>
              <w:t xml:space="preserve">showcase</w:t>
            </w:r>
            <w:r>
              <w:rPr>
                <w:rFonts w:ascii="Cambria" w:cs="Cambria" w:eastAsia="Cambria" w:hAnsi="Cambria"/>
                <w:color w:val="3A3A3A"/>
                <w:sz w:val="18"/>
                <w:szCs w:val="18"/>
              </w:rPr>
              <w:t xml:space="preserve"> opcional en runtime (</w:t>
            </w:r>
            <w:r>
              <w:rPr>
                <w:rFonts w:ascii="Consolas" w:cs="Consolas" w:eastAsia="Consolas" w:hAnsi="Consolas"/>
                <w:color w:val="7A1526"/>
                <w:sz w:val="16"/>
                <w:szCs w:val="16"/>
              </w:rPr>
              <w:t xml:space="preserve">descargar_datos.py</w:t>
            </w:r>
            <w:r>
              <w:rPr>
                <w:rFonts w:ascii="Cambria" w:cs="Cambria" w:eastAsia="Cambria" w:hAnsi="Cambria"/>
                <w:color w:val="3A3A3A"/>
                <w:sz w:val="18"/>
                <w:szCs w:val="18"/>
              </w:rPr>
              <w:t xml:space="preserve"> --full-mnist); nunca se guarda completo en disco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Sección 4). </w:t>
            </w:r>
            <w:r>
              <w:rPr>
                <w:rFonts w:ascii="Cambria" w:cs="Cambria" w:eastAsia="Cambria" w:hAnsi="Cambria"/>
                <w:b/>
                <w:bCs/>
                <w:color w:val="3A3A3A"/>
                <w:sz w:val="18"/>
                <w:szCs w:val="18"/>
              </w:rPr>
              <w:t xml:space="preserve">La muestra de 2000×784 sí entra en el análisis</w:t>
            </w:r>
            <w:r>
              <w:rPr>
                <w:rFonts w:ascii="Cambria" w:cs="Cambria" w:eastAsia="Cambria" w:hAnsi="Cambria"/>
                <w:color w:val="3A3A3A"/>
                <w:sz w:val="18"/>
                <w:szCs w:val="18"/>
              </w:rPr>
              <w:t xml:space="preserve"> (celda 54, paso opcional de alta dimensión, con guarda exists de modo que si falta el paso simplemente se omite) y repite sobre ella la pregunta del paso 4 (82 de 784 componentes para el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90 %): con </w:t>
            </w:r>
            <w:r>
              <w:rPr>
                <w:rFonts w:ascii="Cambria" w:cs="Cambria" w:eastAsia="Cambria" w:hAnsi="Cambria"/>
                <w:b/>
                <w:bCs/>
                <w:color w:val="3A3A3A"/>
                <w:sz w:val="18"/>
                <w:szCs w:val="18"/>
              </w:rPr>
              <w:t xml:space="preserve">12 veces más píxeles</w:t>
            </w:r>
            <w:r>
              <w:rPr>
                <w:rFonts w:ascii="Cambria" w:cs="Cambria" w:eastAsia="Cambria" w:hAnsi="Cambria"/>
                <w:color w:val="3A3A3A"/>
                <w:sz w:val="18"/>
                <w:szCs w:val="18"/>
              </w:rPr>
              <w:t xml:space="preserve"> que digits, el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90 % de la varianza se alcanza con </w:t>
            </w:r>
            <w:r>
              <w:rPr>
                <w:rFonts w:ascii="Cambria" w:cs="Cambria" w:eastAsia="Cambria" w:hAnsi="Cambria"/>
                <w:b/>
                <w:bCs/>
                <w:color w:val="3A3A3A"/>
                <w:sz w:val="18"/>
                <w:szCs w:val="18"/>
              </w:rPr>
              <w:t xml:space="preserve">82 de 784</w:t>
            </w:r>
            <w:r>
              <w:rPr>
                <w:rFonts w:ascii="Cambria" w:cs="Cambria" w:eastAsia="Cambria" w:hAnsi="Cambria"/>
                <w:color w:val="3A3A3A"/>
                <w:sz w:val="18"/>
                <w:szCs w:val="18"/>
              </w:rPr>
              <w:t xml:space="preserve"> componentes —una compresión de </w:t>
            </w:r>
            <w:r>
              <w:rPr>
                <w:rFonts w:ascii="Cambria" w:cs="Cambria" w:eastAsia="Cambria" w:hAnsi="Cambria"/>
                <w:b/>
                <w:bCs/>
                <w:color w:val="3A3A3A"/>
                <w:sz w:val="18"/>
                <w:szCs w:val="18"/>
              </w:rPr>
              <w:t xml:space="preserve">9,6×</w:t>
            </w:r>
            <w:r>
              <w:rPr>
                <w:rFonts w:ascii="Cambria" w:cs="Cambria" w:eastAsia="Cambria" w:hAnsi="Cambria"/>
                <w:color w:val="3A3A3A"/>
                <w:sz w:val="18"/>
                <w:szCs w:val="18"/>
              </w:rPr>
              <w:t xml:space="preserve"> frente a los </w:t>
            </w:r>
            <w:r>
              <w:rPr>
                <w:rFonts w:ascii="Cambria" w:cs="Cambria" w:eastAsia="Cambria" w:hAnsi="Cambria"/>
                <w:b/>
                <w:bCs/>
                <w:color w:val="3A3A3A"/>
                <w:sz w:val="18"/>
                <w:szCs w:val="18"/>
              </w:rPr>
              <w:t xml:space="preserve">3,0×</w:t>
            </w:r>
            <w:r>
              <w:rPr>
                <w:rFonts w:ascii="Cambria" w:cs="Cambria" w:eastAsia="Cambria" w:hAnsi="Cambria"/>
                <w:color w:val="3A3A3A"/>
                <w:sz w:val="18"/>
                <w:szCs w:val="18"/>
              </w:rPr>
              <w:t xml:space="preserve"> de digits (64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21)—. La lección escala: a mayor dimensión nominal, más redundancia y más paga comprimir; el ahorro se costea en la hoja </w:t>
            </w:r>
            <w:r>
              <w:rPr>
                <w:rFonts w:ascii="Consolas" w:cs="Consolas" w:eastAsia="Consolas" w:hAnsi="Consolas"/>
                <w:color w:val="7A1526"/>
                <w:sz w:val="16"/>
                <w:szCs w:val="16"/>
              </w:rPr>
              <w:t xml:space="preserve">costeo_compresion</w:t>
            </w:r>
            <w:r>
              <w:rPr>
                <w:rFonts w:ascii="Cambria" w:cs="Cambria" w:eastAsia="Cambria" w:hAnsi="Cambria"/>
                <w:color w:val="3A3A3A"/>
                <w:sz w:val="18"/>
                <w:szCs w:val="18"/>
              </w:rPr>
              <w:t xml:space="preserve"> del Excel.</w:t>
            </w:r>
          </w:p>
        </w:tc>
      </w:tr>
    </w:tbl>
    <w:p>
      <w:pPr>
        <w:spacing w:after="220"/>
      </w:pPr>
    </w:p>
    <w:p>
      <w:pPr>
        <w:spacing w:line="270"/>
      </w:pPr>
      <w:r>
        <w:rPr>
          <w:rFonts w:ascii="Cambria" w:cs="Cambria" w:eastAsia="Cambria" w:hAnsi="Cambria"/>
          <w:color w:val="2D2D2D"/>
          <w:sz w:val="20"/>
          <w:szCs w:val="20"/>
        </w:rPr>
        <w:t xml:space="preserve">Este paso fija la decisión que </w:t>
      </w:r>
      <w:r>
        <w:rPr>
          <w:rFonts w:ascii="Cambria" w:cs="Cambria" w:eastAsia="Cambria" w:hAnsi="Cambria"/>
          <w:b/>
          <w:bCs/>
          <w:color w:val="2D2D2D"/>
          <w:sz w:val="20"/>
          <w:szCs w:val="20"/>
        </w:rPr>
        <w:t xml:space="preserve">cambia todos los porcentajes</w:t>
      </w:r>
      <w:r>
        <w:rPr>
          <w:rFonts w:ascii="Cambria" w:cs="Cambria" w:eastAsia="Cambria" w:hAnsi="Cambria"/>
          <w:color w:val="2D2D2D"/>
          <w:sz w:val="20"/>
          <w:szCs w:val="20"/>
        </w:rPr>
        <w:t xml:space="preserve"> del PCA. PCA en scikit-learn (sklearn.decomposition.PCA) </w:t>
      </w:r>
      <w:r>
        <w:rPr>
          <w:rFonts w:ascii="Cambria" w:cs="Cambria" w:eastAsia="Cambria" w:hAnsi="Cambria"/>
          <w:b/>
          <w:bCs/>
          <w:color w:val="2D2D2D"/>
          <w:sz w:val="20"/>
          <w:szCs w:val="20"/>
        </w:rPr>
        <w:t xml:space="preserve">centra pero no escala</w:t>
      </w:r>
      <w:r>
        <w:rPr>
          <w:rFonts w:ascii="Cambria" w:cs="Cambria" w:eastAsia="Cambria" w:hAnsi="Cambria"/>
          <w:color w:val="2D2D2D"/>
          <w:sz w:val="20"/>
          <w:szCs w:val="20"/>
        </w:rPr>
        <w:t xml:space="preserve"> las variables, por lo que por defecto trabaja sobre la </w:t>
      </w:r>
      <w:r>
        <w:rPr>
          <w:rFonts w:ascii="Cambria" w:cs="Cambria" w:eastAsia="Cambria" w:hAnsi="Cambria"/>
          <w:b/>
          <w:bCs/>
          <w:color w:val="2D2D2D"/>
          <w:sz w:val="20"/>
          <w:szCs w:val="20"/>
        </w:rPr>
        <w:t xml:space="preserve">matriz de covarianza</w:t>
      </w:r>
      <w:r>
        <w:rPr>
          <w:rFonts w:ascii="Cambria" w:cs="Cambria" w:eastAsia="Cambria" w:hAnsi="Cambria"/>
          <w:color w:val="2D2D2D"/>
          <w:sz w:val="20"/>
          <w:szCs w:val="20"/>
        </w:rPr>
        <w:t xml:space="preserve"> (datos crudos). Aplicar StandardScaler antes equivale a trabajar sobre la </w:t>
      </w:r>
      <w:r>
        <w:rPr>
          <w:rFonts w:ascii="Cambria" w:cs="Cambria" w:eastAsia="Cambria" w:hAnsi="Cambria"/>
          <w:b/>
          <w:bCs/>
          <w:color w:val="2D2D2D"/>
          <w:sz w:val="20"/>
          <w:szCs w:val="20"/>
        </w:rPr>
        <w:t xml:space="preserve">matriz de correlación</w:t>
      </w:r>
      <w:r>
        <w:rPr>
          <w:rFonts w:ascii="Cambria" w:cs="Cambria" w:eastAsia="Cambria" w:hAnsi="Cambria"/>
          <w:color w:val="2D2D2D"/>
          <w:sz w:val="20"/>
          <w:szCs w:val="20"/>
        </w:rPr>
        <w:t xml:space="preserve"> (cada variable con varianza 1). Ninguna es la correcta en abstracto: depende de las unidades (ver la guía de interpretación de resultados y el glosario de la sesión).</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A2   </w:t>
            </w:r>
            <w:r>
              <w:rPr>
                <w:rFonts w:ascii="Calibri" w:cs="Calibri" w:eastAsia="Calibri" w:hAnsi="Calibri"/>
                <w:b/>
                <w:bCs/>
                <w:color w:val="7A1526"/>
                <w:sz w:val="19"/>
                <w:szCs w:val="19"/>
              </w:rPr>
              <w:t xml:space="preserve">Preparar: ¿estandarizar o no? (covarianza vs. correlación)</w:t>
            </w:r>
          </w:p>
          <w:p>
            <w:pPr>
              <w:spacing w:line="265"/>
            </w:pPr>
            <w:r>
              <w:rPr>
                <w:rFonts w:ascii="Cambria" w:cs="Cambria" w:eastAsia="Cambria" w:hAnsi="Cambria"/>
                <w:b/>
                <w:bCs/>
                <w:color w:val="2D2D2D"/>
                <w:sz w:val="19"/>
                <w:szCs w:val="19"/>
              </w:rPr>
              <w:t xml:space="preserve">Separar.</w:t>
            </w:r>
            <w:r>
              <w:rPr>
                <w:rFonts w:ascii="Cambria" w:cs="Cambria" w:eastAsia="Cambria" w:hAnsi="Cambria"/>
                <w:color w:val="2D2D2D"/>
                <w:sz w:val="19"/>
                <w:szCs w:val="19"/>
              </w:rPr>
              <w:t xml:space="preserve"> En cada dataset, X = las variables numéricas; la etiqueta (</w:t>
            </w:r>
            <w:r>
              <w:rPr>
                <w:rFonts w:ascii="Consolas" w:cs="Consolas" w:eastAsia="Consolas" w:hAnsi="Consolas"/>
                <w:color w:val="7A1526"/>
                <w:sz w:val="17"/>
                <w:szCs w:val="17"/>
              </w:rPr>
              <w:t xml:space="preserve">especie</w:t>
            </w:r>
            <w:r>
              <w:rPr>
                <w:rFonts w:ascii="Cambria" w:cs="Cambria" w:eastAsia="Cambria" w:hAnsi="Cambria"/>
                <w:color w:val="2D2D2D"/>
                <w:sz w:val="19"/>
                <w:szCs w:val="19"/>
              </w:rPr>
              <w:t xml:space="preserve">, target, </w:t>
            </w:r>
            <w:r>
              <w:rPr>
                <w:rFonts w:ascii="Consolas" w:cs="Consolas" w:eastAsia="Consolas" w:hAnsi="Consolas"/>
                <w:color w:val="7A1526"/>
                <w:sz w:val="17"/>
                <w:szCs w:val="17"/>
              </w:rPr>
              <w:t xml:space="preserve">digito</w:t>
            </w:r>
            <w:r>
              <w:rPr>
                <w:rFonts w:ascii="Cambria" w:cs="Cambria" w:eastAsia="Cambria" w:hAnsi="Cambria"/>
                <w:color w:val="2D2D2D"/>
                <w:sz w:val="19"/>
                <w:szCs w:val="19"/>
              </w:rPr>
              <w:t xml:space="preserve">) se guarda aparte </w:t>
            </w:r>
            <w:r>
              <w:rPr>
                <w:rFonts w:ascii="Cambria" w:cs="Cambria" w:eastAsia="Cambria" w:hAnsi="Cambria"/>
                <w:b/>
                <w:bCs/>
                <w:color w:val="2D2D2D"/>
                <w:sz w:val="19"/>
                <w:szCs w:val="19"/>
              </w:rPr>
              <w:t xml:space="preserve">solo para colorear</w:t>
            </w:r>
            <w:r>
              <w:rPr>
                <w:rFonts w:ascii="Cambria" w:cs="Cambria" w:eastAsia="Cambria" w:hAnsi="Cambria"/>
                <w:color w:val="2D2D2D"/>
                <w:sz w:val="19"/>
                <w:szCs w:val="19"/>
              </w:rPr>
              <w:t xml:space="preserve"> las gráficas (el PCA es </w:t>
            </w:r>
            <w:r>
              <w:rPr>
                <w:rFonts w:ascii="Cambria" w:cs="Cambria" w:eastAsia="Cambria" w:hAnsi="Cambria"/>
                <w:b/>
                <w:bCs/>
                <w:color w:val="2D2D2D"/>
                <w:sz w:val="19"/>
                <w:szCs w:val="19"/>
              </w:rPr>
              <w:t xml:space="preserve">no supervisado</w:t>
            </w:r>
            <w:r>
              <w:rPr>
                <w:rFonts w:ascii="Cambria" w:cs="Cambria" w:eastAsia="Cambria" w:hAnsi="Cambria"/>
                <w:color w:val="2D2D2D"/>
                <w:sz w:val="19"/>
                <w:szCs w:val="19"/>
              </w:rPr>
              <w:t xml:space="preserve">: no la usa). Decidir la convención de escalado, dataset por dataset (ver detalle abajo), y predecir antes de ejecutar en cuál de los tres datasets el resultado crudo será engañoso.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Para cada dataset, la matriz de features separada de la etiqueta, y la </w:t>
            </w:r>
            <w:r>
              <w:rPr>
                <w:rFonts w:ascii="Cambria" w:cs="Cambria" w:eastAsia="Cambria" w:hAnsi="Cambria"/>
                <w:b/>
                <w:bCs/>
                <w:color w:val="2D2D2D"/>
                <w:sz w:val="19"/>
                <w:szCs w:val="19"/>
              </w:rPr>
              <w:t xml:space="preserve">decisión de convención</w:t>
            </w:r>
            <w:r>
              <w:rPr>
                <w:rFonts w:ascii="Cambria" w:cs="Cambria" w:eastAsia="Cambria" w:hAnsi="Cambria"/>
                <w:color w:val="2D2D2D"/>
                <w:sz w:val="19"/>
                <w:szCs w:val="19"/>
              </w:rPr>
              <w:t xml:space="preserve"> (covarianza o correlación) escrita y justificada, con la predicción de en cuál dataset el resultado crudo sería engañoso.</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Iris</w:t>
            </w:r>
            <w:r>
              <w:rPr>
                <w:rFonts w:ascii="Cambria" w:cs="Cambria" w:eastAsia="Cambria" w:hAnsi="Cambria"/>
                <w:color w:val="2D2D2D"/>
                <w:sz w:val="19"/>
                <w:szCs w:val="19"/>
              </w:rPr>
              <w:t xml:space="preserve"> — las 4 variables comparten unidad (cm), así que la </w:t>
            </w:r>
            <w:r>
              <w:rPr>
                <w:rFonts w:ascii="Cambria" w:cs="Cambria" w:eastAsia="Cambria" w:hAnsi="Cambria"/>
                <w:b/>
                <w:bCs/>
                <w:color w:val="2D2D2D"/>
                <w:sz w:val="19"/>
                <w:szCs w:val="19"/>
              </w:rPr>
              <w:t xml:space="preserve">covarianza</w:t>
            </w:r>
            <w:r>
              <w:rPr>
                <w:rFonts w:ascii="Cambria" w:cs="Cambria" w:eastAsia="Cambria" w:hAnsi="Cambria"/>
                <w:color w:val="2D2D2D"/>
                <w:sz w:val="19"/>
                <w:szCs w:val="19"/>
              </w:rPr>
              <w:t xml:space="preserve"> (datos crudos) es legítima y da el histórico PC1 ≈ 92.46 %. Se ajustará </w:t>
            </w:r>
            <w:r>
              <w:rPr>
                <w:rFonts w:ascii="Cambria" w:cs="Cambria" w:eastAsia="Cambria" w:hAnsi="Cambria"/>
                <w:b/>
                <w:bCs/>
                <w:color w:val="2D2D2D"/>
                <w:sz w:val="19"/>
                <w:szCs w:val="19"/>
              </w:rPr>
              <w:t xml:space="preserve">también</w:t>
            </w:r>
            <w:r>
              <w:rPr>
                <w:rFonts w:ascii="Cambria" w:cs="Cambria" w:eastAsia="Cambria" w:hAnsi="Cambria"/>
                <w:color w:val="2D2D2D"/>
                <w:sz w:val="19"/>
                <w:szCs w:val="19"/>
              </w:rPr>
              <w:t xml:space="preserve"> con correlación (≈ 72.96 %) para ver el contraste. Convención </w:t>
            </w:r>
            <w:r>
              <w:rPr>
                <w:rFonts w:ascii="Cambria" w:cs="Cambria" w:eastAsia="Cambria" w:hAnsi="Cambria"/>
                <w:b/>
                <w:bCs/>
                <w:color w:val="2D2D2D"/>
                <w:sz w:val="19"/>
                <w:szCs w:val="19"/>
              </w:rPr>
              <w:t xml:space="preserve">primaria de la réplica: covarianza</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Wine</w:t>
            </w:r>
            <w:r>
              <w:rPr>
                <w:rFonts w:ascii="Cambria" w:cs="Cambria" w:eastAsia="Cambria" w:hAnsi="Cambria"/>
                <w:color w:val="2D2D2D"/>
                <w:sz w:val="19"/>
                <w:szCs w:val="19"/>
              </w:rPr>
              <w:t xml:space="preserve"> — 13 variables de escalas muy dispares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estandarizar es obligatorio</w:t>
            </w:r>
            <w:r>
              <w:rPr>
                <w:rFonts w:ascii="Cambria" w:cs="Cambria" w:eastAsia="Cambria" w:hAnsi="Cambria"/>
                <w:color w:val="2D2D2D"/>
                <w:sz w:val="19"/>
                <w:szCs w:val="19"/>
              </w:rPr>
              <w:t xml:space="preserve">. Se mostrará primero el resultado crudo como </w:t>
            </w:r>
            <w:r>
              <w:rPr>
                <w:rFonts w:ascii="Cambria" w:cs="Cambria" w:eastAsia="Cambria" w:hAnsi="Cambria"/>
                <w:b/>
                <w:bCs/>
                <w:color w:val="2D2D2D"/>
                <w:sz w:val="19"/>
                <w:szCs w:val="19"/>
              </w:rPr>
              <w:t xml:space="preserve">alarma</w:t>
            </w:r>
            <w:r>
              <w:rPr>
                <w:rFonts w:ascii="Cambria" w:cs="Cambria" w:eastAsia="Cambria" w:hAnsi="Cambria"/>
                <w:color w:val="2D2D2D"/>
                <w:sz w:val="19"/>
                <w:szCs w:val="19"/>
              </w:rPr>
              <w:t xml:space="preserve"> (PC1 ≈ 99.8 %, artificial) y luego el estandarizado (real).</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digits</w:t>
            </w:r>
            <w:r>
              <w:rPr>
                <w:rFonts w:ascii="Cambria" w:cs="Cambria" w:eastAsia="Cambria" w:hAnsi="Cambria"/>
                <w:color w:val="2D2D2D"/>
                <w:sz w:val="19"/>
                <w:szCs w:val="19"/>
              </w:rPr>
              <w:t xml:space="preserve"> — los 64 píxeles están en la </w:t>
            </w:r>
            <w:r>
              <w:rPr>
                <w:rFonts w:ascii="Cambria" w:cs="Cambria" w:eastAsia="Cambria" w:hAnsi="Cambria"/>
                <w:b/>
                <w:bCs/>
                <w:color w:val="2D2D2D"/>
                <w:sz w:val="19"/>
                <w:szCs w:val="19"/>
              </w:rPr>
              <w:t xml:space="preserve">misma escala</w:t>
            </w:r>
            <w:r>
              <w:rPr>
                <w:rFonts w:ascii="Cambria" w:cs="Cambria" w:eastAsia="Cambria" w:hAnsi="Cambria"/>
                <w:color w:val="2D2D2D"/>
                <w:sz w:val="19"/>
                <w:szCs w:val="19"/>
              </w:rPr>
              <w:t xml:space="preserve"> (0–16), así que la covarianza (cruda) es aceptable; no hay una variable que domine por unidades.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1.5   </w:t>
            </w:r>
            <w:r>
              <w:rPr>
                <w:rFonts w:ascii="Calibri" w:cs="Calibri" w:eastAsia="Calibri" w:hAnsi="Calibri"/>
                <w:b/>
                <w:bCs/>
                <w:color w:val="7A1526"/>
                <w:sz w:val="19"/>
                <w:szCs w:val="19"/>
              </w:rPr>
              <w:t xml:space="preserve">La regla práctica de escalado (declararla en clase)</w:t>
            </w:r>
          </w:p>
          <w:p>
            <w:pPr>
              <w:spacing w:after="70" w:line="265"/>
            </w:pPr>
            <w:r>
              <w:rPr>
                <w:rFonts w:ascii="Cambria" w:cs="Cambria" w:eastAsia="Cambria" w:hAnsi="Cambria"/>
                <w:color w:val="3A3A3A"/>
                <w:sz w:val="18"/>
                <w:szCs w:val="18"/>
              </w:rPr>
              <w:t xml:space="preserve">Si las variables están en </w:t>
            </w:r>
            <w:r>
              <w:rPr>
                <w:rFonts w:ascii="Cambria" w:cs="Cambria" w:eastAsia="Cambria" w:hAnsi="Cambria"/>
                <w:b/>
                <w:bCs/>
                <w:color w:val="3A3A3A"/>
                <w:sz w:val="18"/>
                <w:szCs w:val="18"/>
              </w:rPr>
              <w:t xml:space="preserve">unidades distintas</w:t>
            </w:r>
            <w:r>
              <w:rPr>
                <w:rFonts w:ascii="Cambria" w:cs="Cambria" w:eastAsia="Cambria" w:hAnsi="Cambria"/>
                <w:color w:val="3A3A3A"/>
                <w:sz w:val="18"/>
                <w:szCs w:val="18"/>
              </w:rPr>
              <w:t xml:space="preserve"> (dólares, años, kg, %), se </w:t>
            </w:r>
            <w:r>
              <w:rPr>
                <w:rFonts w:ascii="Cambria" w:cs="Cambria" w:eastAsia="Cambria" w:hAnsi="Cambria"/>
                <w:b/>
                <w:bCs/>
                <w:color w:val="3A3A3A"/>
                <w:sz w:val="18"/>
                <w:szCs w:val="18"/>
              </w:rPr>
              <w:t xml:space="preserve">debe</w:t>
            </w:r>
            <w:r>
              <w:rPr>
                <w:rFonts w:ascii="Cambria" w:cs="Cambria" w:eastAsia="Cambria" w:hAnsi="Cambria"/>
                <w:color w:val="3A3A3A"/>
                <w:sz w:val="18"/>
                <w:szCs w:val="18"/>
              </w:rPr>
              <w:t xml:space="preserve"> estandarizar (correlación): si no, la variable de números más grandes se «come» el PC1. Si están en la </w:t>
            </w:r>
            <w:r>
              <w:rPr>
                <w:rFonts w:ascii="Cambria" w:cs="Cambria" w:eastAsia="Cambria" w:hAnsi="Cambria"/>
                <w:b/>
                <w:bCs/>
                <w:color w:val="3A3A3A"/>
                <w:sz w:val="18"/>
                <w:szCs w:val="18"/>
              </w:rPr>
              <w:t xml:space="preserve">misma unidad</w:t>
            </w:r>
            <w:r>
              <w:rPr>
                <w:rFonts w:ascii="Cambria" w:cs="Cambria" w:eastAsia="Cambria" w:hAnsi="Cambria"/>
                <w:color w:val="3A3A3A"/>
                <w:sz w:val="18"/>
                <w:szCs w:val="18"/>
              </w:rPr>
              <w:t xml:space="preserve"> y la escala relativa es informativa, la covarianza es defendible. Enlaza directamente con el escalado de S05 (la guía de interpretación de resultados).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1.6   </w:t>
            </w:r>
            <w:r>
              <w:rPr>
                <w:rFonts w:ascii="Calibri" w:cs="Calibri" w:eastAsia="Calibri" w:hAnsi="Calibri"/>
                <w:b/>
                <w:bCs/>
                <w:color w:val="7A1526"/>
                <w:sz w:val="19"/>
                <w:szCs w:val="19"/>
              </w:rPr>
              <w:t xml:space="preserve">El problema de autovalores (Σv = λv) y la proporción de varianza explicada</w:t>
            </w:r>
          </w:p>
          <w:p>
            <w:pPr>
              <w:spacing w:after="70" w:line="265"/>
            </w:pPr>
            <w:r>
              <w:rPr>
                <w:rFonts w:ascii="Cambria" w:cs="Cambria" w:eastAsia="Cambria" w:hAnsi="Cambria"/>
                <w:color w:val="3A3A3A"/>
                <w:sz w:val="18"/>
                <w:szCs w:val="18"/>
              </w:rPr>
              <w:t xml:space="preserve">El PCA obtiene los componentes como los eigenvectores v de la matriz de covarianza (o de correlación) Σ, que resuelve el </w:t>
            </w:r>
            <w:r>
              <w:rPr>
                <w:rFonts w:ascii="Cambria" w:cs="Cambria" w:eastAsia="Cambria" w:hAnsi="Cambria"/>
                <w:b/>
                <w:bCs/>
                <w:color w:val="3A3A3A"/>
                <w:sz w:val="18"/>
                <w:szCs w:val="18"/>
              </w:rPr>
              <w:t xml:space="preserve">problema de autovalores</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Σv = λv</w:t>
            </w:r>
            <w:r>
              <w:rPr>
                <w:rFonts w:ascii="Cambria" w:cs="Cambria" w:eastAsia="Cambria" w:hAnsi="Cambria"/>
                <w:color w:val="3A3A3A"/>
                <w:sz w:val="18"/>
                <w:szCs w:val="18"/>
              </w:rPr>
              <w:t xml:space="preserve">, donde el eigenvalor λ es la varianza a lo largo de ese eje. El atributo </w:t>
            </w:r>
            <w:r>
              <w:rPr>
                <w:rFonts w:ascii="Consolas" w:cs="Consolas" w:eastAsia="Consolas" w:hAnsi="Consolas"/>
                <w:color w:val="7A1526"/>
                <w:sz w:val="16"/>
                <w:szCs w:val="16"/>
              </w:rPr>
              <w:t xml:space="preserve">explained_variance_ratio</w:t>
            </w:r>
            <w:r>
              <w:rPr>
                <w:rFonts w:ascii="Cambria" w:cs="Cambria" w:eastAsia="Cambria" w:hAnsi="Cambria"/>
                <w:color w:val="3A3A3A"/>
                <w:sz w:val="18"/>
                <w:szCs w:val="18"/>
              </w:rPr>
              <w:t xml:space="preserve">_ que se lee en este paso es exactamente la </w:t>
            </w:r>
            <w:r>
              <w:rPr>
                <w:rFonts w:ascii="Cambria" w:cs="Cambria" w:eastAsia="Cambria" w:hAnsi="Cambria"/>
                <w:b/>
                <w:bCs/>
                <w:color w:val="3A3A3A"/>
                <w:sz w:val="18"/>
                <w:szCs w:val="18"/>
              </w:rPr>
              <w:t xml:space="preserve">proporción de varianza explicada</w:t>
            </w:r>
            <w:r>
              <w:rPr>
                <w:rFonts w:ascii="Cambria" w:cs="Cambria" w:eastAsia="Cambria" w:hAnsi="Cambria"/>
                <w:color w:val="3A3A3A"/>
                <w:sz w:val="18"/>
                <w:szCs w:val="18"/>
              </w:rPr>
              <w:t xml:space="preserve"> de cada componente, </w:t>
            </w:r>
            <w:r>
              <w:rPr>
                <w:rFonts w:ascii="Consolas" w:cs="Consolas" w:eastAsia="Consolas" w:hAnsi="Consolas"/>
                <w:color w:val="7A1526"/>
                <w:sz w:val="16"/>
                <w:szCs w:val="16"/>
              </w:rPr>
              <w:t xml:space="preserve">PVE_i = λ_i / Σλ_j</w:t>
            </w:r>
            <w:r>
              <w:rPr>
                <w:rFonts w:ascii="Cambria" w:cs="Cambria" w:eastAsia="Cambria" w:hAnsi="Cambria"/>
                <w:color w:val="3A3A3A"/>
                <w:sz w:val="18"/>
                <w:szCs w:val="18"/>
              </w:rPr>
              <w:t xml:space="preserve"> (sumando j = 1 hasta p), y su suma </w:t>
            </w:r>
            <w:r>
              <w:rPr>
                <w:rFonts w:ascii="Cambria" w:cs="Cambria" w:eastAsia="Cambria" w:hAnsi="Cambria"/>
                <w:b/>
                <w:bCs/>
                <w:color w:val="3A3A3A"/>
                <w:sz w:val="18"/>
                <w:szCs w:val="18"/>
              </w:rPr>
              <w:t xml:space="preserve">acumulada</w:t>
            </w:r>
            <w:r>
              <w:rPr>
                <w:rFonts w:ascii="Cambria" w:cs="Cambria" w:eastAsia="Cambria" w:hAnsi="Cambria"/>
                <w:color w:val="3A3A3A"/>
                <w:sz w:val="18"/>
                <w:szCs w:val="18"/>
              </w:rPr>
              <w:t xml:space="preserve"> es la métrica con la que se decide cuántos componentes retener.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A3   </w:t>
            </w:r>
            <w:r>
              <w:rPr>
                <w:rFonts w:ascii="Calibri" w:cs="Calibri" w:eastAsia="Calibri" w:hAnsi="Calibri"/>
                <w:b/>
                <w:bCs/>
                <w:color w:val="7A1526"/>
                <w:sz w:val="19"/>
                <w:szCs w:val="19"/>
              </w:rPr>
              <w:t xml:space="preserve">PCA (varianza explicada, scree, biplot) + Análisis Factorial</w:t>
            </w:r>
          </w:p>
          <w:p>
            <w:pPr>
              <w:spacing w:line="265"/>
            </w:pPr>
            <w:r>
              <w:rPr>
                <w:rFonts w:ascii="Cambria" w:cs="Cambria" w:eastAsia="Cambria" w:hAnsi="Cambria"/>
                <w:color w:val="2D2D2D"/>
                <w:sz w:val="19"/>
                <w:szCs w:val="19"/>
              </w:rPr>
              <w:t xml:space="preserve">Ajustar PCA sobre los datos </w:t>
            </w:r>
            <w:r>
              <w:rPr>
                <w:rFonts w:ascii="Cambria" w:cs="Cambria" w:eastAsia="Cambria" w:hAnsi="Cambria"/>
                <w:b/>
                <w:bCs/>
                <w:color w:val="2D2D2D"/>
                <w:sz w:val="19"/>
                <w:szCs w:val="19"/>
              </w:rPr>
              <w:t xml:space="preserve">crudos</w:t>
            </w:r>
            <w:r>
              <w:rPr>
                <w:rFonts w:ascii="Cambria" w:cs="Cambria" w:eastAsia="Cambria" w:hAnsi="Cambria"/>
                <w:color w:val="2D2D2D"/>
                <w:sz w:val="19"/>
                <w:szCs w:val="19"/>
              </w:rPr>
              <w:t xml:space="preserve"> de Iris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leer </w:t>
            </w:r>
            <w:r>
              <w:rPr>
                <w:rFonts w:ascii="Consolas" w:cs="Consolas" w:eastAsia="Consolas" w:hAnsi="Consolas"/>
                <w:color w:val="7A1526"/>
                <w:sz w:val="17"/>
                <w:szCs w:val="17"/>
              </w:rPr>
              <w:t xml:space="preserve">explained_variance_ratio</w:t>
            </w:r>
            <w:r>
              <w:rPr>
                <w:rFonts w:ascii="Cambria" w:cs="Cambria" w:eastAsia="Cambria" w:hAnsi="Cambria"/>
                <w:color w:val="2D2D2D"/>
                <w:sz w:val="19"/>
                <w:szCs w:val="19"/>
              </w:rPr>
              <w:t xml:space="preserve">_[:2] = </w:t>
            </w:r>
            <w:r>
              <w:rPr>
                <w:rFonts w:ascii="Cambria" w:cs="Cambria" w:eastAsia="Cambria" w:hAnsi="Cambria"/>
                <w:b/>
                <w:bCs/>
                <w:color w:val="2D2D2D"/>
                <w:sz w:val="19"/>
                <w:szCs w:val="19"/>
              </w:rPr>
              <w:t xml:space="preserve">[0.9246, 0.0531]</w:t>
            </w:r>
            <w:r>
              <w:rPr>
                <w:rFonts w:ascii="Cambria" w:cs="Cambria" w:eastAsia="Cambria" w:hAnsi="Cambria"/>
                <w:color w:val="2D2D2D"/>
                <w:sz w:val="19"/>
                <w:szCs w:val="19"/>
              </w:rPr>
              <w:t xml:space="preserve">, acumulada 97.77 %. Repetir con StandardScaler.</w:t>
            </w:r>
            <w:r>
              <w:rPr>
                <w:rFonts w:ascii="Consolas" w:cs="Consolas" w:eastAsia="Consolas" w:hAnsi="Consolas"/>
                <w:color w:val="7A1526"/>
                <w:sz w:val="17"/>
                <w:szCs w:val="17"/>
              </w:rPr>
              <w:t xml:space="preserve">fit_transform</w:t>
            </w:r>
            <w:r>
              <w:rPr>
                <w:rFonts w:ascii="Cambria" w:cs="Cambria" w:eastAsia="Cambria" w:hAnsi="Cambria"/>
                <w:color w:val="2D2D2D"/>
                <w:sz w:val="19"/>
                <w:szCs w:val="19"/>
              </w:rPr>
              <w:t xml:space="preserve">(X)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[0.7296, 0.2285]</w:t>
            </w:r>
            <w:r>
              <w:rPr>
                <w:rFonts w:ascii="Cambria" w:cs="Cambria" w:eastAsia="Cambria" w:hAnsi="Cambria"/>
                <w:color w:val="2D2D2D"/>
                <w:sz w:val="19"/>
                <w:szCs w:val="19"/>
              </w:rPr>
              <w:t xml:space="preserve">, acumulada 95.81 %. </w:t>
            </w:r>
            <w:r>
              <w:rPr>
                <w:rFonts w:ascii="Cambria" w:cs="Cambria" w:eastAsia="Cambria" w:hAnsi="Cambria"/>
                <w:b/>
                <w:bCs/>
                <w:color w:val="2D2D2D"/>
                <w:sz w:val="19"/>
                <w:szCs w:val="19"/>
              </w:rPr>
              <w:t xml:space="preserve">Comparar ambas y explicar la diferencia</w:t>
            </w:r>
            <w:r>
              <w:rPr>
                <w:rFonts w:ascii="Cambria" w:cs="Cambria" w:eastAsia="Cambria" w:hAnsi="Cambria"/>
                <w:color w:val="2D2D2D"/>
                <w:sz w:val="19"/>
                <w:szCs w:val="19"/>
              </w:rPr>
              <w:t xml:space="preserve"> (covarianza deja dominar la variable de mayor varianza numérica; correlación reparte). Verificar </w:t>
            </w:r>
            <w:r>
              <w:rPr>
                <w:rFonts w:ascii="Cambria" w:cs="Cambria" w:eastAsia="Cambria" w:hAnsi="Cambria"/>
                <w:b/>
                <w:bCs/>
                <w:color w:val="2D2D2D"/>
                <w:sz w:val="19"/>
                <w:szCs w:val="19"/>
              </w:rPr>
              <w:t xml:space="preserve">Kaiser</w:t>
            </w:r>
            <w:r>
              <w:rPr>
                <w:rFonts w:ascii="Cambria" w:cs="Cambria" w:eastAsia="Cambria" w:hAnsi="Cambria"/>
                <w:color w:val="2D2D2D"/>
                <w:sz w:val="19"/>
                <w:szCs w:val="19"/>
              </w:rPr>
              <w:t xml:space="preserve"> sobre la versión estandarizada (</w:t>
            </w:r>
            <w:r>
              <w:rPr>
                <w:rFonts w:ascii="Consolas" w:cs="Consolas" w:eastAsia="Consolas" w:hAnsi="Consolas"/>
                <w:color w:val="7A1526"/>
                <w:sz w:val="17"/>
                <w:szCs w:val="17"/>
              </w:rPr>
              <w:t xml:space="preserve">explained_variance</w:t>
            </w:r>
            <w:r>
              <w:rPr>
                <w:rFonts w:ascii="Cambria" w:cs="Cambria" w:eastAsia="Cambria" w:hAnsi="Cambria"/>
                <w:color w:val="2D2D2D"/>
                <w:sz w:val="19"/>
                <w:szCs w:val="19"/>
              </w:rPr>
              <w:t xml:space="preserve">_ &gt; 1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1</w:t>
            </w:r>
            <w:r>
              <w:rPr>
                <w:rFonts w:ascii="Cambria" w:cs="Cambria" w:eastAsia="Cambria" w:hAnsi="Cambria"/>
                <w:color w:val="2D2D2D"/>
                <w:sz w:val="19"/>
                <w:szCs w:val="19"/>
              </w:rPr>
              <w:t xml:space="preserve"> componente): ejemplo de que scree/varianza (2 componentes) y Kaiser (1) pueden discrepar. Graficar el </w:t>
            </w:r>
            <w:r>
              <w:rPr>
                <w:rFonts w:ascii="Cambria" w:cs="Cambria" w:eastAsia="Cambria" w:hAnsi="Cambria"/>
                <w:b/>
                <w:bCs/>
                <w:color w:val="2D2D2D"/>
                <w:sz w:val="19"/>
                <w:szCs w:val="19"/>
              </w:rPr>
              <w:t xml:space="preserve">scree</w:t>
            </w:r>
            <w:r>
              <w:rPr>
                <w:rFonts w:ascii="Cambria" w:cs="Cambria" w:eastAsia="Cambria" w:hAnsi="Cambria"/>
                <w:color w:val="2D2D2D"/>
                <w:sz w:val="19"/>
                <w:szCs w:val="19"/>
              </w:rPr>
              <w:t xml:space="preserve"> (varianza por componente en orden decreciente) y localizar el </w:t>
            </w:r>
            <w:r>
              <w:rPr>
                <w:rFonts w:ascii="Cambria" w:cs="Cambria" w:eastAsia="Cambria" w:hAnsi="Cambria"/>
                <w:b/>
                <w:bCs/>
                <w:color w:val="2D2D2D"/>
                <w:sz w:val="19"/>
                <w:szCs w:val="19"/>
              </w:rPr>
              <w:t xml:space="preserve">codo</w:t>
            </w:r>
            <w:r>
              <w:rPr>
                <w:rFonts w:ascii="Cambria" w:cs="Cambria" w:eastAsia="Cambria" w:hAnsi="Cambria"/>
                <w:color w:val="2D2D2D"/>
                <w:sz w:val="19"/>
                <w:szCs w:val="19"/>
              </w:rPr>
              <w:t xml:space="preserve"> (muy nítido tras PC1 en Iris covarianza: 92 %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5 %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2 %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0.5 %). Trazar el </w:t>
            </w:r>
            <w:r>
              <w:rPr>
                <w:rFonts w:ascii="Cambria" w:cs="Cambria" w:eastAsia="Cambria" w:hAnsi="Cambria"/>
                <w:b/>
                <w:bCs/>
                <w:color w:val="2D2D2D"/>
                <w:sz w:val="19"/>
                <w:szCs w:val="19"/>
              </w:rPr>
              <w:t xml:space="preserve">biplot</w:t>
            </w:r>
            <w:r>
              <w:rPr>
                <w:rFonts w:ascii="Cambria" w:cs="Cambria" w:eastAsia="Cambria" w:hAnsi="Cambria"/>
                <w:color w:val="2D2D2D"/>
                <w:sz w:val="19"/>
                <w:szCs w:val="19"/>
              </w:rPr>
              <w:t xml:space="preserve"> PC1–PC2 con las flechas de las 4 cargas (loadings) y </w:t>
            </w:r>
            <w:r>
              <w:rPr>
                <w:rFonts w:ascii="Cambria" w:cs="Cambria" w:eastAsia="Cambria" w:hAnsi="Cambria"/>
                <w:b/>
                <w:bCs/>
                <w:color w:val="2D2D2D"/>
                <w:sz w:val="19"/>
                <w:szCs w:val="19"/>
              </w:rPr>
              <w:t xml:space="preserve">nombrar PC1</w:t>
            </w:r>
            <w:r>
              <w:rPr>
                <w:rFonts w:ascii="Cambria" w:cs="Cambria" w:eastAsia="Cambria" w:hAnsi="Cambria"/>
                <w:color w:val="2D2D2D"/>
                <w:sz w:val="19"/>
                <w:szCs w:val="19"/>
              </w:rPr>
              <w:t xml:space="preserve"> (tamaño del pétalo / tamaño general de la flor, pues largo y ancho de pétalo cargan casi paralelas al eje). Ajustar PCA sobre Wine </w:t>
            </w:r>
            <w:r>
              <w:rPr>
                <w:rFonts w:ascii="Cambria" w:cs="Cambria" w:eastAsia="Cambria" w:hAnsi="Cambria"/>
                <w:b/>
                <w:bCs/>
                <w:color w:val="2D2D2D"/>
                <w:sz w:val="19"/>
                <w:szCs w:val="19"/>
              </w:rPr>
              <w:t xml:space="preserve">crudo</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cumsum(</w:t>
            </w:r>
            <w:r>
              <w:rPr>
                <w:rFonts w:ascii="Consolas" w:cs="Consolas" w:eastAsia="Consolas" w:hAnsi="Consolas"/>
                <w:color w:val="7A1526"/>
                <w:sz w:val="17"/>
                <w:szCs w:val="17"/>
              </w:rPr>
              <w:t xml:space="preserve">explained_variance_ratio</w:t>
            </w:r>
            <w:r>
              <w:rPr>
                <w:rFonts w:ascii="Cambria" w:cs="Cambria" w:eastAsia="Cambria" w:hAnsi="Cambria"/>
                <w:color w:val="2D2D2D"/>
                <w:sz w:val="19"/>
                <w:szCs w:val="19"/>
              </w:rPr>
              <w:t xml:space="preserve">_) cruza 90 % en </w:t>
            </w:r>
            <w:r>
              <w:rPr>
                <w:rFonts w:ascii="Cambria" w:cs="Cambria" w:eastAsia="Cambria" w:hAnsi="Cambria"/>
                <w:b/>
                <w:bCs/>
                <w:color w:val="2D2D2D"/>
                <w:sz w:val="19"/>
                <w:szCs w:val="19"/>
              </w:rPr>
              <w:t xml:space="preserve">1</w:t>
            </w:r>
            <w:r>
              <w:rPr>
                <w:rFonts w:ascii="Cambria" w:cs="Cambria" w:eastAsia="Cambria" w:hAnsi="Cambria"/>
                <w:color w:val="2D2D2D"/>
                <w:sz w:val="19"/>
                <w:szCs w:val="19"/>
              </w:rPr>
              <w:t xml:space="preserve"> componente (≈99.8 %): mostrarlo como </w:t>
            </w:r>
            <w:r>
              <w:rPr>
                <w:rFonts w:ascii="Cambria" w:cs="Cambria" w:eastAsia="Cambria" w:hAnsi="Cambria"/>
                <w:b/>
                <w:bCs/>
                <w:color w:val="2D2D2D"/>
                <w:sz w:val="19"/>
                <w:szCs w:val="19"/>
              </w:rPr>
              <w:t xml:space="preserve">alarma de no estandarización</w:t>
            </w:r>
            <w:r>
              <w:rPr>
                <w:rFonts w:ascii="Cambria" w:cs="Cambria" w:eastAsia="Cambria" w:hAnsi="Cambria"/>
                <w:color w:val="2D2D2D"/>
                <w:sz w:val="19"/>
                <w:szCs w:val="19"/>
              </w:rPr>
              <w:t xml:space="preserve">. Estandarizar y repetir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cruza 90 % en </w:t>
            </w:r>
            <w:r>
              <w:rPr>
                <w:rFonts w:ascii="Cambria" w:cs="Cambria" w:eastAsia="Cambria" w:hAnsi="Cambria"/>
                <w:b/>
                <w:bCs/>
                <w:color w:val="2D2D2D"/>
                <w:sz w:val="19"/>
                <w:szCs w:val="19"/>
              </w:rPr>
              <w:t xml:space="preserve">8</w:t>
            </w:r>
            <w:r>
              <w:rPr>
                <w:rFonts w:ascii="Cambria" w:cs="Cambria" w:eastAsia="Cambria" w:hAnsi="Cambria"/>
                <w:color w:val="2D2D2D"/>
                <w:sz w:val="19"/>
                <w:szCs w:val="19"/>
              </w:rPr>
              <w:t xml:space="preserve"> componentes. Graficar la curva de varianza acumulada con la línea del 90 %. Ajustar PCA sobre digits; argmax(cumsum(</w:t>
            </w:r>
            <w:r>
              <w:rPr>
                <w:rFonts w:ascii="Consolas" w:cs="Consolas" w:eastAsia="Consolas" w:hAnsi="Consolas"/>
                <w:color w:val="7A1526"/>
                <w:sz w:val="17"/>
                <w:szCs w:val="17"/>
              </w:rPr>
              <w:t xml:space="preserve">explained_variance_ratio</w:t>
            </w:r>
            <w:r>
              <w:rPr>
                <w:rFonts w:ascii="Cambria" w:cs="Cambria" w:eastAsia="Cambria" w:hAnsi="Cambria"/>
                <w:color w:val="2D2D2D"/>
                <w:sz w:val="19"/>
                <w:szCs w:val="19"/>
              </w:rPr>
              <w:t xml:space="preserve">_) &gt;= 0.90) + 1 ≈ </w:t>
            </w:r>
            <w:r>
              <w:rPr>
                <w:rFonts w:ascii="Cambria" w:cs="Cambria" w:eastAsia="Cambria" w:hAnsi="Cambria"/>
                <w:b/>
                <w:bCs/>
                <w:color w:val="2D2D2D"/>
                <w:sz w:val="19"/>
                <w:szCs w:val="19"/>
              </w:rPr>
              <w:t xml:space="preserve">21</w:t>
            </w:r>
            <w:r>
              <w:rPr>
                <w:rFonts w:ascii="Cambria" w:cs="Cambria" w:eastAsia="Cambria" w:hAnsi="Cambria"/>
                <w:color w:val="2D2D2D"/>
                <w:sz w:val="19"/>
                <w:szCs w:val="19"/>
              </w:rPr>
              <w:t xml:space="preserve"> de 64. Comprobar primero la adecuación del Análisis Factorial y después ajustar los factores: el caso </w:t>
            </w:r>
            <w:r>
              <w:rPr>
                <w:rFonts w:ascii="Cambria" w:cs="Cambria" w:eastAsia="Cambria" w:hAnsi="Cambria"/>
                <w:b/>
                <w:bCs/>
                <w:color w:val="2D2D2D"/>
                <w:sz w:val="19"/>
                <w:szCs w:val="19"/>
              </w:rPr>
              <w:t xml:space="preserve">legítimo</w:t>
            </w:r>
            <w:r>
              <w:rPr>
                <w:rFonts w:ascii="Cambria" w:cs="Cambria" w:eastAsia="Cambria" w:hAnsi="Cambria"/>
                <w:color w:val="2D2D2D"/>
                <w:sz w:val="19"/>
                <w:szCs w:val="19"/>
              </w:rPr>
              <w:t xml:space="preserve"> es </w:t>
            </w:r>
            <w:r>
              <w:rPr>
                <w:rFonts w:ascii="Cambria" w:cs="Cambria" w:eastAsia="Cambria" w:hAnsi="Cambria"/>
                <w:b/>
                <w:bCs/>
                <w:color w:val="2D2D2D"/>
                <w:sz w:val="19"/>
                <w:szCs w:val="19"/>
              </w:rPr>
              <w:t xml:space="preserve">Wine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calculate_kmo</w:t>
            </w:r>
            <w:r>
              <w:rPr>
                <w:rFonts w:ascii="Cambria" w:cs="Cambria" w:eastAsia="Cambria" w:hAnsi="Cambria"/>
                <w:color w:val="2D2D2D"/>
                <w:sz w:val="19"/>
                <w:szCs w:val="19"/>
              </w:rPr>
              <w:t xml:space="preserve"> da </w:t>
            </w:r>
            <w:r>
              <w:rPr>
                <w:rFonts w:ascii="Cambria" w:cs="Cambria" w:eastAsia="Cambria" w:hAnsi="Cambria"/>
                <w:b/>
                <w:bCs/>
                <w:color w:val="2D2D2D"/>
                <w:sz w:val="19"/>
                <w:szCs w:val="19"/>
              </w:rPr>
              <w:t xml:space="preserve">0.7787</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0.60, Bartlett χ² = 1317.2 con p = 2.5e−224), así que sí es factorizable; ajustar </w:t>
            </w:r>
            <w:r>
              <w:rPr>
                <w:rFonts w:ascii="Consolas" w:cs="Consolas" w:eastAsia="Consolas" w:hAnsi="Consolas"/>
                <w:color w:val="7A1526"/>
                <w:sz w:val="17"/>
                <w:szCs w:val="17"/>
              </w:rPr>
              <w:t xml:space="preserve">factor_analyzer.FactorAnalyzer(n_factors=3, rotation='varimax')</w:t>
            </w:r>
            <w:r>
              <w:rPr>
                <w:rFonts w:ascii="Cambria" w:cs="Cambria" w:eastAsia="Cambria" w:hAnsi="Cambria"/>
                <w:color w:val="2D2D2D"/>
                <w:sz w:val="19"/>
                <w:szCs w:val="19"/>
              </w:rPr>
              <w:t xml:space="preserve">, leer la </w:t>
            </w:r>
            <w:r>
              <w:rPr>
                <w:rFonts w:ascii="Cambria" w:cs="Cambria" w:eastAsia="Cambria" w:hAnsi="Cambria"/>
                <w:b/>
                <w:bCs/>
                <w:color w:val="2D2D2D"/>
                <w:sz w:val="19"/>
                <w:szCs w:val="19"/>
              </w:rPr>
              <w:t xml:space="preserve">matriz de cargas rotadas</w:t>
            </w:r>
            <w:r>
              <w:rPr>
                <w:rFonts w:ascii="Cambria" w:cs="Cambria" w:eastAsia="Cambria" w:hAnsi="Cambria"/>
                <w:color w:val="2D2D2D"/>
                <w:sz w:val="19"/>
                <w:szCs w:val="19"/>
              </w:rPr>
              <w:t xml:space="preserve"> (hoja </w:t>
            </w:r>
            <w:r>
              <w:rPr>
                <w:rFonts w:ascii="Consolas" w:cs="Consolas" w:eastAsia="Consolas" w:hAnsi="Consolas"/>
                <w:color w:val="7A1526"/>
                <w:sz w:val="17"/>
                <w:szCs w:val="17"/>
              </w:rPr>
              <w:t xml:space="preserve">cargas_factoriales</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nombrar</w:t>
            </w:r>
            <w:r>
              <w:rPr>
                <w:rFonts w:ascii="Cambria" w:cs="Cambria" w:eastAsia="Cambria" w:hAnsi="Cambria"/>
                <w:color w:val="2D2D2D"/>
                <w:sz w:val="19"/>
                <w:szCs w:val="19"/>
              </w:rPr>
              <w:t xml:space="preserve"> los factores por el grupo de variables que cargan fuerte (|carga|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0.4–0.5): Factor 1 = riqueza fenólica (</w:t>
            </w:r>
            <w:r>
              <w:rPr>
                <w:rFonts w:ascii="Consolas" w:cs="Consolas" w:eastAsia="Consolas" w:hAnsi="Consolas"/>
                <w:color w:val="7A1526"/>
                <w:sz w:val="17"/>
                <w:szCs w:val="17"/>
              </w:rPr>
              <w:t xml:space="preserve">flavanoids</w:t>
            </w:r>
            <w:r>
              <w:rPr>
                <w:rFonts w:ascii="Cambria" w:cs="Cambria" w:eastAsia="Cambria" w:hAnsi="Cambria"/>
                <w:color w:val="2D2D2D"/>
                <w:sz w:val="19"/>
                <w:szCs w:val="19"/>
              </w:rPr>
              <w:t xml:space="preserve"> 0.9208, </w:t>
            </w:r>
            <w:r>
              <w:rPr>
                <w:rFonts w:ascii="Consolas" w:cs="Consolas" w:eastAsia="Consolas" w:hAnsi="Consolas"/>
                <w:color w:val="7A1526"/>
                <w:sz w:val="17"/>
                <w:szCs w:val="17"/>
              </w:rPr>
              <w:t xml:space="preserve">od280/od315</w:t>
            </w:r>
            <w:r>
              <w:rPr>
                <w:rFonts w:ascii="Cambria" w:cs="Cambria" w:eastAsia="Cambria" w:hAnsi="Cambria"/>
                <w:color w:val="2D2D2D"/>
                <w:sz w:val="19"/>
                <w:szCs w:val="19"/>
              </w:rPr>
              <w:t xml:space="preserve"> 0.8623, </w:t>
            </w:r>
            <w:r>
              <w:rPr>
                <w:rFonts w:ascii="Consolas" w:cs="Consolas" w:eastAsia="Consolas" w:hAnsi="Consolas"/>
                <w:color w:val="7A1526"/>
                <w:sz w:val="17"/>
                <w:szCs w:val="17"/>
              </w:rPr>
              <w:t xml:space="preserve">total_phenols</w:t>
            </w:r>
            <w:r>
              <w:rPr>
                <w:rFonts w:ascii="Cambria" w:cs="Cambria" w:eastAsia="Cambria" w:hAnsi="Cambria"/>
                <w:color w:val="2D2D2D"/>
                <w:sz w:val="19"/>
                <w:szCs w:val="19"/>
              </w:rPr>
              <w:t xml:space="preserve"> 0.7981), Factor 2 = cuerpo / potencia física (</w:t>
            </w:r>
            <w:r>
              <w:rPr>
                <w:rFonts w:ascii="Consolas" w:cs="Consolas" w:eastAsia="Consolas" w:hAnsi="Consolas"/>
                <w:color w:val="7A1526"/>
                <w:sz w:val="17"/>
                <w:szCs w:val="17"/>
              </w:rPr>
              <w:t xml:space="preserve">alcohol</w:t>
            </w:r>
            <w:r>
              <w:rPr>
                <w:rFonts w:ascii="Cambria" w:cs="Cambria" w:eastAsia="Cambria" w:hAnsi="Cambria"/>
                <w:color w:val="2D2D2D"/>
                <w:sz w:val="19"/>
                <w:szCs w:val="19"/>
              </w:rPr>
              <w:t xml:space="preserve"> 0.7980, </w:t>
            </w:r>
            <w:r>
              <w:rPr>
                <w:rFonts w:ascii="Consolas" w:cs="Consolas" w:eastAsia="Consolas" w:hAnsi="Consolas"/>
                <w:color w:val="7A1526"/>
                <w:sz w:val="17"/>
                <w:szCs w:val="17"/>
              </w:rPr>
              <w:t xml:space="preserve">proline</w:t>
            </w:r>
            <w:r>
              <w:rPr>
                <w:rFonts w:ascii="Cambria" w:cs="Cambria" w:eastAsia="Cambria" w:hAnsi="Cambria"/>
                <w:color w:val="2D2D2D"/>
                <w:sz w:val="19"/>
                <w:szCs w:val="19"/>
              </w:rPr>
              <w:t xml:space="preserve"> 0.7272, </w:t>
            </w:r>
            <w:r>
              <w:rPr>
                <w:rFonts w:ascii="Consolas" w:cs="Consolas" w:eastAsia="Consolas" w:hAnsi="Consolas"/>
                <w:color w:val="7A1526"/>
                <w:sz w:val="17"/>
                <w:szCs w:val="17"/>
              </w:rPr>
              <w:t xml:space="preserve">color_intensity</w:t>
            </w:r>
            <w:r>
              <w:rPr>
                <w:rFonts w:ascii="Cambria" w:cs="Cambria" w:eastAsia="Cambria" w:hAnsi="Cambria"/>
                <w:color w:val="2D2D2D"/>
                <w:sz w:val="19"/>
                <w:szCs w:val="19"/>
              </w:rPr>
              <w:t xml:space="preserve"> 0.7115), Factor 3 = mineralidad (</w:t>
            </w:r>
            <w:r>
              <w:rPr>
                <w:rFonts w:ascii="Consolas" w:cs="Consolas" w:eastAsia="Consolas" w:hAnsi="Consolas"/>
                <w:color w:val="7A1526"/>
                <w:sz w:val="17"/>
                <w:szCs w:val="17"/>
              </w:rPr>
              <w:t xml:space="preserve">alcalinity_of_ash</w:t>
            </w:r>
            <w:r>
              <w:rPr>
                <w:rFonts w:ascii="Cambria" w:cs="Cambria" w:eastAsia="Cambria" w:hAnsi="Cambria"/>
                <w:color w:val="2D2D2D"/>
                <w:sz w:val="19"/>
                <w:szCs w:val="19"/>
              </w:rPr>
              <w:t xml:space="preserve"> 0.7521, </w:t>
            </w:r>
            <w:r>
              <w:rPr>
                <w:rFonts w:ascii="Consolas" w:cs="Consolas" w:eastAsia="Consolas" w:hAnsi="Consolas"/>
                <w:color w:val="7A1526"/>
                <w:sz w:val="17"/>
                <w:szCs w:val="17"/>
              </w:rPr>
              <w:t xml:space="preserve">ash</w:t>
            </w:r>
            <w:r>
              <w:rPr>
                <w:rFonts w:ascii="Cambria" w:cs="Cambria" w:eastAsia="Cambria" w:hAnsi="Cambria"/>
                <w:color w:val="2D2D2D"/>
                <w:sz w:val="19"/>
                <w:szCs w:val="19"/>
              </w:rPr>
              <w:t xml:space="preserve"> 0.7269). Revisar las </w:t>
            </w:r>
            <w:r>
              <w:rPr>
                <w:rFonts w:ascii="Cambria" w:cs="Cambria" w:eastAsia="Cambria" w:hAnsi="Cambria"/>
                <w:b/>
                <w:bCs/>
                <w:color w:val="2D2D2D"/>
                <w:sz w:val="19"/>
                <w:szCs w:val="19"/>
              </w:rPr>
              <w:t xml:space="preserve">comunalidades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magnesium</w:t>
            </w:r>
            <w:r>
              <w:rPr>
                <w:rFonts w:ascii="Cambria" w:cs="Cambria" w:eastAsia="Cambria" w:hAnsi="Cambria"/>
                <w:color w:val="2D2D2D"/>
                <w:sz w:val="19"/>
                <w:szCs w:val="19"/>
              </w:rPr>
              <w:t xml:space="preserve"> = 0.1996 no encaja en la estructura latente. Discutir la diferencia PCA (descriptivo, varianza total) vs. AF (modelo latente, varianza común) (el glosario de la sesión).</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Las tablas de </w:t>
            </w:r>
            <w:r>
              <w:rPr>
                <w:rFonts w:ascii="Consolas" w:cs="Consolas" w:eastAsia="Consolas" w:hAnsi="Consolas"/>
                <w:color w:val="7A1526"/>
                <w:sz w:val="17"/>
                <w:szCs w:val="17"/>
              </w:rPr>
              <w:t xml:space="preserve">explained_variance_ratio</w:t>
            </w:r>
            <w:r>
              <w:rPr>
                <w:rFonts w:ascii="Cambria" w:cs="Cambria" w:eastAsia="Cambria" w:hAnsi="Cambria"/>
                <w:color w:val="2D2D2D"/>
                <w:sz w:val="19"/>
                <w:szCs w:val="19"/>
              </w:rPr>
              <w:t xml:space="preserve">_ y acumulada de los tres datasets registradas en </w:t>
            </w:r>
            <w:r>
              <w:rPr>
                <w:rFonts w:ascii="Consolas" w:cs="Consolas" w:eastAsia="Consolas" w:hAnsi="Consolas"/>
                <w:color w:val="7A1526"/>
                <w:sz w:val="17"/>
                <w:szCs w:val="17"/>
              </w:rPr>
              <w:t xml:space="preserve">plantillas/guia_componentes_factores.docx</w:t>
            </w:r>
            <w:r>
              <w:rPr>
                <w:rFonts w:ascii="Cambria" w:cs="Cambria" w:eastAsia="Cambria" w:hAnsi="Cambria"/>
                <w:color w:val="2D2D2D"/>
                <w:sz w:val="19"/>
                <w:szCs w:val="19"/>
              </w:rPr>
              <w:t xml:space="preserve">; sobre el biplot de Iris, el </w:t>
            </w:r>
            <w:r>
              <w:rPr>
                <w:rFonts w:ascii="Cambria" w:cs="Cambria" w:eastAsia="Cambria" w:hAnsi="Cambria"/>
                <w:b/>
                <w:bCs/>
                <w:color w:val="2D2D2D"/>
                <w:sz w:val="19"/>
                <w:szCs w:val="19"/>
              </w:rPr>
              <w:t xml:space="preserve">nombre de negocio</w:t>
            </w:r>
            <w:r>
              <w:rPr>
                <w:rFonts w:ascii="Cambria" w:cs="Cambria" w:eastAsia="Cambria" w:hAnsi="Cambria"/>
                <w:color w:val="2D2D2D"/>
                <w:sz w:val="19"/>
                <w:szCs w:val="19"/>
              </w:rPr>
              <w:t xml:space="preserve"> de PC1 y PC2; y los factores nombrados del Análisis Factorial con su matriz de cargas rotadas.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1.7   </w:t>
            </w:r>
            <w:r>
              <w:rPr>
                <w:rFonts w:ascii="Calibri" w:cs="Calibri" w:eastAsia="Calibri" w:hAnsi="Calibri"/>
                <w:b/>
                <w:bCs/>
                <w:color w:val="7A1526"/>
                <w:sz w:val="19"/>
                <w:szCs w:val="19"/>
              </w:rPr>
              <w:t xml:space="preserve">El Análisis Factorial de Iris es un contraejemplo deliberado, no un modelo a imitar</w:t>
            </w:r>
          </w:p>
          <w:p>
            <w:pPr>
              <w:spacing w:after="70" w:line="265"/>
            </w:pPr>
            <w:r>
              <w:rPr>
                <w:rFonts w:ascii="Cambria" w:cs="Cambria" w:eastAsia="Cambria" w:hAnsi="Cambria"/>
                <w:color w:val="3A3A3A"/>
                <w:sz w:val="18"/>
                <w:szCs w:val="18"/>
              </w:rPr>
              <w:t xml:space="preserve">Se ajusta a propósito para ver </w:t>
            </w:r>
            <w:r>
              <w:rPr>
                <w:rFonts w:ascii="Cambria" w:cs="Cambria" w:eastAsia="Cambria" w:hAnsi="Cambria"/>
                <w:b/>
                <w:bCs/>
                <w:color w:val="3A3A3A"/>
                <w:sz w:val="18"/>
                <w:szCs w:val="18"/>
              </w:rPr>
              <w:t xml:space="preserve">qué pasa cuando no se comprueba la adecuación</w:t>
            </w:r>
            <w:r>
              <w:rPr>
                <w:rFonts w:ascii="Cambria" w:cs="Cambria" w:eastAsia="Cambria" w:hAnsi="Cambria"/>
                <w:color w:val="3A3A3A"/>
                <w:sz w:val="18"/>
                <w:szCs w:val="18"/>
              </w:rPr>
              <w:t xml:space="preserve">: el </w:t>
            </w:r>
            <w:r>
              <w:rPr>
                <w:rFonts w:ascii="Cambria" w:cs="Cambria" w:eastAsia="Cambria" w:hAnsi="Cambria"/>
                <w:b/>
                <w:bCs/>
                <w:color w:val="3A3A3A"/>
                <w:sz w:val="18"/>
                <w:szCs w:val="18"/>
              </w:rPr>
              <w:t xml:space="preserve">KMO de Iris es 0.5401</w:t>
            </w:r>
            <w:r>
              <w:rPr>
                <w:rFonts w:ascii="Cambria" w:cs="Cambria" w:eastAsia="Cambria" w:hAnsi="Cambria"/>
                <w:color w:val="3A3A3A"/>
                <w:sz w:val="18"/>
                <w:szCs w:val="18"/>
              </w:rPr>
              <w:t xml:space="preserve"> (&lt; 0.60, hoja </w:t>
            </w:r>
            <w:r>
              <w:rPr>
                <w:rFonts w:ascii="Consolas" w:cs="Consolas" w:eastAsia="Consolas" w:hAnsi="Consolas"/>
                <w:color w:val="7A1526"/>
                <w:sz w:val="16"/>
                <w:szCs w:val="16"/>
              </w:rPr>
              <w:t xml:space="preserve">adecuacion_af</w:t>
            </w:r>
            <w:r>
              <w:rPr>
                <w:rFonts w:ascii="Cambria" w:cs="Cambria" w:eastAsia="Cambria" w:hAnsi="Cambria"/>
                <w:color w:val="3A3A3A"/>
                <w:sz w:val="18"/>
                <w:szCs w:val="18"/>
              </w:rPr>
              <w:t xml:space="preserve">) y el ajuste devuelve un </w:t>
            </w:r>
            <w:r>
              <w:rPr>
                <w:rFonts w:ascii="Cambria" w:cs="Cambria" w:eastAsia="Cambria" w:hAnsi="Cambria"/>
                <w:b/>
                <w:bCs/>
                <w:color w:val="3A3A3A"/>
                <w:sz w:val="18"/>
                <w:szCs w:val="18"/>
              </w:rPr>
              <w:t xml:space="preserve">caso Heywood</w:t>
            </w:r>
            <w:r>
              <w:rPr>
                <w:rFonts w:ascii="Cambria" w:cs="Cambria" w:eastAsia="Cambria" w:hAnsi="Cambria"/>
                <w:color w:val="3A3A3A"/>
                <w:sz w:val="18"/>
                <w:szCs w:val="18"/>
              </w:rPr>
              <w:t xml:space="preserve"> — la comunalidad de petal length sale </w:t>
            </w:r>
            <w:r>
              <w:rPr>
                <w:rFonts w:ascii="Cambria" w:cs="Cambria" w:eastAsia="Cambria" w:hAnsi="Cambria"/>
                <w:b/>
                <w:bCs/>
                <w:color w:val="3A3A3A"/>
                <w:sz w:val="18"/>
                <w:szCs w:val="18"/>
              </w:rPr>
              <w:t xml:space="preserve">1.0106 &gt; 1</w:t>
            </w:r>
            <w:r>
              <w:rPr>
                <w:rFonts w:ascii="Cambria" w:cs="Cambria" w:eastAsia="Cambria" w:hAnsi="Cambria"/>
                <w:color w:val="3A3A3A"/>
                <w:sz w:val="18"/>
                <w:szCs w:val="18"/>
              </w:rPr>
              <w:t xml:space="preserve">, imposible para una proporción de varianza. </w:t>
            </w:r>
            <w:r>
              <w:rPr>
                <w:rFonts w:ascii="Cambria" w:cs="Cambria" w:eastAsia="Cambria" w:hAnsi="Cambria"/>
                <w:b/>
                <w:bCs/>
                <w:color w:val="3A3A3A"/>
                <w:sz w:val="18"/>
                <w:szCs w:val="18"/>
              </w:rPr>
              <w:t xml:space="preserve">Iris no se factoriza.</w:t>
            </w:r>
            <w:r>
              <w:rPr>
                <w:rFonts w:ascii="Cambria" w:cs="Cambria" w:eastAsia="Cambria" w:hAnsi="Cambria"/>
                <w:color w:val="3A3A3A"/>
                <w:sz w:val="18"/>
                <w:szCs w:val="18"/>
              </w:rPr>
              <w:t xml:space="preserve"> Los «2 factores» que aparecen en el Excel (</w:t>
            </w:r>
            <w:r>
              <w:rPr>
                <w:rFonts w:ascii="Consolas" w:cs="Consolas" w:eastAsia="Consolas" w:hAnsi="Consolas"/>
                <w:color w:val="7A1526"/>
                <w:sz w:val="16"/>
                <w:szCs w:val="16"/>
              </w:rPr>
              <w:t xml:space="preserve">factor_analysis</w:t>
            </w:r>
            <w:r>
              <w:rPr>
                <w:rFonts w:ascii="Cambria" w:cs="Cambria" w:eastAsia="Cambria" w:hAnsi="Cambria"/>
                <w:color w:val="3A3A3A"/>
                <w:sz w:val="18"/>
                <w:szCs w:val="18"/>
              </w:rPr>
              <w:t xml:space="preserve">!B2) son la </w:t>
            </w:r>
            <w:r>
              <w:rPr>
                <w:rFonts w:ascii="Cambria" w:cs="Cambria" w:eastAsia="Cambria" w:hAnsi="Cambria"/>
                <w:b/>
                <w:bCs/>
                <w:color w:val="3A3A3A"/>
                <w:sz w:val="18"/>
                <w:szCs w:val="18"/>
              </w:rPr>
              <w:t xml:space="preserve">elección del analista</w:t>
            </w:r>
            <w:r>
              <w:rPr>
                <w:rFonts w:ascii="Cambria" w:cs="Cambria" w:eastAsia="Cambria" w:hAnsi="Cambria"/>
                <w:color w:val="3A3A3A"/>
                <w:sz w:val="18"/>
                <w:szCs w:val="18"/>
              </w:rPr>
              <w:t xml:space="preserve"> para construir la demostración; el criterio de </w:t>
            </w:r>
            <w:r>
              <w:rPr>
                <w:rFonts w:ascii="Cambria" w:cs="Cambria" w:eastAsia="Cambria" w:hAnsi="Cambria"/>
                <w:b/>
                <w:bCs/>
                <w:color w:val="3A3A3A"/>
                <w:sz w:val="18"/>
                <w:szCs w:val="18"/>
              </w:rPr>
              <w:t xml:space="preserve">Kaiser da 1</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factor_analysis</w:t>
            </w:r>
            <w:r>
              <w:rPr>
                <w:rFonts w:ascii="Cambria" w:cs="Cambria" w:eastAsia="Cambria" w:hAnsi="Cambria"/>
                <w:color w:val="3A3A3A"/>
                <w:sz w:val="18"/>
                <w:szCs w:val="18"/>
              </w:rPr>
              <w:t xml:space="preserve">!C2).</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1.8   </w:t>
            </w:r>
            <w:r>
              <w:rPr>
                <w:rFonts w:ascii="Calibri" w:cs="Calibri" w:eastAsia="Calibri" w:hAnsi="Calibri"/>
                <w:b/>
                <w:bCs/>
                <w:color w:val="7A1526"/>
                <w:sz w:val="19"/>
                <w:szCs w:val="19"/>
              </w:rPr>
              <w:t xml:space="preserve">Convención Excel del curso</w:t>
            </w:r>
          </w:p>
          <w:p>
            <w:pPr>
              <w:spacing w:after="70" w:line="265"/>
            </w:pPr>
            <w:r>
              <w:rPr>
                <w:rFonts w:ascii="Cambria" w:cs="Cambria" w:eastAsia="Cambria" w:hAnsi="Cambria"/>
                <w:color w:val="3A3A3A"/>
                <w:sz w:val="18"/>
                <w:szCs w:val="18"/>
              </w:rPr>
              <w:t xml:space="preserve">Toda salida numérica del análisis se exporta a </w:t>
            </w:r>
            <w:r>
              <w:rPr>
                <w:rFonts w:ascii="Consolas" w:cs="Consolas" w:eastAsia="Consolas" w:hAnsi="Consolas"/>
                <w:color w:val="7A1526"/>
                <w:sz w:val="16"/>
                <w:szCs w:val="16"/>
              </w:rPr>
              <w:t xml:space="preserve">resultados/S06_resultados.xlsx</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14 hojas</w:t>
            </w:r>
            <w:r>
              <w:rPr>
                <w:rFonts w:ascii="Cambria" w:cs="Cambria" w:eastAsia="Cambria" w:hAnsi="Cambria"/>
                <w:color w:val="3A3A3A"/>
                <w:sz w:val="18"/>
                <w:szCs w:val="18"/>
              </w:rPr>
              <w:t xml:space="preserve">) y las gráficas de </w:t>
            </w:r>
            <w:r>
              <w:rPr>
                <w:rFonts w:ascii="Cambria" w:cs="Cambria" w:eastAsia="Cambria" w:hAnsi="Cambria"/>
                <w:b/>
                <w:bCs/>
                <w:color w:val="3A3A3A"/>
                <w:sz w:val="18"/>
                <w:szCs w:val="18"/>
              </w:rPr>
              <w:t xml:space="preserve">resultados</w:t>
            </w:r>
            <w:r>
              <w:rPr>
                <w:rFonts w:ascii="Cambria" w:cs="Cambria" w:eastAsia="Cambria" w:hAnsi="Cambria"/>
                <w:color w:val="3A3A3A"/>
                <w:sz w:val="18"/>
                <w:szCs w:val="18"/>
              </w:rPr>
              <w:t xml:space="preserve"> (scree, barras de componentes, barras del proxy kNN) se generan </w:t>
            </w:r>
            <w:r>
              <w:rPr>
                <w:rFonts w:ascii="Cambria" w:cs="Cambria" w:eastAsia="Cambria" w:hAnsi="Cambria"/>
                <w:b/>
                <w:bCs/>
                <w:color w:val="3A3A3A"/>
                <w:sz w:val="18"/>
                <w:szCs w:val="18"/>
              </w:rPr>
              <w:t xml:space="preserve">al leer ese Excel</w:t>
            </w:r>
            <w:r>
              <w:rPr>
                <w:rFonts w:ascii="Cambria" w:cs="Cambria" w:eastAsia="Cambria" w:hAnsi="Cambria"/>
                <w:color w:val="3A3A3A"/>
                <w:sz w:val="18"/>
                <w:szCs w:val="18"/>
              </w:rPr>
              <w:t xml:space="preserve">, nunca desde objetos en memoria. Hojas que produce este paso: </w:t>
            </w:r>
            <w:r>
              <w:rPr>
                <w:rFonts w:ascii="Consolas" w:cs="Consolas" w:eastAsia="Consolas" w:hAnsi="Consolas"/>
                <w:color w:val="7A1526"/>
                <w:sz w:val="16"/>
                <w:szCs w:val="16"/>
              </w:rPr>
              <w:t xml:space="preserve">varianza_explicada</w:t>
            </w:r>
            <w:r>
              <w:rPr>
                <w:rFonts w:ascii="Cambria" w:cs="Cambria" w:eastAsia="Cambria" w:hAnsi="Cambria"/>
                <w:color w:val="3A3A3A"/>
                <w:sz w:val="18"/>
                <w:szCs w:val="18"/>
              </w:rPr>
              <w:t xml:space="preserve"> (VE y acumulada de Iris cov./corr., Wine crudo/estandarizado y digits), </w:t>
            </w:r>
            <w:r>
              <w:rPr>
                <w:rFonts w:ascii="Consolas" w:cs="Consolas" w:eastAsia="Consolas" w:hAnsi="Consolas"/>
                <w:color w:val="7A1526"/>
                <w:sz w:val="16"/>
                <w:szCs w:val="16"/>
              </w:rPr>
              <w:t xml:space="preserve">reduccion_pca</w:t>
            </w:r>
            <w:r>
              <w:rPr>
                <w:rFonts w:ascii="Cambria" w:cs="Cambria" w:eastAsia="Cambria" w:hAnsi="Cambria"/>
                <w:color w:val="3A3A3A"/>
                <w:sz w:val="18"/>
                <w:szCs w:val="18"/>
              </w:rPr>
              <w:t xml:space="preserve"> (nº de componentes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90 %), </w:t>
            </w:r>
            <w:r>
              <w:rPr>
                <w:rFonts w:ascii="Consolas" w:cs="Consolas" w:eastAsia="Consolas" w:hAnsi="Consolas"/>
                <w:b/>
                <w:bCs/>
                <w:color w:val="7A1526"/>
                <w:sz w:val="16"/>
                <w:szCs w:val="16"/>
              </w:rPr>
              <w:t xml:space="preserve">cargas_wine</w:t>
            </w:r>
            <w:r>
              <w:rPr>
                <w:rFonts w:ascii="Cambria" w:cs="Cambria" w:eastAsia="Cambria" w:hAnsi="Cambria"/>
                <w:color w:val="3A3A3A"/>
                <w:sz w:val="18"/>
                <w:szCs w:val="18"/>
              </w:rPr>
              <w:t xml:space="preserve"> (las 26 cargas v·√λ de PC1/PC2 del Drill 2, junto a su components_ crudo), </w:t>
            </w:r>
            <w:r>
              <w:rPr>
                <w:rFonts w:ascii="Consolas" w:cs="Consolas" w:eastAsia="Consolas" w:hAnsi="Consolas"/>
                <w:b/>
                <w:bCs/>
                <w:color w:val="7A1526"/>
                <w:sz w:val="16"/>
                <w:szCs w:val="16"/>
              </w:rPr>
              <w:t xml:space="preserve">cargas_biplot_iris</w:t>
            </w:r>
            <w:r>
              <w:rPr>
                <w:rFonts w:ascii="Cambria" w:cs="Cambria" w:eastAsia="Cambria" w:hAnsi="Cambria"/>
                <w:color w:val="3A3A3A"/>
                <w:sz w:val="18"/>
                <w:szCs w:val="18"/>
              </w:rPr>
              <w:t xml:space="preserve"> (autovector, carga v·√λ en cm, σ y correlación real de las 4 variables del biplot), </w:t>
            </w:r>
            <w:r>
              <w:rPr>
                <w:rFonts w:ascii="Consolas" w:cs="Consolas" w:eastAsia="Consolas" w:hAnsi="Consolas"/>
                <w:b/>
                <w:bCs/>
                <w:color w:val="7A1526"/>
                <w:sz w:val="16"/>
                <w:szCs w:val="16"/>
              </w:rPr>
              <w:t xml:space="preserve">cargas_factoriales</w:t>
            </w:r>
            <w:r>
              <w:rPr>
                <w:rFonts w:ascii="Cambria" w:cs="Cambria" w:eastAsia="Cambria" w:hAnsi="Cambria"/>
                <w:color w:val="3A3A3A"/>
                <w:sz w:val="18"/>
                <w:szCs w:val="18"/>
              </w:rPr>
              <w:t xml:space="preserve"> (cargas rotadas varimax y comunalidades de Iris y Wine) y </w:t>
            </w:r>
            <w:r>
              <w:rPr>
                <w:rFonts w:ascii="Consolas" w:cs="Consolas" w:eastAsia="Consolas" w:hAnsi="Consolas"/>
                <w:b/>
                <w:bCs/>
                <w:color w:val="7A1526"/>
                <w:sz w:val="16"/>
                <w:szCs w:val="16"/>
              </w:rPr>
              <w:t xml:space="preserve">adecuacion_af</w:t>
            </w:r>
            <w:r>
              <w:rPr>
                <w:rFonts w:ascii="Cambria" w:cs="Cambria" w:eastAsia="Cambria" w:hAnsi="Cambria"/>
                <w:color w:val="3A3A3A"/>
                <w:sz w:val="18"/>
                <w:szCs w:val="18"/>
              </w:rPr>
              <w:t xml:space="preserve"> (KMO, Bartlett y veredicto de uso). El </w:t>
            </w:r>
            <w:r>
              <w:rPr>
                <w:rFonts w:ascii="Cambria" w:cs="Cambria" w:eastAsia="Cambria" w:hAnsi="Cambria"/>
                <w:b/>
                <w:bCs/>
                <w:color w:val="3A3A3A"/>
                <w:sz w:val="18"/>
                <w:szCs w:val="18"/>
              </w:rPr>
              <w:t xml:space="preserve">biplot</w:t>
            </w:r>
            <w:r>
              <w:rPr>
                <w:rFonts w:ascii="Cambria" w:cs="Cambria" w:eastAsia="Cambria" w:hAnsi="Cambria"/>
                <w:color w:val="3A3A3A"/>
                <w:sz w:val="18"/>
                <w:szCs w:val="18"/>
              </w:rPr>
              <w:t xml:space="preserve"> y los mapas t-SNE/UMAP son figuras de </w:t>
            </w:r>
            <w:r>
              <w:rPr>
                <w:rFonts w:ascii="Cambria" w:cs="Cambria" w:eastAsia="Cambria" w:hAnsi="Cambria"/>
                <w:b/>
                <w:bCs/>
                <w:color w:val="3A3A3A"/>
                <w:sz w:val="18"/>
                <w:szCs w:val="18"/>
              </w:rPr>
              <w:t xml:space="preserve">visualización</w:t>
            </w:r>
            <w:r>
              <w:rPr>
                <w:rFonts w:ascii="Cambria" w:cs="Cambria" w:eastAsia="Cambria" w:hAnsi="Cambria"/>
                <w:color w:val="3A3A3A"/>
                <w:sz w:val="18"/>
                <w:szCs w:val="18"/>
              </w:rPr>
              <w:t xml:space="preserve"> por cálculo directo, no de resultados: se trazan desde los objetos ajustados y sus cargas quedan registradas en el Excel. Los gráficos de EDA de datos crudos también se trazan directamente.</w:t>
            </w:r>
          </w:p>
        </w:tc>
      </w:tr>
    </w:tbl>
    <w:p>
      <w:pPr>
        <w:spacing w:after="220"/>
      </w:pPr>
    </w:p>
    <w:p>
      <w:pPr>
        <w:spacing w:after="260" w:line="265"/>
      </w:pPr>
      <w:r>
        <w:rPr>
          <w:rFonts w:ascii="Cambria" w:cs="Cambria" w:eastAsia="Cambria" w:hAnsi="Cambria"/>
          <w:b/>
          <w:bCs/>
          <w:i/>
          <w:iCs/>
          <w:color w:val="6E6E6E"/>
          <w:sz w:val="18"/>
          <w:szCs w:val="18"/>
        </w:rPr>
        <w:t xml:space="preserve">Signo arbitrario.</w:t>
      </w:r>
      <w:r>
        <w:rPr>
          <w:rFonts w:ascii="Cambria" w:cs="Cambria" w:eastAsia="Cambria" w:hAnsi="Cambria"/>
          <w:i/>
          <w:iCs/>
          <w:color w:val="6E6E6E"/>
          <w:sz w:val="18"/>
          <w:szCs w:val="18"/>
        </w:rPr>
        <w:t xml:space="preserve"> sklearn puede devolver un eigenvector con el signo invertido según la versión/BLAS; solo refleja el gráfico, no cambia la varianza explicada ni la interpretación. </w:t>
      </w:r>
      <w:r>
        <w:rPr>
          <w:rFonts w:ascii="Cambria" w:cs="Cambria" w:eastAsia="Cambria" w:hAnsi="Cambria"/>
          <w:b/>
          <w:bCs/>
          <w:i/>
          <w:iCs/>
          <w:color w:val="6E6E6E"/>
          <w:sz w:val="18"/>
          <w:szCs w:val="18"/>
        </w:rPr>
        <w:t xml:space="preserve">No usar el signo como criterio</w:t>
      </w:r>
      <w:r>
        <w:rPr>
          <w:rFonts w:ascii="Cambria" w:cs="Cambria" w:eastAsia="Cambria" w:hAnsi="Cambria"/>
          <w:i/>
          <w:iCs/>
          <w:color w:val="6E6E6E"/>
          <w:sz w:val="18"/>
          <w:szCs w:val="18"/>
        </w:rPr>
        <w:t xml:space="preserve"> (la ficha de la sesión de réplica del paper).</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1.9   </w:t>
            </w:r>
            <w:r>
              <w:rPr>
                <w:rFonts w:ascii="Calibri" w:cs="Calibri" w:eastAsia="Calibri" w:hAnsi="Calibri"/>
                <w:b/>
                <w:bCs/>
                <w:color w:val="7A1526"/>
                <w:sz w:val="19"/>
                <w:szCs w:val="19"/>
              </w:rPr>
              <w:t xml:space="preserve">Nota de supuestos: dónde se desarrolla cada diagnóstico</w:t>
            </w:r>
          </w:p>
          <w:p>
            <w:pPr>
              <w:spacing w:after="70" w:line="265"/>
            </w:pPr>
            <w:r>
              <w:rPr>
                <w:rFonts w:ascii="Cambria" w:cs="Cambria" w:eastAsia="Cambria" w:hAnsi="Cambria"/>
                <w:color w:val="3A3A3A"/>
                <w:sz w:val="18"/>
                <w:szCs w:val="18"/>
              </w:rPr>
              <w:t xml:space="preserve">Las decisiones y condiciones de validez de esta sesión —la </w:t>
            </w:r>
            <w:r>
              <w:rPr>
                <w:rFonts w:ascii="Cambria" w:cs="Cambria" w:eastAsia="Cambria" w:hAnsi="Cambria"/>
                <w:b/>
                <w:bCs/>
                <w:color w:val="3A3A3A"/>
                <w:sz w:val="18"/>
                <w:szCs w:val="18"/>
              </w:rPr>
              <w:t xml:space="preserve">estandarización</w:t>
            </w:r>
            <w:r>
              <w:rPr>
                <w:rFonts w:ascii="Cambria" w:cs="Cambria" w:eastAsia="Cambria" w:hAnsi="Cambria"/>
                <w:color w:val="3A3A3A"/>
                <w:sz w:val="18"/>
                <w:szCs w:val="18"/>
              </w:rPr>
              <w:t xml:space="preserve"> (covarianza vs. correlación, la decisión central del paso 2), el </w:t>
            </w:r>
            <w:r>
              <w:rPr>
                <w:rFonts w:ascii="Cambria" w:cs="Cambria" w:eastAsia="Cambria" w:hAnsi="Cambria"/>
                <w:b/>
                <w:bCs/>
                <w:color w:val="3A3A3A"/>
                <w:sz w:val="18"/>
                <w:szCs w:val="18"/>
              </w:rPr>
              <w:t xml:space="preserve">centrado</w:t>
            </w:r>
            <w:r>
              <w:rPr>
                <w:rFonts w:ascii="Cambria" w:cs="Cambria" w:eastAsia="Cambria" w:hAnsi="Cambria"/>
                <w:color w:val="3A3A3A"/>
                <w:sz w:val="18"/>
                <w:szCs w:val="18"/>
              </w:rPr>
              <w:t xml:space="preserve">, la </w:t>
            </w:r>
            <w:r>
              <w:rPr>
                <w:rFonts w:ascii="Cambria" w:cs="Cambria" w:eastAsia="Cambria" w:hAnsi="Cambria"/>
                <w:b/>
                <w:bCs/>
                <w:color w:val="3A3A3A"/>
                <w:sz w:val="18"/>
                <w:szCs w:val="18"/>
              </w:rPr>
              <w:t xml:space="preserve">linealidad</w:t>
            </w:r>
            <w:r>
              <w:rPr>
                <w:rFonts w:ascii="Cambria" w:cs="Cambria" w:eastAsia="Cambria" w:hAnsi="Cambria"/>
                <w:color w:val="3A3A3A"/>
                <w:sz w:val="18"/>
                <w:szCs w:val="18"/>
              </w:rPr>
              <w:t xml:space="preserve"> del PCA y la premisa </w:t>
            </w:r>
            <w:r>
              <w:rPr>
                <w:rFonts w:ascii="Cambria" w:cs="Cambria" w:eastAsia="Cambria" w:hAnsi="Cambria"/>
                <w:b/>
                <w:bCs/>
                <w:color w:val="3A3A3A"/>
                <w:sz w:val="18"/>
                <w:szCs w:val="18"/>
              </w:rPr>
              <w:t xml:space="preserve">varianza = información</w:t>
            </w:r>
            <w:r>
              <w:rPr>
                <w:rFonts w:ascii="Cambria" w:cs="Cambria" w:eastAsia="Cambria" w:hAnsi="Cambria"/>
                <w:color w:val="3A3A3A"/>
                <w:sz w:val="18"/>
                <w:szCs w:val="18"/>
              </w:rPr>
              <w:t xml:space="preserve">, la </w:t>
            </w:r>
            <w:r>
              <w:rPr>
                <w:rFonts w:ascii="Cambria" w:cs="Cambria" w:eastAsia="Cambria" w:hAnsi="Cambria"/>
                <w:b/>
                <w:bCs/>
                <w:color w:val="3A3A3A"/>
                <w:sz w:val="18"/>
                <w:szCs w:val="18"/>
              </w:rPr>
              <w:t xml:space="preserve">sensibilidad a atípicos</w:t>
            </w:r>
            <w:r>
              <w:rPr>
                <w:rFonts w:ascii="Cambria" w:cs="Cambria" w:eastAsia="Cambria" w:hAnsi="Cambria"/>
                <w:color w:val="3A3A3A"/>
                <w:sz w:val="18"/>
                <w:szCs w:val="18"/>
              </w:rPr>
              <w:t xml:space="preserve">, las pruebas de adecuación del Análisis Factorial (</w:t>
            </w:r>
            <w:r>
              <w:rPr>
                <w:rFonts w:ascii="Cambria" w:cs="Cambria" w:eastAsia="Cambria" w:hAnsi="Cambria"/>
                <w:b/>
                <w:bCs/>
                <w:color w:val="3A3A3A"/>
                <w:sz w:val="18"/>
                <w:szCs w:val="18"/>
              </w:rPr>
              <w:t xml:space="preserve">KMO </w:t>
            </w:r>
            <w:r>
              <w:rPr>
                <w:rFonts w:ascii="Calibri" w:cs="Calibri" w:eastAsia="Calibri" w:hAnsi="Calibri"/>
                <w:b/>
                <w:bCs/>
                <w:color w:val="3A3A3A"/>
                <w:sz w:val="18"/>
                <w:szCs w:val="18"/>
              </w:rPr>
              <w:t xml:space="preserve">≥</w:t>
            </w:r>
            <w:r>
              <w:rPr>
                <w:rFonts w:ascii="Cambria" w:cs="Cambria" w:eastAsia="Cambria" w:hAnsi="Cambria"/>
                <w:b/>
                <w:bCs/>
                <w:color w:val="3A3A3A"/>
                <w:sz w:val="18"/>
                <w:szCs w:val="18"/>
              </w:rPr>
              <w:t xml:space="preserve"> 0,60</w:t>
            </w:r>
            <w:r>
              <w:rPr>
                <w:rFonts w:ascii="Cambria" w:cs="Cambria" w:eastAsia="Cambria" w:hAnsi="Cambria"/>
                <w:color w:val="3A3A3A"/>
                <w:sz w:val="18"/>
                <w:szCs w:val="18"/>
              </w:rPr>
              <w:t xml:space="preserve"> y esfericidad de </w:t>
            </w:r>
            <w:r>
              <w:rPr>
                <w:rFonts w:ascii="Cambria" w:cs="Cambria" w:eastAsia="Cambria" w:hAnsi="Cambria"/>
                <w:b/>
                <w:bCs/>
                <w:color w:val="3A3A3A"/>
                <w:sz w:val="18"/>
                <w:szCs w:val="18"/>
              </w:rPr>
              <w:t xml:space="preserve">Bartlett p&lt;0.05</w:t>
            </w:r>
            <w:r>
              <w:rPr>
                <w:rFonts w:ascii="Cambria" w:cs="Cambria" w:eastAsia="Cambria" w:hAnsi="Cambria"/>
                <w:color w:val="3A3A3A"/>
                <w:sz w:val="18"/>
                <w:szCs w:val="18"/>
              </w:rPr>
              <w:t xml:space="preserve">) y la retención por </w:t>
            </w:r>
            <w:r>
              <w:rPr>
                <w:rFonts w:ascii="Cambria" w:cs="Cambria" w:eastAsia="Cambria" w:hAnsi="Cambria"/>
                <w:b/>
                <w:bCs/>
                <w:color w:val="3A3A3A"/>
                <w:sz w:val="18"/>
                <w:szCs w:val="18"/>
              </w:rPr>
              <w:t xml:space="preserve">Kaiser + scree + varianza (PVE)</w:t>
            </w:r>
            <w:r>
              <w:rPr>
                <w:rFonts w:ascii="Cambria" w:cs="Cambria" w:eastAsia="Cambria" w:hAnsi="Cambria"/>
                <w:color w:val="3A3A3A"/>
                <w:sz w:val="18"/>
                <w:szCs w:val="18"/>
              </w:rPr>
              <w:t xml:space="preserve">— se desarrollan por completo, con su umbral y su corrección, en la guía de supuestos de la sesión (Parte 1 PCA, Parte 2 Análisis Factorial). Las </w:t>
            </w:r>
            <w:r>
              <w:rPr>
                <w:rFonts w:ascii="Cambria" w:cs="Cambria" w:eastAsia="Cambria" w:hAnsi="Cambria"/>
                <w:b/>
                <w:bCs/>
                <w:color w:val="3A3A3A"/>
                <w:sz w:val="18"/>
                <w:szCs w:val="18"/>
              </w:rPr>
              <w:t xml:space="preserve">reglas de lectura de t-SNE/UMAP</w:t>
            </w:r>
            <w:r>
              <w:rPr>
                <w:rFonts w:ascii="Cambria" w:cs="Cambria" w:eastAsia="Cambria" w:hAnsi="Cambria"/>
                <w:color w:val="3A3A3A"/>
                <w:sz w:val="18"/>
                <w:szCs w:val="18"/>
              </w:rPr>
              <w:t xml:space="preserve"> (no deterministas, distancias/tamaños/densidades no interpretables, sensibilidad a los hiperparámetros, ejes sin significado, </w:t>
            </w:r>
            <w:r>
              <w:rPr>
                <w:rFonts w:ascii="Cambria" w:cs="Cambria" w:eastAsia="Cambria" w:hAnsi="Cambria"/>
                <w:i/>
                <w:iCs/>
                <w:color w:val="3A3A3A"/>
                <w:sz w:val="18"/>
                <w:szCs w:val="18"/>
              </w:rPr>
              <w:t xml:space="preserve">trustworthiness</w:t>
            </w:r>
            <w:r>
              <w:rPr>
                <w:rFonts w:ascii="Cambria" w:cs="Cambria" w:eastAsia="Cambria" w:hAnsi="Cambria"/>
                <w:color w:val="3A3A3A"/>
                <w:sz w:val="18"/>
                <w:szCs w:val="18"/>
              </w:rPr>
              <w:t xml:space="preserve">) están en su Parte 3 y se aplican en el paso 6. Su recordatorio marcable está en </w:t>
            </w:r>
            <w:r>
              <w:rPr>
                <w:rFonts w:ascii="Consolas" w:cs="Consolas" w:eastAsia="Consolas" w:hAnsi="Consolas"/>
                <w:color w:val="7A1526"/>
                <w:sz w:val="16"/>
                <w:szCs w:val="16"/>
              </w:rPr>
              <w:t xml:space="preserve">plantillas/guia_componentes_factores.docx</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plantillas/comparacion_pca_tsne_umap.docx</w:t>
            </w:r>
            <w:r>
              <w:rPr>
                <w:rFonts w:ascii="Cambria" w:cs="Cambria" w:eastAsia="Cambria" w:hAnsi="Cambria"/>
                <w:color w:val="3A3A3A"/>
                <w:sz w:val="18"/>
                <w:szCs w:val="18"/>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Componente</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Iris — Covarianza (crudo)</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Iris — Correlación (estandarizado)</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PC1</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92.46 %</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72.96 %</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PC2</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5.31 %</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22.85 %</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PC1+PC2 (acumulada)</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97.77 %</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95.81 %</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Kaiser (λ&gt;1)</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 (no aplica a covarianza)</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1</w:t>
            </w:r>
            <w:r>
              <w:rPr>
                <w:rFonts w:ascii="Calibri" w:cs="Calibri" w:eastAsia="Calibri" w:hAnsi="Calibri"/>
                <w:b w:val="false"/>
                <w:bCs w:val="false"/>
                <w:color w:val="2D2D2D"/>
                <w:sz w:val="18"/>
                <w:szCs w:val="18"/>
              </w:rPr>
              <w:t xml:space="preserve"> componente (λ₁≈2.92; λ₂≈0.91)</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A4   </w:t>
            </w:r>
            <w:r>
              <w:rPr>
                <w:rFonts w:ascii="Calibri" w:cs="Calibri" w:eastAsia="Calibri" w:hAnsi="Calibri"/>
                <w:b/>
                <w:bCs/>
                <w:color w:val="7A1526"/>
                <w:sz w:val="19"/>
                <w:szCs w:val="19"/>
              </w:rPr>
              <w:t xml:space="preserve">Comparar con los valores publicados</w:t>
            </w:r>
          </w:p>
          <w:p>
            <w:pPr>
              <w:spacing w:line="265"/>
            </w:pPr>
            <w:r>
              <w:rPr>
                <w:rFonts w:ascii="Cambria" w:cs="Cambria" w:eastAsia="Cambria" w:hAnsi="Cambria"/>
                <w:color w:val="2D2D2D"/>
                <w:sz w:val="19"/>
                <w:szCs w:val="19"/>
              </w:rPr>
              <w:t xml:space="preserve">Confirmar los targets contra la tabla del paso 0 (criterios de éxito: Iris </w:t>
            </w:r>
            <w:r>
              <w:rPr>
                <w:rFonts w:ascii="Cambria" w:cs="Cambria" w:eastAsia="Cambria" w:hAnsi="Cambria"/>
                <w:b/>
                <w:bCs/>
                <w:color w:val="2D2D2D"/>
                <w:sz w:val="19"/>
                <w:szCs w:val="19"/>
              </w:rPr>
              <w:t xml:space="preserve">PC1 ≈ 92.46 %</w:t>
            </w:r>
            <w:r>
              <w:rPr>
                <w:rFonts w:ascii="Cambria" w:cs="Cambria" w:eastAsia="Cambria" w:hAnsi="Cambria"/>
                <w:color w:val="2D2D2D"/>
                <w:sz w:val="19"/>
                <w:szCs w:val="19"/>
              </w:rPr>
              <w:t xml:space="preserve"> —target #1— y </w:t>
            </w:r>
            <w:r>
              <w:rPr>
                <w:rFonts w:ascii="Cambria" w:cs="Cambria" w:eastAsia="Cambria" w:hAnsi="Cambria"/>
                <w:b/>
                <w:bCs/>
                <w:color w:val="2D2D2D"/>
                <w:sz w:val="19"/>
                <w:szCs w:val="19"/>
              </w:rPr>
              <w:t xml:space="preserve">PC2 ≈ 5.31 %</w:t>
            </w:r>
            <w:r>
              <w:rPr>
                <w:rFonts w:ascii="Cambria" w:cs="Cambria" w:eastAsia="Cambria" w:hAnsi="Cambria"/>
                <w:color w:val="2D2D2D"/>
                <w:sz w:val="19"/>
                <w:szCs w:val="19"/>
              </w:rPr>
              <w:t xml:space="preserve"> —target #2—; </w:t>
            </w:r>
            <w:r>
              <w:rPr>
                <w:rFonts w:ascii="Cambria" w:cs="Cambria" w:eastAsia="Cambria" w:hAnsi="Cambria"/>
                <w:b/>
                <w:bCs/>
                <w:color w:val="2D2D2D"/>
                <w:sz w:val="19"/>
                <w:szCs w:val="19"/>
              </w:rPr>
              <w:t xml:space="preserve">digits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90 % en ≈ 21</w:t>
            </w:r>
            <w:r>
              <w:rPr>
                <w:rFonts w:ascii="Cambria" w:cs="Cambria" w:eastAsia="Cambria" w:hAnsi="Cambria"/>
                <w:color w:val="2D2D2D"/>
                <w:sz w:val="19"/>
                <w:szCs w:val="19"/>
              </w:rPr>
              <w:t xml:space="preserve"> componentes —target #3, rango 20–22—; y, como contrastes, </w:t>
            </w:r>
            <w:r>
              <w:rPr>
                <w:rFonts w:ascii="Cambria" w:cs="Cambria" w:eastAsia="Cambria" w:hAnsi="Cambria"/>
                <w:b/>
                <w:bCs/>
                <w:color w:val="2D2D2D"/>
                <w:sz w:val="19"/>
                <w:szCs w:val="19"/>
              </w:rPr>
              <w:t xml:space="preserve">Wine crudo = 1</w:t>
            </w:r>
            <w:r>
              <w:rPr>
                <w:rFonts w:ascii="Cambria" w:cs="Cambria" w:eastAsia="Cambria" w:hAnsi="Cambria"/>
                <w:color w:val="2D2D2D"/>
                <w:sz w:val="19"/>
                <w:szCs w:val="19"/>
              </w:rPr>
              <w:t xml:space="preserve"> componente (alarma) vs. </w:t>
            </w:r>
            <w:r>
              <w:rPr>
                <w:rFonts w:ascii="Cambria" w:cs="Cambria" w:eastAsia="Cambria" w:hAnsi="Cambria"/>
                <w:b/>
                <w:bCs/>
                <w:color w:val="2D2D2D"/>
                <w:sz w:val="19"/>
                <w:szCs w:val="19"/>
              </w:rPr>
              <w:t xml:space="preserve">estandarizado = 8</w:t>
            </w:r>
            <w:r>
              <w:rPr>
                <w:rFonts w:ascii="Cambria" w:cs="Cambria" w:eastAsia="Cambria" w:hAnsi="Cambria"/>
                <w:color w:val="2D2D2D"/>
                <w:sz w:val="19"/>
                <w:szCs w:val="19"/>
              </w:rPr>
              <w:t xml:space="preserve">). El mensaje central: con covarianza Iris es casi unidimensional (PC1 = 92 %), pero </w:t>
            </w:r>
            <w:r>
              <w:rPr>
                <w:rFonts w:ascii="Cambria" w:cs="Cambria" w:eastAsia="Cambria" w:hAnsi="Cambria"/>
                <w:b/>
                <w:bCs/>
                <w:color w:val="2D2D2D"/>
                <w:sz w:val="19"/>
                <w:szCs w:val="19"/>
              </w:rPr>
              <w:t xml:space="preserve">2 componentes bastan</w:t>
            </w:r>
            <w:r>
              <w:rPr>
                <w:rFonts w:ascii="Cambria" w:cs="Cambria" w:eastAsia="Cambria" w:hAnsi="Cambria"/>
                <w:color w:val="2D2D2D"/>
                <w:sz w:val="19"/>
                <w:szCs w:val="19"/>
              </w:rPr>
              <w:t xml:space="preserve"> para &gt;95 % en ambas convenciones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Iris se visualiza fielmente en 2D. Los targets #1 y #2 (Iris) son de muy alta fidelidad (valor canónico de sklearn, escala-invariante en el ratio); #3 (digits) y #4 (proxy) se confirman en vivo con el </w:t>
            </w:r>
            <w:r>
              <w:rPr>
                <w:rFonts w:ascii="Cambria" w:cs="Cambria" w:eastAsia="Cambria" w:hAnsi="Cambria"/>
                <w:b/>
                <w:bCs/>
                <w:color w:val="2D2D2D"/>
                <w:sz w:val="19"/>
                <w:szCs w:val="19"/>
              </w:rPr>
              <w:t xml:space="preserve">punto de entrada único de verificación de la sesión</w:t>
            </w:r>
            <w:r>
              <w:rPr>
                <w:rFonts w:ascii="Cambria" w:cs="Cambria" w:eastAsia="Cambria" w:hAnsi="Cambria"/>
                <w:color w:val="2D2D2D"/>
                <w:sz w:val="19"/>
                <w:szCs w:val="19"/>
              </w:rPr>
              <w:t xml:space="preserve">: el material de referencia de la sesión, que </w:t>
            </w:r>
            <w:r>
              <w:rPr>
                <w:rFonts w:ascii="Cambria" w:cs="Cambria" w:eastAsia="Cambria" w:hAnsi="Cambria"/>
                <w:b/>
                <w:bCs/>
                <w:color w:val="2D2D2D"/>
                <w:sz w:val="19"/>
                <w:szCs w:val="19"/>
              </w:rPr>
              <w:t xml:space="preserve">recomputa desde los datos</w:t>
            </w:r>
            <w:r>
              <w:rPr>
                <w:rFonts w:ascii="Cambria" w:cs="Cambria" w:eastAsia="Cambria" w:hAnsi="Cambria"/>
                <w:color w:val="2D2D2D"/>
                <w:sz w:val="19"/>
                <w:szCs w:val="19"/>
              </w:rPr>
              <w:t xml:space="preserve"> con el venv (vuelve a cargar Iris/Wine/digits y a ajustar PCA/AF/PCR/PLS/t-SNE/UMAP) y cruza </w:t>
            </w:r>
            <w:r>
              <w:rPr>
                <w:rFonts w:ascii="Cambria" w:cs="Cambria" w:eastAsia="Cambria" w:hAnsi="Cambria"/>
                <w:b/>
                <w:bCs/>
                <w:color w:val="2D2D2D"/>
                <w:sz w:val="19"/>
                <w:szCs w:val="19"/>
              </w:rPr>
              <w:t xml:space="preserve">44 comprobaciones</w:t>
            </w:r>
            <w:r>
              <w:rPr>
                <w:rFonts w:ascii="Cambria" w:cs="Cambria" w:eastAsia="Cambria" w:hAnsi="Cambria"/>
                <w:color w:val="2D2D2D"/>
                <w:sz w:val="19"/>
                <w:szCs w:val="19"/>
              </w:rPr>
              <w:t xml:space="preserve"> contra las 14 hojas del Excel — </w:t>
            </w:r>
            <w:r>
              <w:rPr>
                <w:rFonts w:ascii="Cambria" w:cs="Cambria" w:eastAsia="Cambria" w:hAnsi="Cambria"/>
                <w:b/>
                <w:bCs/>
                <w:color w:val="2D2D2D"/>
                <w:sz w:val="19"/>
                <w:szCs w:val="19"/>
              </w:rPr>
              <w:t xml:space="preserve">44/44 PASS</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(No existe ningún </w:t>
            </w:r>
            <w:r>
              <w:rPr>
                <w:rFonts w:ascii="Consolas" w:cs="Consolas" w:eastAsia="Consolas" w:hAnsi="Consolas"/>
                <w:i/>
                <w:iCs/>
                <w:color w:val="7A1526"/>
                <w:sz w:val="17"/>
                <w:szCs w:val="17"/>
              </w:rPr>
              <w:t xml:space="preserve">verify_s06.py</w:t>
            </w:r>
            <w:r>
              <w:rPr>
                <w:rFonts w:ascii="Cambria" w:cs="Cambria" w:eastAsia="Cambria" w:hAnsi="Cambria"/>
                <w:i/>
                <w:iCs/>
                <w:color w:val="2D2D2D"/>
                <w:sz w:val="19"/>
                <w:szCs w:val="19"/>
              </w:rPr>
              <w:t xml:space="preserve">: esa lógica está integrada en el validador anterior y no debe citarse como archivo.)</w:t>
            </w:r>
            <w:r>
              <w:rPr>
                <w:rFonts w:ascii="Cambria" w:cs="Cambria" w:eastAsia="Cambria" w:hAnsi="Cambria"/>
                <w:color w:val="2D2D2D"/>
                <w:sz w:val="19"/>
                <w:szCs w:val="19"/>
              </w:rPr>
              <w:t xml:space="preserve"> Además, el propio cuaderno se autoverifica con </w:t>
            </w:r>
            <w:r>
              <w:rPr>
                <w:rFonts w:ascii="Cambria" w:cs="Cambria" w:eastAsia="Cambria" w:hAnsi="Cambria"/>
                <w:b/>
                <w:bCs/>
                <w:color w:val="2D2D2D"/>
                <w:sz w:val="19"/>
                <w:szCs w:val="19"/>
              </w:rPr>
              <w:t xml:space="preserve">13 assert</w:t>
            </w:r>
            <w:r>
              <w:rPr>
                <w:rFonts w:ascii="Cambria" w:cs="Cambria" w:eastAsia="Cambria" w:hAnsi="Cambria"/>
                <w:color w:val="2D2D2D"/>
                <w:sz w:val="19"/>
                <w:szCs w:val="19"/>
              </w:rPr>
              <w:t xml:space="preserve"> repartidos en cuatro bloques —«Cálculo manual» (celdas 45 y 48), «Verificación desde la base» (celda 91) y «Desde cero solo con numpy» (celda 95)—, así que en este paso los valores se contrastan </w:t>
            </w:r>
            <w:r>
              <w:rPr>
                <w:rFonts w:ascii="Cambria" w:cs="Cambria" w:eastAsia="Cambria" w:hAnsi="Cambria"/>
                <w:b/>
                <w:bCs/>
                <w:color w:val="2D2D2D"/>
                <w:sz w:val="19"/>
                <w:szCs w:val="19"/>
              </w:rPr>
              <w:t xml:space="preserve">por lectura</w:t>
            </w:r>
            <w:r>
              <w:rPr>
                <w:rFonts w:ascii="Cambria" w:cs="Cambria" w:eastAsia="Cambria" w:hAnsi="Cambria"/>
                <w:color w:val="2D2D2D"/>
                <w:sz w:val="19"/>
                <w:szCs w:val="19"/>
              </w:rPr>
              <w:t xml:space="preserve"> contra la tabla </w:t>
            </w:r>
            <w:r>
              <w:rPr>
                <w:rFonts w:ascii="Cambria" w:cs="Cambria" w:eastAsia="Cambria" w:hAnsi="Cambria"/>
                <w:b/>
                <w:bCs/>
                <w:color w:val="2D2D2D"/>
                <w:sz w:val="19"/>
                <w:szCs w:val="19"/>
              </w:rPr>
              <w:t xml:space="preserve">y</w:t>
            </w:r>
            <w:r>
              <w:rPr>
                <w:rFonts w:ascii="Cambria" w:cs="Cambria" w:eastAsia="Cambria" w:hAnsi="Cambria"/>
                <w:color w:val="2D2D2D"/>
                <w:sz w:val="19"/>
                <w:szCs w:val="19"/>
              </w:rPr>
              <w:t xml:space="preserve"> quedan blindados por esos assert.</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cuatro targets (más los contrastes) marcados «✓ dentro de tolerancia» o con la discrepancia anotada, y una frase que explica por qué «1 componente explica el 99.8 % de Wine»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es una buena noticia sino una señal de no haber estandarizado.</w:t>
            </w:r>
          </w:p>
        </w:tc>
      </w:tr>
    </w:tbl>
    <w:p>
      <w:pPr>
        <w:spacing w:after="220"/>
      </w:pPr>
    </w:p>
    <w:p>
      <w:pPr>
        <w:spacing w:after="260" w:line="265"/>
      </w:pPr>
      <w:r>
        <w:rPr>
          <w:rFonts w:ascii="Cambria" w:cs="Cambria" w:eastAsia="Cambria" w:hAnsi="Cambria"/>
          <w:b/>
          <w:bCs/>
          <w:i/>
          <w:iCs/>
          <w:color w:val="6E6E6E"/>
          <w:sz w:val="18"/>
          <w:szCs w:val="18"/>
        </w:rPr>
        <w:t xml:space="preserve">Fuera de alcance en la réplica.</w:t>
      </w:r>
      <w:r>
        <w:rPr>
          <w:rFonts w:ascii="Cambria" w:cs="Cambria" w:eastAsia="Cambria" w:hAnsi="Cambria"/>
          <w:i/>
          <w:iCs/>
          <w:color w:val="6E6E6E"/>
          <w:sz w:val="18"/>
          <w:szCs w:val="18"/>
        </w:rPr>
        <w:t xml:space="preserve"> No se hace </w:t>
      </w:r>
      <w:r>
        <w:rPr>
          <w:rFonts w:ascii="Cambria" w:cs="Cambria" w:eastAsia="Cambria" w:hAnsi="Cambria"/>
          <w:b/>
          <w:bCs/>
          <w:i/>
          <w:iCs/>
          <w:color w:val="6E6E6E"/>
          <w:sz w:val="18"/>
          <w:szCs w:val="18"/>
        </w:rPr>
        <w:t xml:space="preserve">clustering</w:t>
      </w:r>
      <w:r>
        <w:rPr>
          <w:rFonts w:ascii="Cambria" w:cs="Cambria" w:eastAsia="Cambria" w:hAnsi="Cambria"/>
          <w:i/>
          <w:iCs/>
          <w:color w:val="6E6E6E"/>
          <w:sz w:val="18"/>
          <w:szCs w:val="18"/>
        </w:rPr>
        <w:t xml:space="preserve"> (jerárquico, DBSCAN, K-Means) ni </w:t>
      </w:r>
      <w:r>
        <w:rPr>
          <w:rFonts w:ascii="Cambria" w:cs="Cambria" w:eastAsia="Cambria" w:hAnsi="Cambria"/>
          <w:b/>
          <w:bCs/>
          <w:i/>
          <w:iCs/>
          <w:color w:val="6E6E6E"/>
          <w:sz w:val="18"/>
          <w:szCs w:val="18"/>
        </w:rPr>
        <w:t xml:space="preserve">detección de anomalías</w:t>
      </w:r>
      <w:r>
        <w:rPr>
          <w:rFonts w:ascii="Cambria" w:cs="Cambria" w:eastAsia="Cambria" w:hAnsi="Cambria"/>
          <w:i/>
          <w:iCs/>
          <w:color w:val="6E6E6E"/>
          <w:sz w:val="18"/>
          <w:szCs w:val="18"/>
        </w:rPr>
        <w:t xml:space="preserve"> sobre ningún resultado (eso es S07). t-SNE/UMAP (paso 6) </w:t>
      </w:r>
      <w:r>
        <w:rPr>
          <w:rFonts w:ascii="Cambria" w:cs="Cambria" w:eastAsia="Cambria" w:hAnsi="Cambria"/>
          <w:b/>
          <w:bCs/>
          <w:i/>
          <w:iCs/>
          <w:color w:val="6E6E6E"/>
          <w:sz w:val="18"/>
          <w:szCs w:val="18"/>
        </w:rPr>
        <w:t xml:space="preserve">solo visualizan</w:t>
      </w:r>
      <w:r>
        <w:rPr>
          <w:rFonts w:ascii="Cambria" w:cs="Cambria" w:eastAsia="Cambria" w:hAnsi="Cambria"/>
          <w:i/>
          <w:iCs/>
          <w:color w:val="6E6E6E"/>
          <w:sz w:val="18"/>
          <w:szCs w:val="18"/>
        </w:rPr>
        <w:t xml:space="preserve">; el proxy kNN mide </w:t>
      </w:r>
      <w:r>
        <w:rPr>
          <w:rFonts w:ascii="Cambria" w:cs="Cambria" w:eastAsia="Cambria" w:hAnsi="Cambria"/>
          <w:b/>
          <w:bCs/>
          <w:i/>
          <w:iCs/>
          <w:color w:val="6E6E6E"/>
          <w:sz w:val="18"/>
          <w:szCs w:val="18"/>
        </w:rPr>
        <w:t xml:space="preserve">calidad del embedding</w:t>
      </w:r>
      <w:r>
        <w:rPr>
          <w:rFonts w:ascii="Cambria" w:cs="Cambria" w:eastAsia="Cambria" w:hAnsi="Cambria"/>
          <w:i/>
          <w:iCs/>
          <w:color w:val="6E6E6E"/>
          <w:sz w:val="18"/>
          <w:szCs w:val="18"/>
        </w:rPr>
        <w:t xml:space="preserve">, no es un clasificador de producción ni una segmentación.</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A5   </w:t>
            </w:r>
            <w:r>
              <w:rPr>
                <w:rFonts w:ascii="Calibri" w:cs="Calibri" w:eastAsia="Calibri" w:hAnsi="Calibri"/>
                <w:b/>
                <w:bCs/>
                <w:color w:val="7A1526"/>
                <w:sz w:val="19"/>
                <w:szCs w:val="19"/>
              </w:rPr>
              <w:t xml:space="preserve">Interpretar: componentes, factores y modelado vs. visualización</w:t>
            </w:r>
          </w:p>
          <w:p>
            <w:pPr>
              <w:spacing w:line="265"/>
            </w:pPr>
            <w:r>
              <w:rPr>
                <w:rFonts w:ascii="Cambria" w:cs="Cambria" w:eastAsia="Cambria" w:hAnsi="Cambria"/>
                <w:b/>
                <w:bCs/>
                <w:color w:val="2D2D2D"/>
                <w:sz w:val="19"/>
                <w:szCs w:val="19"/>
              </w:rPr>
              <w:t xml:space="preserve">Elegir el nº de componentes al cruzar criterios</w:t>
            </w:r>
            <w:r>
              <w:rPr>
                <w:rFonts w:ascii="Cambria" w:cs="Cambria" w:eastAsia="Cambria" w:hAnsi="Cambria"/>
                <w:color w:val="2D2D2D"/>
                <w:sz w:val="19"/>
                <w:szCs w:val="19"/>
              </w:rPr>
              <w:t xml:space="preserve">: no se toma con un solo criterio, se cruzan el </w:t>
            </w:r>
            <w:r>
              <w:rPr>
                <w:rFonts w:ascii="Cambria" w:cs="Cambria" w:eastAsia="Cambria" w:hAnsi="Cambria"/>
                <w:b/>
                <w:bCs/>
                <w:color w:val="2D2D2D"/>
                <w:sz w:val="19"/>
                <w:szCs w:val="19"/>
              </w:rPr>
              <w:t xml:space="preserve">umbral de varianza acumulada</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90 %/95 %, el más usado en negocio), el </w:t>
            </w:r>
            <w:r>
              <w:rPr>
                <w:rFonts w:ascii="Cambria" w:cs="Cambria" w:eastAsia="Cambria" w:hAnsi="Cambria"/>
                <w:b/>
                <w:bCs/>
                <w:color w:val="2D2D2D"/>
                <w:sz w:val="19"/>
                <w:szCs w:val="19"/>
              </w:rPr>
              <w:t xml:space="preserve">codo del scree</w:t>
            </w:r>
            <w:r>
              <w:rPr>
                <w:rFonts w:ascii="Cambria" w:cs="Cambria" w:eastAsia="Cambria" w:hAnsi="Cambria"/>
                <w:color w:val="2D2D2D"/>
                <w:sz w:val="19"/>
                <w:szCs w:val="19"/>
              </w:rPr>
              <w:t xml:space="preserve"> y el </w:t>
            </w:r>
            <w:r>
              <w:rPr>
                <w:rFonts w:ascii="Cambria" w:cs="Cambria" w:eastAsia="Cambria" w:hAnsi="Cambria"/>
                <w:b/>
                <w:bCs/>
                <w:color w:val="2D2D2D"/>
                <w:sz w:val="19"/>
                <w:szCs w:val="19"/>
              </w:rPr>
              <w:t xml:space="preserve">Kaiser</w:t>
            </w:r>
            <w:r>
              <w:rPr>
                <w:rFonts w:ascii="Cambria" w:cs="Cambria" w:eastAsia="Cambria" w:hAnsi="Cambria"/>
                <w:color w:val="2D2D2D"/>
                <w:sz w:val="19"/>
                <w:szCs w:val="19"/>
              </w:rPr>
              <w:t xml:space="preserve"> (λ&gt;1, solo sobre datos estandarizados). Se fija el objetivo (visualizar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2–3 componentes; modelar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el mínimo que supere el umbral) y se toma el número donde </w:t>
            </w:r>
            <w:r>
              <w:rPr>
                <w:rFonts w:ascii="Cambria" w:cs="Cambria" w:eastAsia="Cambria" w:hAnsi="Cambria"/>
                <w:b/>
                <w:bCs/>
                <w:color w:val="2D2D2D"/>
                <w:sz w:val="19"/>
                <w:szCs w:val="19"/>
              </w:rPr>
              <w:t xml:space="preserve">coinciden al menos dos criterios</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Error a evitar:</w:t>
            </w:r>
            <w:r>
              <w:rPr>
                <w:rFonts w:ascii="Cambria" w:cs="Cambria" w:eastAsia="Cambria" w:hAnsi="Cambria"/>
                <w:color w:val="2D2D2D"/>
                <w:sz w:val="19"/>
                <w:szCs w:val="19"/>
              </w:rPr>
              <w:t xml:space="preserve"> reportar la varianza de un componente sin la acumulada, o elegir </w:t>
            </w:r>
            <w:r>
              <w:rPr>
                <w:rFonts w:ascii="Cambria" w:cs="Cambria" w:eastAsia="Cambria" w:hAnsi="Cambria"/>
                <w:i/>
                <w:iCs/>
                <w:color w:val="2D2D2D"/>
                <w:sz w:val="19"/>
                <w:szCs w:val="19"/>
              </w:rPr>
              <w:t xml:space="preserve">k</w:t>
            </w:r>
            <w:r>
              <w:rPr>
                <w:rFonts w:ascii="Cambria" w:cs="Cambria" w:eastAsia="Cambria" w:hAnsi="Cambria"/>
                <w:color w:val="2D2D2D"/>
                <w:sz w:val="19"/>
                <w:szCs w:val="19"/>
              </w:rPr>
              <w:t xml:space="preserve"> solo por Kaiser. </w:t>
            </w:r>
            <w:r>
              <w:rPr>
                <w:rFonts w:ascii="Cambria" w:cs="Cambria" w:eastAsia="Cambria" w:hAnsi="Cambria"/>
                <w:b/>
                <w:bCs/>
                <w:color w:val="2D2D2D"/>
                <w:sz w:val="19"/>
                <w:szCs w:val="19"/>
              </w:rPr>
              <w:t xml:space="preserve">Componentes (PCA) vs. factores (AF):</w:t>
            </w:r>
            <w:r>
              <w:rPr>
                <w:rFonts w:ascii="Cambria" w:cs="Cambria" w:eastAsia="Cambria" w:hAnsi="Cambria"/>
                <w:color w:val="2D2D2D"/>
                <w:sz w:val="19"/>
                <w:szCs w:val="19"/>
              </w:rPr>
              <w:t xml:space="preserve"> el PCA es </w:t>
            </w:r>
            <w:r>
              <w:rPr>
                <w:rFonts w:ascii="Cambria" w:cs="Cambria" w:eastAsia="Cambria" w:hAnsi="Cambria"/>
                <w:b/>
                <w:bCs/>
                <w:color w:val="2D2D2D"/>
                <w:sz w:val="19"/>
                <w:szCs w:val="19"/>
              </w:rPr>
              <w:t xml:space="preserve">descriptivo</w:t>
            </w:r>
            <w:r>
              <w:rPr>
                <w:rFonts w:ascii="Cambria" w:cs="Cambria" w:eastAsia="Cambria" w:hAnsi="Cambria"/>
                <w:color w:val="2D2D2D"/>
                <w:sz w:val="19"/>
                <w:szCs w:val="19"/>
              </w:rPr>
              <w:t xml:space="preserve"> (resume la varianza total en ejes «hacia afuera»: variables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componentes); el AF es un </w:t>
            </w:r>
            <w:r>
              <w:rPr>
                <w:rFonts w:ascii="Cambria" w:cs="Cambria" w:eastAsia="Cambria" w:hAnsi="Cambria"/>
                <w:b/>
                <w:bCs/>
                <w:color w:val="2D2D2D"/>
                <w:sz w:val="19"/>
                <w:szCs w:val="19"/>
              </w:rPr>
              <w:t xml:space="preserve">modelo latente</w:t>
            </w:r>
            <w:r>
              <w:rPr>
                <w:rFonts w:ascii="Cambria" w:cs="Cambria" w:eastAsia="Cambria" w:hAnsi="Cambria"/>
                <w:color w:val="2D2D2D"/>
                <w:sz w:val="19"/>
                <w:szCs w:val="19"/>
              </w:rPr>
              <w:t xml:space="preserve"> (postula factores que </w:t>
            </w:r>
            <w:r>
              <w:rPr>
                <w:rFonts w:ascii="Cambria" w:cs="Cambria" w:eastAsia="Cambria" w:hAnsi="Cambria"/>
                <w:b/>
                <w:bCs/>
                <w:color w:val="2D2D2D"/>
                <w:sz w:val="19"/>
                <w:szCs w:val="19"/>
              </w:rPr>
              <w:t xml:space="preserve">generan</w:t>
            </w:r>
            <w:r>
              <w:rPr>
                <w:rFonts w:ascii="Cambria" w:cs="Cambria" w:eastAsia="Cambria" w:hAnsi="Cambria"/>
                <w:color w:val="2D2D2D"/>
                <w:sz w:val="19"/>
                <w:szCs w:val="19"/>
              </w:rPr>
              <w:t xml:space="preserve"> las variables y explica solo la varianza común, «hacia adentro»). Se elige PCA para </w:t>
            </w:r>
            <w:r>
              <w:rPr>
                <w:rFonts w:ascii="Cambria" w:cs="Cambria" w:eastAsia="Cambria" w:hAnsi="Cambria"/>
                <w:b/>
                <w:bCs/>
                <w:color w:val="2D2D2D"/>
                <w:sz w:val="19"/>
                <w:szCs w:val="19"/>
              </w:rPr>
              <w:t xml:space="preserve">comprimir/visualizar/quitar multicolinealidad</w:t>
            </w:r>
            <w:r>
              <w:rPr>
                <w:rFonts w:ascii="Cambria" w:cs="Cambria" w:eastAsia="Cambria" w:hAnsi="Cambria"/>
                <w:color w:val="2D2D2D"/>
                <w:sz w:val="19"/>
                <w:szCs w:val="19"/>
              </w:rPr>
              <w:t xml:space="preserve"> y AF para </w:t>
            </w:r>
            <w:r>
              <w:rPr>
                <w:rFonts w:ascii="Cambria" w:cs="Cambria" w:eastAsia="Cambria" w:hAnsi="Cambria"/>
                <w:b/>
                <w:bCs/>
                <w:color w:val="2D2D2D"/>
                <w:sz w:val="19"/>
                <w:szCs w:val="19"/>
              </w:rPr>
              <w:t xml:space="preserve">descubrir constructos latentes interpretables</w:t>
            </w:r>
            <w:r>
              <w:rPr>
                <w:rFonts w:ascii="Cambria" w:cs="Cambria" w:eastAsia="Cambria" w:hAnsi="Cambria"/>
                <w:color w:val="2D2D2D"/>
                <w:sz w:val="19"/>
                <w:szCs w:val="19"/>
              </w:rPr>
              <w:t xml:space="preserve">. Leer cargas factoriales </w:t>
            </w:r>
            <w:r>
              <w:rPr>
                <w:rFonts w:ascii="Cambria" w:cs="Cambria" w:eastAsia="Cambria" w:hAnsi="Cambria"/>
                <w:b/>
                <w:bCs/>
                <w:color w:val="2D2D2D"/>
                <w:sz w:val="19"/>
                <w:szCs w:val="19"/>
              </w:rPr>
              <w:t xml:space="preserve">rotadas</w:t>
            </w:r>
            <w:r>
              <w:rPr>
                <w:rFonts w:ascii="Cambria" w:cs="Cambria" w:eastAsia="Cambria" w:hAnsi="Cambria"/>
                <w:color w:val="2D2D2D"/>
                <w:sz w:val="19"/>
                <w:szCs w:val="19"/>
              </w:rPr>
              <w:t xml:space="preserve"> (sin rotar suelen ser mezclas confusas) y evitar forzar etiquetas a factores débiles. </w:t>
            </w:r>
            <w:r>
              <w:rPr>
                <w:rFonts w:ascii="Cambria" w:cs="Cambria" w:eastAsia="Cambria" w:hAnsi="Cambria"/>
                <w:b/>
                <w:bCs/>
                <w:color w:val="2D2D2D"/>
                <w:sz w:val="19"/>
                <w:szCs w:val="19"/>
              </w:rPr>
              <w:t xml:space="preserve">El marco de la sesión: modelado vs. visualización.</w:t>
            </w:r>
            <w:r>
              <w:rPr>
                <w:rFonts w:ascii="Cambria" w:cs="Cambria" w:eastAsia="Cambria" w:hAnsi="Cambria"/>
                <w:color w:val="2D2D2D"/>
                <w:sz w:val="19"/>
                <w:szCs w:val="19"/>
              </w:rPr>
              <w:t xml:space="preserve"> El PCA es </w:t>
            </w:r>
            <w:r>
              <w:rPr>
                <w:rFonts w:ascii="Cambria" w:cs="Cambria" w:eastAsia="Cambria" w:hAnsi="Cambria"/>
                <w:b/>
                <w:bCs/>
                <w:color w:val="2D2D2D"/>
                <w:sz w:val="19"/>
                <w:szCs w:val="19"/>
              </w:rPr>
              <w:t xml:space="preserve">lineal, determinista, con ejes interpretables y varianza medible</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sirve para </w:t>
            </w:r>
            <w:r>
              <w:rPr>
                <w:rFonts w:ascii="Cambria" w:cs="Cambria" w:eastAsia="Cambria" w:hAnsi="Cambria"/>
                <w:b/>
                <w:bCs/>
                <w:color w:val="2D2D2D"/>
                <w:sz w:val="19"/>
                <w:szCs w:val="19"/>
              </w:rPr>
              <w:t xml:space="preserve">modelar</w:t>
            </w:r>
            <w:r>
              <w:rPr>
                <w:rFonts w:ascii="Cambria" w:cs="Cambria" w:eastAsia="Cambria" w:hAnsi="Cambria"/>
                <w:color w:val="2D2D2D"/>
                <w:sz w:val="19"/>
                <w:szCs w:val="19"/>
              </w:rPr>
              <w:t xml:space="preserve"> (PCR) y para comprimir. t-SNE/UMAP son </w:t>
            </w:r>
            <w:r>
              <w:rPr>
                <w:rFonts w:ascii="Cambria" w:cs="Cambria" w:eastAsia="Cambria" w:hAnsi="Cambria"/>
                <w:b/>
                <w:bCs/>
                <w:color w:val="2D2D2D"/>
                <w:sz w:val="19"/>
                <w:szCs w:val="19"/>
              </w:rPr>
              <w:t xml:space="preserve">no lineales, estocásticos, sin ejes interpretables y solo para ver</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sirven para </w:t>
            </w:r>
            <w:r>
              <w:rPr>
                <w:rFonts w:ascii="Cambria" w:cs="Cambria" w:eastAsia="Cambria" w:hAnsi="Cambria"/>
                <w:b/>
                <w:bCs/>
                <w:color w:val="2D2D2D"/>
                <w:sz w:val="19"/>
                <w:szCs w:val="19"/>
              </w:rPr>
              <w:t xml:space="preserve">visualizar y generar hipótesis</w:t>
            </w:r>
            <w:r>
              <w:rPr>
                <w:rFonts w:ascii="Cambria" w:cs="Cambria" w:eastAsia="Cambria" w:hAnsi="Cambria"/>
                <w:color w:val="2D2D2D"/>
                <w:sz w:val="19"/>
                <w:szCs w:val="19"/>
              </w:rPr>
              <w:t xml:space="preserve">, nunca como </w:t>
            </w:r>
            <w:r>
              <w:rPr>
                <w:rFonts w:ascii="Cambria" w:cs="Cambria" w:eastAsia="Cambria" w:hAnsi="Cambria"/>
                <w:i/>
                <w:iCs/>
                <w:color w:val="2D2D2D"/>
                <w:sz w:val="19"/>
                <w:szCs w:val="19"/>
              </w:rPr>
              <w:t xml:space="preserve">features</w:t>
            </w:r>
            <w:r>
              <w:rPr>
                <w:rFonts w:ascii="Cambria" w:cs="Cambria" w:eastAsia="Cambria" w:hAnsi="Cambria"/>
                <w:color w:val="2D2D2D"/>
                <w:sz w:val="19"/>
                <w:szCs w:val="19"/>
              </w:rPr>
              <w:t xml:space="preserve"> de un modelo de producción ni para afirmar distancias globales. Esta es la decisión que pide el entregable.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lectura de negocio de los componentes y factores, y el marco de decisión modelado vs. visualización escrito; dos frases de negocio —una que </w:t>
            </w:r>
            <w:r>
              <w:rPr>
                <w:rFonts w:ascii="Cambria" w:cs="Cambria" w:eastAsia="Cambria" w:hAnsi="Cambria"/>
                <w:b/>
                <w:bCs/>
                <w:color w:val="2D2D2D"/>
                <w:sz w:val="19"/>
                <w:szCs w:val="19"/>
              </w:rPr>
              <w:t xml:space="preserve">nombre</w:t>
            </w:r>
            <w:r>
              <w:rPr>
                <w:rFonts w:ascii="Cambria" w:cs="Cambria" w:eastAsia="Cambria" w:hAnsi="Cambria"/>
                <w:color w:val="2D2D2D"/>
                <w:sz w:val="19"/>
                <w:szCs w:val="19"/>
              </w:rPr>
              <w:t xml:space="preserve"> PC1 de Iris o Wine a partir de sus cargas, y otra que decida, para un objetivo concreto (por ejemplo, predecir precio frente a explorar segmentos de clientes), </w:t>
            </w:r>
            <w:r>
              <w:rPr>
                <w:rFonts w:ascii="Cambria" w:cs="Cambria" w:eastAsia="Cambria" w:hAnsi="Cambria"/>
                <w:b/>
                <w:bCs/>
                <w:color w:val="2D2D2D"/>
                <w:sz w:val="19"/>
                <w:szCs w:val="19"/>
              </w:rPr>
              <w:t xml:space="preserve">qué técnica</w:t>
            </w:r>
            <w:r>
              <w:rPr>
                <w:rFonts w:ascii="Cambria" w:cs="Cambria" w:eastAsia="Cambria" w:hAnsi="Cambria"/>
                <w:color w:val="2D2D2D"/>
                <w:sz w:val="19"/>
                <w:szCs w:val="19"/>
              </w:rPr>
              <w:t xml:space="preserve"> correspondería y por qué—; y cuántos componentes se retendrían en digits, con qué criterio.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1.10   </w:t>
            </w:r>
            <w:r>
              <w:rPr>
                <w:rFonts w:ascii="Calibri" w:cs="Calibri" w:eastAsia="Calibri" w:hAnsi="Calibri"/>
                <w:b/>
                <w:bCs/>
                <w:color w:val="7A1526"/>
                <w:sz w:val="19"/>
                <w:szCs w:val="19"/>
              </w:rPr>
              <w:t xml:space="preserve">Nombrar los componentes de Wine desde sus cargas reales, y los dos errores de interpretación del biplot</w:t>
            </w:r>
          </w:p>
          <w:p>
            <w:pPr>
              <w:spacing w:after="70" w:line="265"/>
            </w:pPr>
            <w:r>
              <w:rPr>
                <w:rFonts w:ascii="Cambria" w:cs="Cambria" w:eastAsia="Cambria" w:hAnsi="Cambria"/>
                <w:color w:val="3A3A3A"/>
                <w:sz w:val="18"/>
                <w:szCs w:val="18"/>
              </w:rPr>
              <w:t xml:space="preserve">Un componente abstracto (PC1) se convierte en una etiqueta con sentido al leer las cargas: en Iris, PC1 = tamaño de la flor. En </w:t>
            </w:r>
            <w:r>
              <w:rPr>
                <w:rFonts w:ascii="Cambria" w:cs="Cambria" w:eastAsia="Cambria" w:hAnsi="Cambria"/>
                <w:b/>
                <w:bCs/>
                <w:color w:val="3A3A3A"/>
                <w:sz w:val="18"/>
                <w:szCs w:val="18"/>
              </w:rPr>
              <w:t xml:space="preserve">Wine estandarizado</w:t>
            </w:r>
            <w:r>
              <w:rPr>
                <w:rFonts w:ascii="Cambria" w:cs="Cambria" w:eastAsia="Cambria" w:hAnsi="Cambria"/>
                <w:color w:val="3A3A3A"/>
                <w:sz w:val="18"/>
                <w:szCs w:val="18"/>
              </w:rPr>
              <w:t xml:space="preserve"> las cargas reales (hoja </w:t>
            </w:r>
            <w:r>
              <w:rPr>
                <w:rFonts w:ascii="Consolas" w:cs="Consolas" w:eastAsia="Consolas" w:hAnsi="Consolas"/>
                <w:color w:val="7A1526"/>
                <w:sz w:val="16"/>
                <w:szCs w:val="16"/>
              </w:rPr>
              <w:t xml:space="preserve">cargas_wine</w:t>
            </w:r>
            <w:r>
              <w:rPr>
                <w:rFonts w:ascii="Cambria" w:cs="Cambria" w:eastAsia="Cambria" w:hAnsi="Cambria"/>
                <w:color w:val="3A3A3A"/>
                <w:sz w:val="18"/>
                <w:szCs w:val="18"/>
              </w:rPr>
              <w:t xml:space="preserve">, carga = v·√λ) mandan, y hay que leerlas tal como salen: </w:t>
            </w:r>
            <w:r>
              <w:rPr>
                <w:rFonts w:ascii="Cambria" w:cs="Cambria" w:eastAsia="Cambria" w:hAnsi="Cambria"/>
                <w:b/>
                <w:bCs/>
                <w:color w:val="3A3A3A"/>
                <w:sz w:val="18"/>
                <w:szCs w:val="18"/>
              </w:rPr>
              <w:t xml:space="preserve">PC1 = riqueza fenólica</w:t>
            </w:r>
            <w:r>
              <w:rPr>
                <w:rFonts w:ascii="Cambria" w:cs="Cambria" w:eastAsia="Cambria" w:hAnsi="Cambria"/>
                <w:color w:val="3A3A3A"/>
                <w:sz w:val="18"/>
                <w:szCs w:val="18"/>
              </w:rPr>
              <w:t xml:space="preserve"> — cargan fuerte y positivo </w:t>
            </w:r>
            <w:r>
              <w:rPr>
                <w:rFonts w:ascii="Consolas" w:cs="Consolas" w:eastAsia="Consolas" w:hAnsi="Consolas"/>
                <w:color w:val="7A1526"/>
                <w:sz w:val="16"/>
                <w:szCs w:val="16"/>
              </w:rPr>
              <w:t xml:space="preserve">flavanoids</w:t>
            </w:r>
            <w:r>
              <w:rPr>
                <w:rFonts w:ascii="Cambria" w:cs="Cambria" w:eastAsia="Cambria" w:hAnsi="Cambria"/>
                <w:color w:val="3A3A3A"/>
                <w:sz w:val="18"/>
                <w:szCs w:val="18"/>
              </w:rPr>
              <w:t xml:space="preserve"> (+0.9201), </w:t>
            </w:r>
            <w:r>
              <w:rPr>
                <w:rFonts w:ascii="Consolas" w:cs="Consolas" w:eastAsia="Consolas" w:hAnsi="Consolas"/>
                <w:color w:val="7A1526"/>
                <w:sz w:val="16"/>
                <w:szCs w:val="16"/>
              </w:rPr>
              <w:t xml:space="preserve">total_phenols</w:t>
            </w:r>
            <w:r>
              <w:rPr>
                <w:rFonts w:ascii="Cambria" w:cs="Cambria" w:eastAsia="Cambria" w:hAnsi="Cambria"/>
                <w:color w:val="3A3A3A"/>
                <w:sz w:val="18"/>
                <w:szCs w:val="18"/>
              </w:rPr>
              <w:t xml:space="preserve"> (+0.8586), </w:t>
            </w:r>
            <w:r>
              <w:rPr>
                <w:rFonts w:ascii="Consolas" w:cs="Consolas" w:eastAsia="Consolas" w:hAnsi="Consolas"/>
                <w:color w:val="7A1526"/>
                <w:sz w:val="16"/>
                <w:szCs w:val="16"/>
              </w:rPr>
              <w:t xml:space="preserve">od280/od315</w:t>
            </w:r>
            <w:r>
              <w:rPr>
                <w:rFonts w:ascii="Cambria" w:cs="Cambria" w:eastAsia="Cambria" w:hAnsi="Cambria"/>
                <w:color w:val="3A3A3A"/>
                <w:sz w:val="18"/>
                <w:szCs w:val="18"/>
              </w:rPr>
              <w:t xml:space="preserve"> (+0.8183), </w:t>
            </w:r>
            <w:r>
              <w:rPr>
                <w:rFonts w:ascii="Consolas" w:cs="Consolas" w:eastAsia="Consolas" w:hAnsi="Consolas"/>
                <w:color w:val="7A1526"/>
                <w:sz w:val="16"/>
                <w:szCs w:val="16"/>
              </w:rPr>
              <w:t xml:space="preserve">proanthocyanins</w:t>
            </w:r>
            <w:r>
              <w:rPr>
                <w:rFonts w:ascii="Cambria" w:cs="Cambria" w:eastAsia="Cambria" w:hAnsi="Cambria"/>
                <w:color w:val="3A3A3A"/>
                <w:sz w:val="18"/>
                <w:szCs w:val="18"/>
              </w:rPr>
              <w:t xml:space="preserve"> (+0.6818) y </w:t>
            </w:r>
            <w:r>
              <w:rPr>
                <w:rFonts w:ascii="Consolas" w:cs="Consolas" w:eastAsia="Consolas" w:hAnsi="Consolas"/>
                <w:b/>
                <w:bCs/>
                <w:color w:val="7A1526"/>
                <w:sz w:val="16"/>
                <w:szCs w:val="16"/>
              </w:rPr>
              <w:t xml:space="preserve">hue</w:t>
            </w:r>
            <w:r>
              <w:rPr>
                <w:rFonts w:ascii="Cambria" w:cs="Cambria" w:eastAsia="Cambria" w:hAnsi="Cambria"/>
                <w:b/>
                <w:bCs/>
                <w:color w:val="3A3A3A"/>
                <w:sz w:val="18"/>
                <w:szCs w:val="18"/>
              </w:rPr>
              <w:t xml:space="preserve"> (+0.6455)</w:t>
            </w:r>
            <w:r>
              <w:rPr>
                <w:rFonts w:ascii="Cambria" w:cs="Cambria" w:eastAsia="Cambria" w:hAnsi="Cambria"/>
                <w:color w:val="3A3A3A"/>
                <w:sz w:val="18"/>
                <w:szCs w:val="18"/>
              </w:rPr>
              <w:t xml:space="preserve">; en negativo </w:t>
            </w:r>
            <w:r>
              <w:rPr>
                <w:rFonts w:ascii="Consolas" w:cs="Consolas" w:eastAsia="Consolas" w:hAnsi="Consolas"/>
                <w:color w:val="7A1526"/>
                <w:sz w:val="16"/>
                <w:szCs w:val="16"/>
              </w:rPr>
              <w:t xml:space="preserve">nonflavanoid_phenols</w:t>
            </w:r>
            <w:r>
              <w:rPr>
                <w:rFonts w:ascii="Cambria" w:cs="Cambria" w:eastAsia="Cambria" w:hAnsi="Cambria"/>
                <w:color w:val="3A3A3A"/>
                <w:sz w:val="18"/>
                <w:szCs w:val="18"/>
              </w:rPr>
              <w:t xml:space="preserve"> (−0.6494), </w:t>
            </w:r>
            <w:r>
              <w:rPr>
                <w:rFonts w:ascii="Consolas" w:cs="Consolas" w:eastAsia="Consolas" w:hAnsi="Consolas"/>
                <w:color w:val="7A1526"/>
                <w:sz w:val="16"/>
                <w:szCs w:val="16"/>
              </w:rPr>
              <w:t xml:space="preserve">malic_acid</w:t>
            </w:r>
            <w:r>
              <w:rPr>
                <w:rFonts w:ascii="Cambria" w:cs="Cambria" w:eastAsia="Cambria" w:hAnsi="Cambria"/>
                <w:color w:val="3A3A3A"/>
                <w:sz w:val="18"/>
                <w:szCs w:val="18"/>
              </w:rPr>
              <w:t xml:space="preserve"> (−0.5334) y </w:t>
            </w:r>
            <w:r>
              <w:rPr>
                <w:rFonts w:ascii="Consolas" w:cs="Consolas" w:eastAsia="Consolas" w:hAnsi="Consolas"/>
                <w:color w:val="7A1526"/>
                <w:sz w:val="16"/>
                <w:szCs w:val="16"/>
              </w:rPr>
              <w:t xml:space="preserve">alcalinity_of_ash</w:t>
            </w:r>
            <w:r>
              <w:rPr>
                <w:rFonts w:ascii="Cambria" w:cs="Cambria" w:eastAsia="Cambria" w:hAnsi="Cambria"/>
                <w:color w:val="3A3A3A"/>
                <w:sz w:val="18"/>
                <w:szCs w:val="18"/>
              </w:rPr>
              <w:t xml:space="preserve"> (−0.5206). </w:t>
            </w:r>
            <w:r>
              <w:rPr>
                <w:rFonts w:ascii="Cambria" w:cs="Cambria" w:eastAsia="Cambria" w:hAnsi="Cambria"/>
                <w:b/>
                <w:bCs/>
                <w:color w:val="3A3A3A"/>
                <w:sz w:val="18"/>
                <w:szCs w:val="18"/>
              </w:rPr>
              <w:t xml:space="preserve">PC2 = cuerpo / potencia física</w:t>
            </w:r>
            <w:r>
              <w:rPr>
                <w:rFonts w:ascii="Cambria" w:cs="Cambria" w:eastAsia="Cambria" w:hAnsi="Cambria"/>
                <w:color w:val="3A3A3A"/>
                <w:sz w:val="18"/>
                <w:szCs w:val="18"/>
              </w:rPr>
              <w:t xml:space="preserve"> — </w:t>
            </w:r>
            <w:r>
              <w:rPr>
                <w:rFonts w:ascii="Consolas" w:cs="Consolas" w:eastAsia="Consolas" w:hAnsi="Consolas"/>
                <w:color w:val="7A1526"/>
                <w:sz w:val="16"/>
                <w:szCs w:val="16"/>
              </w:rPr>
              <w:t xml:space="preserve">color_intensity</w:t>
            </w:r>
            <w:r>
              <w:rPr>
                <w:rFonts w:ascii="Cambria" w:cs="Cambria" w:eastAsia="Cambria" w:hAnsi="Cambria"/>
                <w:color w:val="3A3A3A"/>
                <w:sz w:val="18"/>
                <w:szCs w:val="18"/>
              </w:rPr>
              <w:t xml:space="preserve"> (+0.8399), </w:t>
            </w:r>
            <w:r>
              <w:rPr>
                <w:rFonts w:ascii="Consolas" w:cs="Consolas" w:eastAsia="Consolas" w:hAnsi="Consolas"/>
                <w:b/>
                <w:bCs/>
                <w:color w:val="7A1526"/>
                <w:sz w:val="16"/>
                <w:szCs w:val="16"/>
              </w:rPr>
              <w:t xml:space="preserve">alcohol</w:t>
            </w:r>
            <w:r>
              <w:rPr>
                <w:rFonts w:ascii="Cambria" w:cs="Cambria" w:eastAsia="Cambria" w:hAnsi="Cambria"/>
                <w:b/>
                <w:bCs/>
                <w:color w:val="3A3A3A"/>
                <w:sz w:val="18"/>
                <w:szCs w:val="18"/>
              </w:rPr>
              <w:t xml:space="preserve"> (+0.7664)</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proline</w:t>
            </w:r>
            <w:r>
              <w:rPr>
                <w:rFonts w:ascii="Cambria" w:cs="Cambria" w:eastAsia="Cambria" w:hAnsi="Cambria"/>
                <w:color w:val="3A3A3A"/>
                <w:sz w:val="18"/>
                <w:szCs w:val="18"/>
              </w:rPr>
              <w:t xml:space="preserve"> (+0.5782), </w:t>
            </w:r>
            <w:r>
              <w:rPr>
                <w:rFonts w:ascii="Consolas" w:cs="Consolas" w:eastAsia="Consolas" w:hAnsi="Consolas"/>
                <w:color w:val="7A1526"/>
                <w:sz w:val="16"/>
                <w:szCs w:val="16"/>
              </w:rPr>
              <w:t xml:space="preserve">ash</w:t>
            </w:r>
            <w:r>
              <w:rPr>
                <w:rFonts w:ascii="Cambria" w:cs="Cambria" w:eastAsia="Cambria" w:hAnsi="Cambria"/>
                <w:color w:val="3A3A3A"/>
                <w:sz w:val="18"/>
                <w:szCs w:val="18"/>
              </w:rPr>
              <w:t xml:space="preserve"> (+0.5009) y </w:t>
            </w:r>
            <w:r>
              <w:rPr>
                <w:rFonts w:ascii="Consolas" w:cs="Consolas" w:eastAsia="Consolas" w:hAnsi="Consolas"/>
                <w:color w:val="7A1526"/>
                <w:sz w:val="16"/>
                <w:szCs w:val="16"/>
              </w:rPr>
              <w:t xml:space="preserve">magnesium</w:t>
            </w:r>
            <w:r>
              <w:rPr>
                <w:rFonts w:ascii="Cambria" w:cs="Cambria" w:eastAsia="Cambria" w:hAnsi="Cambria"/>
                <w:color w:val="3A3A3A"/>
                <w:sz w:val="18"/>
                <w:szCs w:val="18"/>
              </w:rPr>
              <w:t xml:space="preserve"> (+0.4748); </w:t>
            </w:r>
            <w:r>
              <w:rPr>
                <w:rFonts w:ascii="Consolas" w:cs="Consolas" w:eastAsia="Consolas" w:hAnsi="Consolas"/>
                <w:color w:val="7A1526"/>
                <w:sz w:val="16"/>
                <w:szCs w:val="16"/>
              </w:rPr>
              <w:t xml:space="preserve">hue</w:t>
            </w:r>
            <w:r>
              <w:rPr>
                <w:rFonts w:ascii="Cambria" w:cs="Cambria" w:eastAsia="Cambria" w:hAnsi="Cambria"/>
                <w:color w:val="3A3A3A"/>
                <w:sz w:val="18"/>
                <w:szCs w:val="18"/>
              </w:rPr>
              <w:t xml:space="preserve"> aquí es </w:t>
            </w:r>
            <w:r>
              <w:rPr>
                <w:rFonts w:ascii="Cambria" w:cs="Cambria" w:eastAsia="Cambria" w:hAnsi="Cambria"/>
                <w:b/>
                <w:bCs/>
                <w:color w:val="3A3A3A"/>
                <w:sz w:val="18"/>
                <w:szCs w:val="18"/>
              </w:rPr>
              <w:t xml:space="preserve">negativo</w:t>
            </w:r>
            <w:r>
              <w:rPr>
                <w:rFonts w:ascii="Cambria" w:cs="Cambria" w:eastAsia="Cambria" w:hAnsi="Cambria"/>
                <w:color w:val="3A3A3A"/>
                <w:sz w:val="18"/>
                <w:szCs w:val="18"/>
              </w:rPr>
              <w:t xml:space="preserve"> (−0.4425).</w:t>
            </w:r>
          </w:p>
          <w:p>
            <w:pPr>
              <w:spacing w:after="70" w:line="265"/>
            </w:pPr>
            <w:r>
              <w:rPr>
                <w:rFonts w:ascii="Cambria" w:cs="Cambria" w:eastAsia="Cambria" w:hAnsi="Cambria"/>
                <w:b/>
                <w:bCs/>
                <w:color w:val="3A3A3A"/>
                <w:sz w:val="18"/>
                <w:szCs w:val="18"/>
              </w:rPr>
              <w:t xml:space="preserve">El biplot de Wine, trazado.</w:t>
            </w:r>
            <w:r>
              <w:rPr>
                <w:rFonts w:ascii="Cambria" w:cs="Cambria" w:eastAsia="Cambria" w:hAnsi="Cambria"/>
                <w:color w:val="3A3A3A"/>
                <w:sz w:val="18"/>
                <w:szCs w:val="18"/>
              </w:rPr>
              <w:t xml:space="preserve"> La </w:t>
            </w:r>
            <w:r>
              <w:rPr>
                <w:rFonts w:ascii="Cambria" w:cs="Cambria" w:eastAsia="Cambria" w:hAnsi="Cambria"/>
                <w:b/>
                <w:bCs/>
                <w:color w:val="3A3A3A"/>
                <w:sz w:val="18"/>
                <w:szCs w:val="18"/>
              </w:rPr>
              <w:t xml:space="preserve">celda 85</w:t>
            </w:r>
            <w:r>
              <w:rPr>
                <w:rFonts w:ascii="Cambria" w:cs="Cambria" w:eastAsia="Cambria" w:hAnsi="Cambria"/>
                <w:color w:val="3A3A3A"/>
                <w:sz w:val="18"/>
                <w:szCs w:val="18"/>
              </w:rPr>
              <w:t xml:space="preserve"> del cuaderno (FIGURA DE RESULTADOS 4) dibuja el biplot de Wine estandarizado </w:t>
            </w:r>
            <w:r>
              <w:rPr>
                <w:rFonts w:ascii="Cambria" w:cs="Cambria" w:eastAsia="Cambria" w:hAnsi="Cambria"/>
                <w:b/>
                <w:bCs/>
                <w:color w:val="3A3A3A"/>
                <w:sz w:val="18"/>
                <w:szCs w:val="18"/>
              </w:rPr>
              <w:t xml:space="preserve">al leer las 13 cargas de la hoja </w:t>
            </w:r>
            <w:r>
              <w:rPr>
                <w:rFonts w:ascii="Consolas" w:cs="Consolas" w:eastAsia="Consolas" w:hAnsi="Consolas"/>
                <w:b/>
                <w:bCs/>
                <w:color w:val="7A1526"/>
                <w:sz w:val="16"/>
                <w:szCs w:val="16"/>
              </w:rPr>
              <w:t xml:space="preserve">cargas_wine</w:t>
            </w:r>
            <w:r>
              <w:rPr>
                <w:rFonts w:ascii="Cambria" w:cs="Cambria" w:eastAsia="Cambria" w:hAnsi="Cambria"/>
                <w:color w:val="3A3A3A"/>
                <w:sz w:val="18"/>
                <w:szCs w:val="18"/>
              </w:rPr>
              <w:t xml:space="preserve"> —convención Excel del curso— sobre los </w:t>
            </w:r>
            <w:r>
              <w:rPr>
                <w:rFonts w:ascii="Cambria" w:cs="Cambria" w:eastAsia="Cambria" w:hAnsi="Cambria"/>
                <w:i/>
                <w:iCs/>
                <w:color w:val="3A3A3A"/>
                <w:sz w:val="18"/>
                <w:szCs w:val="18"/>
              </w:rPr>
              <w:t xml:space="preserve">scores</w:t>
            </w:r>
            <w:r>
              <w:rPr>
                <w:rFonts w:ascii="Cambria" w:cs="Cambria" w:eastAsia="Cambria" w:hAnsi="Cambria"/>
                <w:color w:val="3A3A3A"/>
                <w:sz w:val="18"/>
                <w:szCs w:val="18"/>
              </w:rPr>
              <w:t xml:space="preserve"> de PC1-PC2 coloreados por cultivar, y lo deja en </w:t>
            </w:r>
            <w:r>
              <w:rPr>
                <w:rFonts w:ascii="Consolas" w:cs="Consolas" w:eastAsia="Consolas" w:hAnsi="Consolas"/>
                <w:color w:val="7A1526"/>
                <w:sz w:val="16"/>
                <w:szCs w:val="16"/>
              </w:rPr>
              <w:t xml:space="preserve">figuras/S06_biplot_wine.png</w:t>
            </w:r>
            <w:r>
              <w:rPr>
                <w:rFonts w:ascii="Cambria" w:cs="Cambria" w:eastAsia="Cambria" w:hAnsi="Cambria"/>
                <w:color w:val="3A3A3A"/>
                <w:sz w:val="18"/>
                <w:szCs w:val="18"/>
              </w:rPr>
              <w:t xml:space="preserve">. Es el biplot que evalúan el criterio </w:t>
            </w:r>
            <w:r>
              <w:rPr>
                <w:rFonts w:ascii="Cambria" w:cs="Cambria" w:eastAsia="Cambria" w:hAnsi="Cambria"/>
                <w:b/>
                <w:bCs/>
                <w:color w:val="3A3A3A"/>
                <w:sz w:val="18"/>
                <w:szCs w:val="18"/>
              </w:rPr>
              <w:t xml:space="preserve">C2</w:t>
            </w:r>
            <w:r>
              <w:rPr>
                <w:rFonts w:ascii="Cambria" w:cs="Cambria" w:eastAsia="Cambria" w:hAnsi="Cambria"/>
                <w:color w:val="3A3A3A"/>
                <w:sz w:val="18"/>
                <w:szCs w:val="18"/>
              </w:rPr>
              <w:t xml:space="preserve"> del entregable y el </w:t>
            </w:r>
            <w:r>
              <w:rPr>
                <w:rFonts w:ascii="Cambria" w:cs="Cambria" w:eastAsia="Cambria" w:hAnsi="Cambria"/>
                <w:b/>
                <w:bCs/>
                <w:color w:val="3A3A3A"/>
                <w:sz w:val="18"/>
                <w:szCs w:val="18"/>
              </w:rPr>
              <w:t xml:space="preserve">Drill 2</w:t>
            </w:r>
            <w:r>
              <w:rPr>
                <w:rFonts w:ascii="Cambria" w:cs="Cambria" w:eastAsia="Cambria" w:hAnsi="Cambria"/>
                <w:color w:val="3A3A3A"/>
                <w:sz w:val="18"/>
                <w:szCs w:val="18"/>
              </w:rPr>
              <w:t xml:space="preserve">; sobre él se leen los ángulos (≈0° variables que viajan juntas, ≈180° opuestas, ≈90° casi sin correlación) y se ve que PC1-PC2 solo recogen el </w:t>
            </w:r>
            <w:r>
              <w:rPr>
                <w:rFonts w:ascii="Cambria" w:cs="Cambria" w:eastAsia="Cambria" w:hAnsi="Cambria"/>
                <w:b/>
                <w:bCs/>
                <w:color w:val="3A3A3A"/>
                <w:sz w:val="18"/>
                <w:szCs w:val="18"/>
              </w:rPr>
              <w:t xml:space="preserve">55.4 %</w:t>
            </w:r>
            <w:r>
              <w:rPr>
                <w:rFonts w:ascii="Cambria" w:cs="Cambria" w:eastAsia="Cambria" w:hAnsi="Cambria"/>
                <w:color w:val="3A3A3A"/>
                <w:sz w:val="18"/>
                <w:szCs w:val="18"/>
              </w:rPr>
              <w:t xml:space="preserve"> de la varianza, por lo que las distancias del plano son aproximadas.</w:t>
            </w:r>
          </w:p>
          <w:p>
            <w:pPr>
              <w:spacing w:after="70" w:line="265"/>
            </w:pPr>
            <w:r>
              <w:rPr>
                <w:rFonts w:ascii="Cambria" w:cs="Cambria" w:eastAsia="Cambria" w:hAnsi="Cambria"/>
                <w:b/>
                <w:bCs/>
                <w:color w:val="3A3A3A"/>
                <w:sz w:val="18"/>
                <w:szCs w:val="18"/>
              </w:rPr>
              <w:t xml:space="preserve">Dos errores de interpretación que la tabla desmiente:</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alcohol</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pertenece al PC1 (allí vale solo +0.3140) y </w:t>
            </w:r>
            <w:r>
              <w:rPr>
                <w:rFonts w:ascii="Consolas" w:cs="Consolas" w:eastAsia="Consolas" w:hAnsi="Consolas"/>
                <w:color w:val="7A1526"/>
                <w:sz w:val="16"/>
                <w:szCs w:val="16"/>
              </w:rPr>
              <w:t xml:space="preserve">hue</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acompaña a </w:t>
            </w:r>
            <w:r>
              <w:rPr>
                <w:rFonts w:ascii="Consolas" w:cs="Consolas" w:eastAsia="Consolas" w:hAnsi="Consolas"/>
                <w:color w:val="7A1526"/>
                <w:sz w:val="16"/>
                <w:szCs w:val="16"/>
              </w:rPr>
              <w:t xml:space="preserve">color_intensity</w:t>
            </w:r>
            <w:r>
              <w:rPr>
                <w:rFonts w:ascii="Cambria" w:cs="Cambria" w:eastAsia="Cambria" w:hAnsi="Cambria"/>
                <w:color w:val="3A3A3A"/>
                <w:sz w:val="18"/>
                <w:szCs w:val="18"/>
              </w:rPr>
              <w:t xml:space="preserve"> en el PC2 (allí es negativa). Nombrar «cuerpo del vino» al PC1 porque «el </w:t>
            </w:r>
            <w:r>
              <w:rPr>
                <w:rFonts w:ascii="Consolas" w:cs="Consolas" w:eastAsia="Consolas" w:hAnsi="Consolas"/>
                <w:color w:val="7A1526"/>
                <w:sz w:val="16"/>
                <w:szCs w:val="16"/>
              </w:rPr>
              <w:t xml:space="preserve">alcohol</w:t>
            </w:r>
            <w:r>
              <w:rPr>
                <w:rFonts w:ascii="Cambria" w:cs="Cambria" w:eastAsia="Cambria" w:hAnsi="Cambria"/>
                <w:color w:val="3A3A3A"/>
                <w:sz w:val="18"/>
                <w:szCs w:val="18"/>
              </w:rPr>
              <w:t xml:space="preserve"> carga ahí» es el error clásico de esta sesión. </w:t>
            </w:r>
            <w:r>
              <w:rPr>
                <w:rFonts w:ascii="Cambria" w:cs="Cambria" w:eastAsia="Cambria" w:hAnsi="Cambria"/>
                <w:b/>
                <w:bCs/>
                <w:color w:val="3A3A3A"/>
                <w:sz w:val="18"/>
                <w:szCs w:val="18"/>
              </w:rPr>
              <w:t xml:space="preserve">Errores caros adicionales:</w:t>
            </w:r>
            <w:r>
              <w:rPr>
                <w:rFonts w:ascii="Cambria" w:cs="Cambria" w:eastAsia="Cambria" w:hAnsi="Cambria"/>
                <w:color w:val="3A3A3A"/>
                <w:sz w:val="18"/>
                <w:szCs w:val="18"/>
              </w:rPr>
              <w:t xml:space="preserve"> interpretar el </w:t>
            </w:r>
            <w:r>
              <w:rPr>
                <w:rFonts w:ascii="Cambria" w:cs="Cambria" w:eastAsia="Cambria" w:hAnsi="Cambria"/>
                <w:b/>
                <w:bCs/>
                <w:color w:val="3A3A3A"/>
                <w:sz w:val="18"/>
                <w:szCs w:val="18"/>
              </w:rPr>
              <w:t xml:space="preserve">signo</w:t>
            </w:r>
            <w:r>
              <w:rPr>
                <w:rFonts w:ascii="Cambria" w:cs="Cambria" w:eastAsia="Cambria" w:hAnsi="Cambria"/>
                <w:color w:val="3A3A3A"/>
                <w:sz w:val="18"/>
                <w:szCs w:val="18"/>
              </w:rPr>
              <w:t xml:space="preserve"> de una carga como bueno/malo (es arbitrario) y leer distancias del biplot como exactas (son proyecciones sobre 2 de los </w:t>
            </w:r>
            <w:r>
              <w:rPr>
                <w:rFonts w:ascii="Cambria" w:cs="Cambria" w:eastAsia="Cambria" w:hAnsi="Cambria"/>
                <w:i/>
                <w:iCs/>
                <w:color w:val="3A3A3A"/>
                <w:sz w:val="18"/>
                <w:szCs w:val="18"/>
              </w:rPr>
              <w:t xml:space="preserve">p</w:t>
            </w:r>
            <w:r>
              <w:rPr>
                <w:rFonts w:ascii="Cambria" w:cs="Cambria" w:eastAsia="Cambria" w:hAnsi="Cambria"/>
                <w:color w:val="3A3A3A"/>
                <w:sz w:val="18"/>
                <w:szCs w:val="18"/>
              </w:rPr>
              <w:t xml:space="preserve"> componentes) (la guía de interpretación de resultados).</w:t>
            </w:r>
          </w:p>
        </w:tc>
      </w:tr>
    </w:tbl>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DEL PAPER AL NEGOCIO: PCR + T-SNE/UMAP → RECOMENDACIÓN</w:t>
      </w:r>
    </w:p>
    <w:p>
      <w:pPr>
        <w:keepNext/>
        <w:pBdr>
          <w:bottom w:val="single" w:color="E4002B" w:sz="14" w:space="8"/>
        </w:pBdr>
        <w:spacing w:after="140"/>
      </w:pPr>
      <w:r>
        <w:rPr>
          <w:rFonts w:ascii="Cambria" w:cs="Cambria" w:eastAsia="Cambria" w:hAnsi="Cambria"/>
          <w:i/>
          <w:iCs/>
          <w:color w:val="6E6E6E"/>
          <w:sz w:val="19"/>
          <w:szCs w:val="19"/>
        </w:rPr>
        <w:t xml:space="preserve">viernes, capítulo 6.8, Sección 5 del cuaderno · Paso 6</w:t>
      </w:r>
      <w:r>
        <w:rPr>
          <w:rFonts w:ascii="Cambria" w:cs="Cambria" w:eastAsia="Cambria" w:hAnsi="Cambria"/>
          <w:b/>
          <w:bCs/>
          <w:color w:val="7A1526"/>
          <w:sz w:val="19"/>
          <w:szCs w:val="19"/>
        </w:rPr>
        <w:t xml:space="preserve">   |   ~30 min (ventana de aula: 40 min)</w:t>
      </w:r>
    </w:p>
    <w:p>
      <w:pPr>
        <w:spacing w:line="270"/>
      </w:pPr>
      <w:r>
        <w:rPr>
          <w:rFonts w:ascii="Cambria" w:cs="Cambria" w:eastAsia="Cambria" w:hAnsi="Cambria"/>
          <w:color w:val="2D2D2D"/>
          <w:sz w:val="20"/>
          <w:szCs w:val="20"/>
        </w:rPr>
        <w:t xml:space="preserve">Se llevan las dos caras de la reducción de dimensionalidad al negocio: </w:t>
      </w:r>
      <w:r>
        <w:rPr>
          <w:rFonts w:ascii="Cambria" w:cs="Cambria" w:eastAsia="Cambria" w:hAnsi="Cambria"/>
          <w:b/>
          <w:bCs/>
          <w:color w:val="2D2D2D"/>
          <w:sz w:val="20"/>
          <w:szCs w:val="20"/>
        </w:rPr>
        <w:t xml:space="preserve">PCR</w:t>
      </w:r>
      <w:r>
        <w:rPr>
          <w:rFonts w:ascii="Cambria" w:cs="Cambria" w:eastAsia="Cambria" w:hAnsi="Cambria"/>
          <w:color w:val="2D2D2D"/>
          <w:sz w:val="20"/>
          <w:szCs w:val="20"/>
        </w:rPr>
        <w:t xml:space="preserve"> (modelar sin multicolinealidad) y </w:t>
      </w:r>
      <w:r>
        <w:rPr>
          <w:rFonts w:ascii="Cambria" w:cs="Cambria" w:eastAsia="Cambria" w:hAnsi="Cambria"/>
          <w:b/>
          <w:bCs/>
          <w:color w:val="2D2D2D"/>
          <w:sz w:val="20"/>
          <w:szCs w:val="20"/>
        </w:rPr>
        <w:t xml:space="preserve">t-SNE/UMAP</w:t>
      </w:r>
      <w:r>
        <w:rPr>
          <w:rFonts w:ascii="Cambria" w:cs="Cambria" w:eastAsia="Cambria" w:hAnsi="Cambria"/>
          <w:color w:val="2D2D2D"/>
          <w:sz w:val="20"/>
          <w:szCs w:val="20"/>
        </w:rPr>
        <w:t xml:space="preserve"> (visualizar alta dimensión).</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B0   </w:t>
            </w:r>
            <w:r>
              <w:rPr>
                <w:rFonts w:ascii="Calibri" w:cs="Calibri" w:eastAsia="Calibri" w:hAnsi="Calibri"/>
                <w:b/>
                <w:bCs/>
                <w:color w:val="7A1526"/>
                <w:sz w:val="19"/>
                <w:szCs w:val="19"/>
              </w:rPr>
              <w:t xml:space="preserve">PCR sobre datos con multicolinealidad (puente con S04/S05)</w:t>
            </w:r>
          </w:p>
          <w:p>
            <w:pPr>
              <w:spacing w:line="265"/>
            </w:pPr>
            <w:r>
              <w:rPr>
                <w:rFonts w:ascii="Cambria" w:cs="Cambria" w:eastAsia="Cambria" w:hAnsi="Cambria"/>
                <w:color w:val="2D2D2D"/>
                <w:sz w:val="19"/>
                <w:szCs w:val="19"/>
              </w:rPr>
              <w:t xml:space="preserve">Reutilizar un dataset colineal ya verificado —</w:t>
            </w:r>
            <w:r>
              <w:rPr>
                <w:rFonts w:ascii="Cambria" w:cs="Cambria" w:eastAsia="Cambria" w:hAnsi="Cambria"/>
                <w:b/>
                <w:bCs/>
                <w:color w:val="2D2D2D"/>
                <w:sz w:val="19"/>
                <w:szCs w:val="19"/>
              </w:rPr>
              <w:t xml:space="preserve">Communities and Crime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S05_regularizacion/data/communities.csv</w:t>
            </w:r>
            <w:r>
              <w:rPr>
                <w:rFonts w:ascii="Cambria" w:cs="Cambria" w:eastAsia="Cambria" w:hAnsi="Cambria"/>
                <w:color w:val="2D2D2D"/>
                <w:sz w:val="19"/>
                <w:szCs w:val="19"/>
              </w:rPr>
              <w:t xml:space="preserve">) o </w:t>
            </w:r>
            <w:r>
              <w:rPr>
                <w:rFonts w:ascii="Cambria" w:cs="Cambria" w:eastAsia="Cambria" w:hAnsi="Cambria"/>
                <w:b/>
                <w:bCs/>
                <w:color w:val="2D2D2D"/>
                <w:sz w:val="19"/>
                <w:szCs w:val="19"/>
              </w:rPr>
              <w:t xml:space="preserve">Ames Housing</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S04_regresion_multiple/data/AmesHousing.csv</w:t>
            </w:r>
            <w:r>
              <w:rPr>
                <w:rFonts w:ascii="Cambria" w:cs="Cambria" w:eastAsia="Cambria" w:hAnsi="Cambria"/>
                <w:color w:val="2D2D2D"/>
                <w:sz w:val="19"/>
                <w:szCs w:val="19"/>
              </w:rPr>
              <w:t xml:space="preserve">)— sin volver a descargarlo. Ajustar </w:t>
            </w:r>
            <w:r>
              <w:rPr>
                <w:rFonts w:ascii="Consolas" w:cs="Consolas" w:eastAsia="Consolas" w:hAnsi="Consolas"/>
                <w:color w:val="7A1526"/>
                <w:sz w:val="17"/>
                <w:szCs w:val="17"/>
              </w:rPr>
              <w:t xml:space="preserve">Pipeline(StandardScaler, PCA(k), LinearRegression)</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con</w:t>
            </w:r>
            <w:r>
              <w:rPr>
                <w:rFonts w:ascii="Cambria" w:cs="Cambria" w:eastAsia="Cambria" w:hAnsi="Cambria"/>
                <w:color w:val="2D2D2D"/>
                <w:sz w:val="19"/>
                <w:szCs w:val="19"/>
              </w:rPr>
              <w:t xml:space="preserve"> </w:t>
            </w:r>
            <w:r>
              <w:rPr>
                <w:rFonts w:ascii="Cambria" w:cs="Cambria" w:eastAsia="Cambria" w:hAnsi="Cambria"/>
                <w:b/>
                <w:bCs/>
                <w:i/>
                <w:iCs/>
                <w:color w:val="2D2D2D"/>
                <w:sz w:val="19"/>
                <w:szCs w:val="19"/>
              </w:rPr>
              <w:t xml:space="preserve">k</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variable por validación cruzada</w:t>
            </w:r>
            <w:r>
              <w:rPr>
                <w:rFonts w:ascii="Cambria" w:cs="Cambria" w:eastAsia="Cambria" w:hAnsi="Cambria"/>
                <w:color w:val="2D2D2D"/>
                <w:sz w:val="19"/>
                <w:szCs w:val="19"/>
              </w:rPr>
              <w:t xml:space="preserve"> (escalar </w:t>
            </w:r>
            <w:r>
              <w:rPr>
                <w:rFonts w:ascii="Cambria" w:cs="Cambria" w:eastAsia="Cambria" w:hAnsi="Cambria"/>
                <w:b/>
                <w:bCs/>
                <w:color w:val="2D2D2D"/>
                <w:sz w:val="19"/>
                <w:szCs w:val="19"/>
              </w:rPr>
              <w:t xml:space="preserve">solo en train</w:t>
            </w:r>
            <w:r>
              <w:rPr>
                <w:rFonts w:ascii="Cambria" w:cs="Cambria" w:eastAsia="Cambria" w:hAnsi="Cambria"/>
                <w:color w:val="2D2D2D"/>
                <w:sz w:val="19"/>
                <w:szCs w:val="19"/>
              </w:rPr>
              <w:t xml:space="preserve"> dentro del Pipeline, sin fuga). Graficar el </w:t>
            </w:r>
            <w:r>
              <w:rPr>
                <w:rFonts w:ascii="Cambria" w:cs="Cambria" w:eastAsia="Cambria" w:hAnsi="Cambria"/>
                <w:b/>
                <w:bCs/>
                <w:color w:val="2D2D2D"/>
                <w:sz w:val="19"/>
                <w:szCs w:val="19"/>
              </w:rPr>
              <w:t xml:space="preserve">error de CV frente al nº de componentes</w:t>
            </w:r>
            <w:r>
              <w:rPr>
                <w:rFonts w:ascii="Cambria" w:cs="Cambria" w:eastAsia="Cambria" w:hAnsi="Cambria"/>
                <w:color w:val="2D2D2D"/>
                <w:sz w:val="19"/>
                <w:szCs w:val="19"/>
              </w:rPr>
              <w:t xml:space="preserve"> y elegir el </w:t>
            </w:r>
            <w:r>
              <w:rPr>
                <w:rFonts w:ascii="Cambria" w:cs="Cambria" w:eastAsia="Cambria" w:hAnsi="Cambria"/>
                <w:i/>
                <w:iCs/>
                <w:color w:val="2D2D2D"/>
                <w:sz w:val="19"/>
                <w:szCs w:val="19"/>
              </w:rPr>
              <w:t xml:space="preserve">k</w:t>
            </w:r>
            <w:r>
              <w:rPr>
                <w:rFonts w:ascii="Cambria" w:cs="Cambria" w:eastAsia="Cambria" w:hAnsi="Cambria"/>
                <w:color w:val="2D2D2D"/>
                <w:sz w:val="19"/>
                <w:szCs w:val="19"/>
              </w:rPr>
              <w:t xml:space="preserve"> que lo minimiza (o el codo donde deja de mejorar); la curva de referencia está en la hoja </w:t>
            </w:r>
            <w:r>
              <w:rPr>
                <w:rFonts w:ascii="Consolas" w:cs="Consolas" w:eastAsia="Consolas" w:hAnsi="Consolas"/>
                <w:b/>
                <w:bCs/>
                <w:color w:val="7A1526"/>
                <w:sz w:val="17"/>
                <w:szCs w:val="17"/>
              </w:rPr>
              <w:t xml:space="preserve">curva_cv_pcr</w:t>
            </w:r>
            <w:r>
              <w:rPr>
                <w:rFonts w:ascii="Cambria" w:cs="Cambria" w:eastAsia="Cambria" w:hAnsi="Cambria"/>
                <w:color w:val="2D2D2D"/>
                <w:sz w:val="19"/>
                <w:szCs w:val="19"/>
              </w:rPr>
              <w:t xml:space="preserve"> del Excel, con la fila mínima marcada en la columna </w:t>
            </w:r>
            <w:r>
              <w:rPr>
                <w:rFonts w:ascii="Consolas" w:cs="Consolas" w:eastAsia="Consolas" w:hAnsi="Consolas"/>
                <w:color w:val="7A1526"/>
                <w:sz w:val="17"/>
                <w:szCs w:val="17"/>
              </w:rPr>
              <w:t xml:space="preserve">es_minimo</w:t>
            </w:r>
            <w:r>
              <w:rPr>
                <w:rFonts w:ascii="Cambria" w:cs="Cambria" w:eastAsia="Cambria" w:hAnsi="Cambria"/>
                <w:color w:val="2D2D2D"/>
                <w:sz w:val="19"/>
                <w:szCs w:val="19"/>
              </w:rPr>
              <w:t xml:space="preserve">. Verificar que, como los componentes son </w:t>
            </w:r>
            <w:r>
              <w:rPr>
                <w:rFonts w:ascii="Cambria" w:cs="Cambria" w:eastAsia="Cambria" w:hAnsi="Cambria"/>
                <w:b/>
                <w:bCs/>
                <w:color w:val="2D2D2D"/>
                <w:sz w:val="19"/>
                <w:szCs w:val="19"/>
              </w:rPr>
              <w:t xml:space="preserve">ortogonales</w:t>
            </w:r>
            <w:r>
              <w:rPr>
                <w:rFonts w:ascii="Cambria" w:cs="Cambria" w:eastAsia="Cambria" w:hAnsi="Cambria"/>
                <w:color w:val="2D2D2D"/>
                <w:sz w:val="19"/>
                <w:szCs w:val="19"/>
              </w:rPr>
              <w:t xml:space="preserve">, el modelo resultante </w:t>
            </w:r>
            <w:r>
              <w:rPr>
                <w:rFonts w:ascii="Cambria" w:cs="Cambria" w:eastAsia="Cambria" w:hAnsi="Cambria"/>
                <w:b/>
                <w:bCs/>
                <w:color w:val="2D2D2D"/>
                <w:sz w:val="19"/>
                <w:szCs w:val="19"/>
              </w:rPr>
              <w:t xml:space="preserve">no tiene multicolinealidad</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VIF máximo baja de ≈1037.4 (OLS pleno) a 1</w:t>
            </w:r>
            <w:r>
              <w:rPr>
                <w:rFonts w:ascii="Cambria" w:cs="Cambria" w:eastAsia="Cambria" w:hAnsi="Cambria"/>
                <w:color w:val="2D2D2D"/>
                <w:sz w:val="19"/>
                <w:szCs w:val="19"/>
              </w:rPr>
              <w:t xml:space="preserve"> sobre los componentes de la PCR </w:t>
            </w:r>
            <w:r>
              <w:rPr>
                <w:rFonts w:ascii="Cambria" w:cs="Cambria" w:eastAsia="Cambria" w:hAnsi="Cambria"/>
                <w:b/>
                <w:bCs/>
                <w:color w:val="2D2D2D"/>
                <w:sz w:val="19"/>
                <w:szCs w:val="19"/>
              </w:rPr>
              <w:t xml:space="preserve">y también a 1 sobre los</w:t>
            </w:r>
            <w:r>
              <w:rPr>
                <w:rFonts w:ascii="Cambria" w:cs="Cambria" w:eastAsia="Cambria" w:hAnsi="Cambria"/>
                <w:color w:val="2D2D2D"/>
                <w:sz w:val="19"/>
                <w:szCs w:val="19"/>
              </w:rPr>
              <w:t xml:space="preserve"> </w:t>
            </w:r>
            <w:r>
              <w:rPr>
                <w:rFonts w:ascii="Cambria" w:cs="Cambria" w:eastAsia="Cambria" w:hAnsi="Cambria"/>
                <w:b/>
                <w:bCs/>
                <w:i/>
                <w:iCs/>
                <w:color w:val="2D2D2D"/>
                <w:sz w:val="19"/>
                <w:szCs w:val="19"/>
              </w:rPr>
              <w:t xml:space="preserve">scores</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de la PLS</w:t>
            </w:r>
            <w:r>
              <w:rPr>
                <w:rFonts w:ascii="Cambria" w:cs="Cambria" w:eastAsia="Cambria" w:hAnsi="Cambria"/>
                <w:color w:val="2D2D2D"/>
                <w:sz w:val="19"/>
                <w:szCs w:val="19"/>
              </w:rPr>
              <w:t xml:space="preserve"> (hoja </w:t>
            </w:r>
            <w:r>
              <w:rPr>
                <w:rFonts w:ascii="Consolas" w:cs="Consolas" w:eastAsia="Consolas" w:hAnsi="Consolas"/>
                <w:color w:val="7A1526"/>
                <w:sz w:val="17"/>
                <w:szCs w:val="17"/>
              </w:rPr>
              <w:t xml:space="preserve">comparacion_pcr</w:t>
            </w:r>
            <w:r>
              <w:rPr>
                <w:rFonts w:ascii="Cambria" w:cs="Cambria" w:eastAsia="Cambria" w:hAnsi="Cambria"/>
                <w:color w:val="2D2D2D"/>
                <w:sz w:val="19"/>
                <w:szCs w:val="19"/>
              </w:rPr>
              <w:t xml:space="preserve">, columna </w:t>
            </w:r>
            <w:r>
              <w:rPr>
                <w:rFonts w:ascii="Consolas" w:cs="Consolas" w:eastAsia="Consolas" w:hAnsi="Consolas"/>
                <w:color w:val="7A1526"/>
                <w:sz w:val="17"/>
                <w:szCs w:val="17"/>
              </w:rPr>
              <w:t xml:space="preserve">vif_maximo</w:t>
            </w:r>
            <w:r>
              <w:rPr>
                <w:rFonts w:ascii="Cambria" w:cs="Cambria" w:eastAsia="Cambria" w:hAnsi="Cambria"/>
                <w:color w:val="2D2D2D"/>
                <w:sz w:val="19"/>
                <w:szCs w:val="19"/>
              </w:rPr>
              <w:t xml:space="preserve">: E2 = 1037.4, E3 = 1, E4 = 1). Contrastar con PLS (</w:t>
            </w:r>
            <w:r>
              <w:rPr>
                <w:rFonts w:ascii="Consolas" w:cs="Consolas" w:eastAsia="Consolas" w:hAnsi="Consolas"/>
                <w:color w:val="7A1526"/>
                <w:sz w:val="17"/>
                <w:szCs w:val="17"/>
              </w:rPr>
              <w:t xml:space="preserve">cross_decomposition</w:t>
            </w:r>
            <w:r>
              <w:rPr>
                <w:rFonts w:ascii="Cambria" w:cs="Cambria" w:eastAsia="Cambria" w:hAnsi="Cambria"/>
                <w:color w:val="2D2D2D"/>
                <w:sz w:val="19"/>
                <w:szCs w:val="19"/>
              </w:rPr>
              <w:t xml:space="preserve">.PLSRegression): si PLS iguala el error con </w:t>
            </w:r>
            <w:r>
              <w:rPr>
                <w:rFonts w:ascii="Cambria" w:cs="Cambria" w:eastAsia="Cambria" w:hAnsi="Cambria"/>
                <w:b/>
                <w:bCs/>
                <w:color w:val="2D2D2D"/>
                <w:sz w:val="19"/>
                <w:szCs w:val="19"/>
              </w:rPr>
              <w:t xml:space="preserve">menos componentes</w:t>
            </w:r>
            <w:r>
              <w:rPr>
                <w:rFonts w:ascii="Cambria" w:cs="Cambria" w:eastAsia="Cambria" w:hAnsi="Cambria"/>
                <w:color w:val="2D2D2D"/>
                <w:sz w:val="19"/>
                <w:szCs w:val="19"/>
              </w:rPr>
              <w:t xml:space="preserve">, es señal de que la dirección de máxima varianza (PCR, no supervisada) no era la más predictiva y conviene la supervisada. Contrastar el error de test con el OLS de S04 y con Ridge/LASSO/ElasticNet de S05 (mismo dataset, mismo split) en </w:t>
            </w:r>
            <w:r>
              <w:rPr>
                <w:rFonts w:ascii="Cambria" w:cs="Cambria" w:eastAsia="Cambria" w:hAnsi="Cambria"/>
                <w:b/>
                <w:bCs/>
                <w:color w:val="2D2D2D"/>
                <w:sz w:val="19"/>
                <w:szCs w:val="19"/>
              </w:rPr>
              <w:t xml:space="preserve">una sola tabla</w:t>
            </w:r>
            <w:r>
              <w:rPr>
                <w:rFonts w:ascii="Cambria" w:cs="Cambria" w:eastAsia="Cambria" w:hAnsi="Cambria"/>
                <w:color w:val="2D2D2D"/>
                <w:sz w:val="19"/>
                <w:szCs w:val="19"/>
              </w:rPr>
              <w:t xml:space="preserve">: las cifras de Ridge/Lasso/ElasticNet ya se produjeron en S05 y se leen de </w:t>
            </w:r>
            <w:r>
              <w:rPr>
                <w:rFonts w:ascii="Consolas" w:cs="Consolas" w:eastAsia="Consolas" w:hAnsi="Consolas"/>
                <w:color w:val="7A1526"/>
                <w:sz w:val="17"/>
                <w:szCs w:val="17"/>
              </w:rPr>
              <w:t xml:space="preserve">Sesiones/S05_regularizacion/resultados/S05_resultados.xlsx</w:t>
            </w:r>
            <w:r>
              <w:rPr>
                <w:rFonts w:ascii="Cambria" w:cs="Cambria" w:eastAsia="Cambria" w:hAnsi="Cambria"/>
                <w:color w:val="2D2D2D"/>
                <w:sz w:val="19"/>
                <w:szCs w:val="19"/>
              </w:rPr>
              <w:t xml:space="preserve">, hoja communities; las de esta sesión, de </w:t>
            </w:r>
            <w:r>
              <w:rPr>
                <w:rFonts w:ascii="Consolas" w:cs="Consolas" w:eastAsia="Consolas" w:hAnsi="Consolas"/>
                <w:color w:val="7A1526"/>
                <w:sz w:val="17"/>
                <w:szCs w:val="17"/>
              </w:rPr>
              <w:t xml:space="preserve">comparacion_pcr</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curva de error de CV vs. k trazada (con el mínimo de la PCR y de la PLS marcados en la hoja </w:t>
            </w:r>
            <w:r>
              <w:rPr>
                <w:rFonts w:ascii="Consolas" w:cs="Consolas" w:eastAsia="Consolas" w:hAnsi="Consolas"/>
                <w:color w:val="7A1526"/>
                <w:sz w:val="17"/>
                <w:szCs w:val="17"/>
              </w:rPr>
              <w:t xml:space="preserve">curva_cv_pcr</w:t>
            </w:r>
            <w:r>
              <w:rPr>
                <w:rFonts w:ascii="Cambria" w:cs="Cambria" w:eastAsia="Cambria" w:hAnsi="Cambria"/>
                <w:color w:val="2D2D2D"/>
                <w:sz w:val="19"/>
                <w:szCs w:val="19"/>
              </w:rPr>
              <w:t xml:space="preserve">), el VIF máximo verificado (≈1037.4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1 en PCR y en PLS, hoja </w:t>
            </w:r>
            <w:r>
              <w:rPr>
                <w:rFonts w:ascii="Consolas" w:cs="Consolas" w:eastAsia="Consolas" w:hAnsi="Consolas"/>
                <w:color w:val="7A1526"/>
                <w:sz w:val="17"/>
                <w:szCs w:val="17"/>
              </w:rPr>
              <w:t xml:space="preserve">comparacion_pcr</w:t>
            </w:r>
            <w:r>
              <w:rPr>
                <w:rFonts w:ascii="Cambria" w:cs="Cambria" w:eastAsia="Cambria" w:hAnsi="Cambria"/>
                <w:color w:val="2D2D2D"/>
                <w:sz w:val="19"/>
                <w:szCs w:val="19"/>
              </w:rPr>
              <w:t xml:space="preserve">) y la tabla comparada OLS/Ridge/LASSO/ElasticNet/PCR/PLS con su MSE de prueba.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k (componentes)</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PCR — MSE de CV</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PLS — MSE de CV</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0.03081</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0.02290</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5</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0.02610</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0.02013</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10</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0.02129</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0.01975</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15</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0.02082</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0.01986</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20</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0.02083</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0.01995</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30</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0.02052</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0.02003</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40</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0.02007</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50</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0.01995</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60</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0.01988</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80</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0.01997</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La curva de CV, trazada, y cómo leer su mínimo</w:t>
            </w:r>
          </w:p>
          <w:p>
            <w:pPr>
              <w:spacing w:after="70" w:line="265"/>
            </w:pPr>
            <w:r>
              <w:rPr>
                <w:rFonts w:ascii="Cambria" w:cs="Cambria" w:eastAsia="Cambria" w:hAnsi="Cambria"/>
                <w:color w:val="3A3A3A"/>
                <w:sz w:val="18"/>
                <w:szCs w:val="18"/>
              </w:rPr>
              <w:t xml:space="preserve">No basta con la tabla: C4 exige la curva </w:t>
            </w:r>
            <w:r>
              <w:rPr>
                <w:rFonts w:ascii="Cambria" w:cs="Cambria" w:eastAsia="Cambria" w:hAnsi="Cambria"/>
                <w:b/>
                <w:bCs/>
                <w:color w:val="3A3A3A"/>
                <w:sz w:val="18"/>
                <w:szCs w:val="18"/>
              </w:rPr>
              <w:t xml:space="preserve">dibujada</w:t>
            </w:r>
            <w:r>
              <w:rPr>
                <w:rFonts w:ascii="Cambria" w:cs="Cambria" w:eastAsia="Cambria" w:hAnsi="Cambria"/>
                <w:color w:val="3A3A3A"/>
                <w:sz w:val="18"/>
                <w:szCs w:val="18"/>
              </w:rPr>
              <w:t xml:space="preserve">. El cuaderno la traza en la </w:t>
            </w:r>
            <w:r>
              <w:rPr>
                <w:rFonts w:ascii="Cambria" w:cs="Cambria" w:eastAsia="Cambria" w:hAnsi="Cambria"/>
                <w:b/>
                <w:bCs/>
                <w:color w:val="3A3A3A"/>
                <w:sz w:val="18"/>
                <w:szCs w:val="18"/>
              </w:rPr>
              <w:t xml:space="preserve">celda 83</w:t>
            </w:r>
            <w:r>
              <w:rPr>
                <w:rFonts w:ascii="Cambria" w:cs="Cambria" w:eastAsia="Cambria" w:hAnsi="Cambria"/>
                <w:color w:val="3A3A3A"/>
                <w:sz w:val="18"/>
                <w:szCs w:val="18"/>
              </w:rPr>
              <w:t xml:space="preserve"> (FIGURA DE RESULTADOS 3), </w:t>
            </w:r>
            <w:r>
              <w:rPr>
                <w:rFonts w:ascii="Cambria" w:cs="Cambria" w:eastAsia="Cambria" w:hAnsi="Cambria"/>
                <w:b/>
                <w:bCs/>
                <w:color w:val="3A3A3A"/>
                <w:sz w:val="18"/>
                <w:szCs w:val="18"/>
              </w:rPr>
              <w:t xml:space="preserve">al leer la hoja </w:t>
            </w:r>
            <w:r>
              <w:rPr>
                <w:rFonts w:ascii="Consolas" w:cs="Consolas" w:eastAsia="Consolas" w:hAnsi="Consolas"/>
                <w:b/>
                <w:bCs/>
                <w:color w:val="7A1526"/>
                <w:sz w:val="16"/>
                <w:szCs w:val="16"/>
              </w:rPr>
              <w:t xml:space="preserve">curva_cv_pcr</w:t>
            </w:r>
            <w:r>
              <w:rPr>
                <w:rFonts w:ascii="Cambria" w:cs="Cambria" w:eastAsia="Cambria" w:hAnsi="Cambria"/>
                <w:color w:val="3A3A3A"/>
                <w:sz w:val="18"/>
                <w:szCs w:val="18"/>
              </w:rPr>
              <w:t xml:space="preserve"> según la convención Excel del curso, con el mínimo de cada modelo rodeado y el </w:t>
            </w:r>
            <w:r>
              <w:rPr>
                <w:rFonts w:ascii="Cambria" w:cs="Cambria" w:eastAsia="Cambria" w:hAnsi="Cambria"/>
                <w:b/>
                <w:bCs/>
                <w:color w:val="3A3A3A"/>
                <w:sz w:val="18"/>
                <w:szCs w:val="18"/>
              </w:rPr>
              <w:t xml:space="preserve">codo de la PCR (k = 15)</w:t>
            </w:r>
            <w:r>
              <w:rPr>
                <w:rFonts w:ascii="Cambria" w:cs="Cambria" w:eastAsia="Cambria" w:hAnsi="Cambria"/>
                <w:color w:val="3A3A3A"/>
                <w:sz w:val="18"/>
                <w:szCs w:val="18"/>
              </w:rPr>
              <w:t xml:space="preserve"> marcado con una vertical; la figura queda en </w:t>
            </w:r>
            <w:r>
              <w:rPr>
                <w:rFonts w:ascii="Consolas" w:cs="Consolas" w:eastAsia="Consolas" w:hAnsi="Consolas"/>
                <w:color w:val="7A1526"/>
                <w:sz w:val="16"/>
                <w:szCs w:val="16"/>
              </w:rPr>
              <w:t xml:space="preserve">figuras/S06_curva_cv_pcr.png</w:t>
            </w:r>
            <w:r>
              <w:rPr>
                <w:rFonts w:ascii="Cambria" w:cs="Cambria" w:eastAsia="Cambria" w:hAnsi="Cambria"/>
                <w:color w:val="3A3A3A"/>
                <w:sz w:val="18"/>
                <w:szCs w:val="18"/>
              </w:rPr>
              <w:t xml:space="preserve">. Ese es el modelo a reproducir sobre el propio análisis. Lectura: la curva de la </w:t>
            </w:r>
            <w:r>
              <w:rPr>
                <w:rFonts w:ascii="Cambria" w:cs="Cambria" w:eastAsia="Cambria" w:hAnsi="Cambria"/>
                <w:b/>
                <w:bCs/>
                <w:color w:val="3A3A3A"/>
                <w:sz w:val="18"/>
                <w:szCs w:val="18"/>
              </w:rPr>
              <w:t xml:space="preserve">PCR</w:t>
            </w:r>
            <w:r>
              <w:rPr>
                <w:rFonts w:ascii="Cambria" w:cs="Cambria" w:eastAsia="Cambria" w:hAnsi="Cambria"/>
                <w:color w:val="3A3A3A"/>
                <w:sz w:val="18"/>
                <w:szCs w:val="18"/>
              </w:rPr>
              <w:t xml:space="preserve"> baja rápido hasta </w:t>
            </w:r>
            <w:r>
              <w:rPr>
                <w:rFonts w:ascii="Cambria" w:cs="Cambria" w:eastAsia="Cambria" w:hAnsi="Cambria"/>
                <w:i/>
                <w:iCs/>
                <w:color w:val="3A3A3A"/>
                <w:sz w:val="18"/>
                <w:szCs w:val="18"/>
              </w:rPr>
              <w:t xml:space="preserve">k</w:t>
            </w:r>
            <w:r>
              <w:rPr>
                <w:rFonts w:ascii="Cambria" w:cs="Cambria" w:eastAsia="Cambria" w:hAnsi="Cambria"/>
                <w:color w:val="3A3A3A"/>
                <w:sz w:val="18"/>
                <w:szCs w:val="18"/>
              </w:rPr>
              <w:t xml:space="preserve"> ≈ 10–15 y luego se aplana; su mínimo está en </w:t>
            </w:r>
            <w:r>
              <w:rPr>
                <w:rFonts w:ascii="Cambria" w:cs="Cambria" w:eastAsia="Cambria" w:hAnsi="Cambria"/>
                <w:b/>
                <w:bCs/>
                <w:color w:val="3A3A3A"/>
                <w:sz w:val="18"/>
                <w:szCs w:val="18"/>
              </w:rPr>
              <w:t xml:space="preserve">k = 60</w:t>
            </w:r>
            <w:r>
              <w:rPr>
                <w:rFonts w:ascii="Cambria" w:cs="Cambria" w:eastAsia="Cambria" w:hAnsi="Cambria"/>
                <w:color w:val="3A3A3A"/>
                <w:sz w:val="18"/>
                <w:szCs w:val="18"/>
              </w:rPr>
              <w:t xml:space="preserve"> con 0.01988, apenas 0.0009 por debajo del valor con k = 15. La de </w:t>
            </w:r>
            <w:r>
              <w:rPr>
                <w:rFonts w:ascii="Cambria" w:cs="Cambria" w:eastAsia="Cambria" w:hAnsi="Cambria"/>
                <w:b/>
                <w:bCs/>
                <w:color w:val="3A3A3A"/>
                <w:sz w:val="18"/>
                <w:szCs w:val="18"/>
              </w:rPr>
              <w:t xml:space="preserve">PLS</w:t>
            </w:r>
            <w:r>
              <w:rPr>
                <w:rFonts w:ascii="Cambria" w:cs="Cambria" w:eastAsia="Cambria" w:hAnsi="Cambria"/>
                <w:color w:val="3A3A3A"/>
                <w:sz w:val="18"/>
                <w:szCs w:val="18"/>
              </w:rPr>
              <w:t xml:space="preserve"> toca su mínimo en </w:t>
            </w:r>
            <w:r>
              <w:rPr>
                <w:rFonts w:ascii="Cambria" w:cs="Cambria" w:eastAsia="Cambria" w:hAnsi="Cambria"/>
                <w:b/>
                <w:bCs/>
                <w:color w:val="3A3A3A"/>
                <w:sz w:val="18"/>
                <w:szCs w:val="18"/>
              </w:rPr>
              <w:t xml:space="preserve">k = 10</w:t>
            </w:r>
            <w:r>
              <w:rPr>
                <w:rFonts w:ascii="Cambria" w:cs="Cambria" w:eastAsia="Cambria" w:hAnsi="Cambria"/>
                <w:color w:val="3A3A3A"/>
                <w:sz w:val="18"/>
                <w:szCs w:val="18"/>
              </w:rPr>
              <w:t xml:space="preserve"> (0.01975) — </w:t>
            </w:r>
            <w:r>
              <w:rPr>
                <w:rFonts w:ascii="Cambria" w:cs="Cambria" w:eastAsia="Cambria" w:hAnsi="Cambria"/>
                <w:b/>
                <w:bCs/>
                <w:color w:val="3A3A3A"/>
                <w:sz w:val="18"/>
                <w:szCs w:val="18"/>
              </w:rPr>
              <w:t xml:space="preserve">igual error con seis veces menos componentes</w:t>
            </w:r>
            <w:r>
              <w:rPr>
                <w:rFonts w:ascii="Cambria" w:cs="Cambria" w:eastAsia="Cambria" w:hAnsi="Cambria"/>
                <w:color w:val="3A3A3A"/>
                <w:sz w:val="18"/>
                <w:szCs w:val="18"/>
              </w:rPr>
              <w:t xml:space="preserve">. Ese contraste, y no un solo número, es lo que la rúbrica pide en C4.</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Modelo</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Vía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MSE de prueba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Complejidad</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Qué se obtiene</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OLS pleno (S04)</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ninguna</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0.01753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100 variables</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nada: VIF máx ≈ </w:t>
            </w:r>
            <w:r>
              <w:rPr>
                <w:rFonts w:ascii="Calibri" w:cs="Calibri" w:eastAsia="Calibri" w:hAnsi="Calibri"/>
                <w:b/>
                <w:bCs/>
                <w:color w:val="2D2D2D"/>
                <w:sz w:val="18"/>
                <w:szCs w:val="18"/>
              </w:rPr>
              <w:t xml:space="preserve">1037.4</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Ridge (S05)</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regularización</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0.01744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100 variables</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contrae coeficientes hacia cero; conserva los nombres</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LASSO (S05)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regularización</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0.01747</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62</w:t>
            </w:r>
            <w:r>
              <w:rPr>
                <w:rFonts w:ascii="Calibri" w:cs="Calibri" w:eastAsia="Calibri" w:hAnsi="Calibri"/>
                <w:b w:val="false"/>
                <w:bCs w:val="false"/>
                <w:color w:val="2D2D2D"/>
                <w:sz w:val="18"/>
                <w:szCs w:val="18"/>
              </w:rPr>
              <w:t xml:space="preserve"> variables</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selecciona</w:t>
            </w:r>
            <w:r>
              <w:rPr>
                <w:rFonts w:ascii="Calibri" w:cs="Calibri" w:eastAsia="Calibri" w:hAnsi="Calibri"/>
                <w:b w:val="false"/>
                <w:bCs w:val="false"/>
                <w:color w:val="2D2D2D"/>
                <w:sz w:val="18"/>
                <w:szCs w:val="18"/>
              </w:rPr>
              <w:t xml:space="preserve">: 38 coeficientes a cero</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ElasticNet (S05)</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regularización</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0.01747</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72 variables</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selección + contracción</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PCR (S06)</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componentes</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0.01847</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60</w:t>
            </w:r>
            <w:r>
              <w:rPr>
                <w:rFonts w:ascii="Calibri" w:cs="Calibri" w:eastAsia="Calibri" w:hAnsi="Calibri"/>
                <w:b w:val="false"/>
                <w:bCs w:val="false"/>
                <w:color w:val="2D2D2D"/>
                <w:sz w:val="18"/>
                <w:szCs w:val="18"/>
              </w:rPr>
              <w:t xml:space="preserve"> componentes</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VIF ≈ 1</w:t>
            </w:r>
            <w:r>
              <w:rPr>
                <w:rFonts w:ascii="Calibri" w:cs="Calibri" w:eastAsia="Calibri" w:hAnsi="Calibri"/>
                <w:b w:val="false"/>
                <w:bCs w:val="false"/>
                <w:color w:val="2D2D2D"/>
                <w:sz w:val="18"/>
                <w:szCs w:val="18"/>
              </w:rPr>
              <w:t xml:space="preserve">: elimina la multicolinealidad</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PLS (S06)</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componentes</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0.01834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10</w:t>
            </w:r>
            <w:r>
              <w:rPr>
                <w:rFonts w:ascii="Calibri" w:cs="Calibri" w:eastAsia="Calibri" w:hAnsi="Calibri"/>
                <w:b w:val="false"/>
                <w:bCs w:val="false"/>
                <w:color w:val="2D2D2D"/>
                <w:sz w:val="18"/>
                <w:szCs w:val="18"/>
              </w:rPr>
              <w:t xml:space="preserve"> componentes</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VIF ≈ 1 con 6× menos componentes (mira la Y)</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Cómo leer la comparación: qué gana cada vía, y por qué no se mezclan CV con test</w:t>
            </w:r>
          </w:p>
          <w:p>
            <w:pPr>
              <w:spacing w:after="70" w:line="265"/>
            </w:pPr>
            <w:r>
              <w:rPr>
                <w:rFonts w:ascii="Cambria" w:cs="Cambria" w:eastAsia="Cambria" w:hAnsi="Cambria"/>
                <w:color w:val="3A3A3A"/>
                <w:sz w:val="18"/>
                <w:szCs w:val="18"/>
              </w:rPr>
              <w:t xml:space="preserve">Conclusión de negocio: el rango completo va de </w:t>
            </w:r>
            <w:r>
              <w:rPr>
                <w:rFonts w:ascii="Cambria" w:cs="Cambria" w:eastAsia="Cambria" w:hAnsi="Cambria"/>
                <w:b/>
                <w:bCs/>
                <w:color w:val="3A3A3A"/>
                <w:sz w:val="18"/>
                <w:szCs w:val="18"/>
              </w:rPr>
              <w:t xml:space="preserve">0.01744</w:t>
            </w:r>
            <w:r>
              <w:rPr>
                <w:rFonts w:ascii="Cambria" w:cs="Cambria" w:eastAsia="Cambria" w:hAnsi="Cambria"/>
                <w:color w:val="3A3A3A"/>
                <w:sz w:val="18"/>
                <w:szCs w:val="18"/>
              </w:rPr>
              <w:t xml:space="preserve"> a </w:t>
            </w:r>
            <w:r>
              <w:rPr>
                <w:rFonts w:ascii="Cambria" w:cs="Cambria" w:eastAsia="Cambria" w:hAnsi="Cambria"/>
                <w:b/>
                <w:bCs/>
                <w:color w:val="3A3A3A"/>
                <w:sz w:val="18"/>
                <w:szCs w:val="18"/>
              </w:rPr>
              <w:t xml:space="preserve">0.01847</w:t>
            </w:r>
            <w:r>
              <w:rPr>
                <w:rFonts w:ascii="Cambria" w:cs="Cambria" w:eastAsia="Cambria" w:hAnsi="Cambria"/>
                <w:color w:val="3A3A3A"/>
                <w:sz w:val="18"/>
                <w:szCs w:val="18"/>
              </w:rPr>
              <w:t xml:space="preserve"> —menos de un 6 %—, así que </w:t>
            </w:r>
            <w:r>
              <w:rPr>
                <w:rFonts w:ascii="Cambria" w:cs="Cambria" w:eastAsia="Cambria" w:hAnsi="Cambria"/>
                <w:b/>
                <w:bCs/>
                <w:color w:val="3A3A3A"/>
                <w:sz w:val="18"/>
                <w:szCs w:val="18"/>
              </w:rPr>
              <w:t xml:space="preserve">ninguna de las vías mejora sustancialmente la predicción</w:t>
            </w:r>
            <w:r>
              <w:rPr>
                <w:rFonts w:ascii="Cambria" w:cs="Cambria" w:eastAsia="Cambria" w:hAnsi="Cambria"/>
                <w:color w:val="3A3A3A"/>
                <w:sz w:val="18"/>
                <w:szCs w:val="18"/>
              </w:rPr>
              <w:t xml:space="preserve">; lo que cambia es qué se obtiene a cambio — la regularización </w:t>
            </w:r>
            <w:r>
              <w:rPr>
                <w:rFonts w:ascii="Cambria" w:cs="Cambria" w:eastAsia="Cambria" w:hAnsi="Cambria"/>
                <w:b/>
                <w:bCs/>
                <w:color w:val="3A3A3A"/>
                <w:sz w:val="18"/>
                <w:szCs w:val="18"/>
              </w:rPr>
              <w:t xml:space="preserve">selecciona</w:t>
            </w:r>
            <w:r>
              <w:rPr>
                <w:rFonts w:ascii="Cambria" w:cs="Cambria" w:eastAsia="Cambria" w:hAnsi="Cambria"/>
                <w:color w:val="3A3A3A"/>
                <w:sz w:val="18"/>
                <w:szCs w:val="18"/>
              </w:rPr>
              <w:t xml:space="preserve"> variables interpretables (LASSO deja 62 de 100), la PCR/PLS </w:t>
            </w:r>
            <w:r>
              <w:rPr>
                <w:rFonts w:ascii="Cambria" w:cs="Cambria" w:eastAsia="Cambria" w:hAnsi="Cambria"/>
                <w:b/>
                <w:bCs/>
                <w:color w:val="3A3A3A"/>
                <w:sz w:val="18"/>
                <w:szCs w:val="18"/>
              </w:rPr>
              <w:t xml:space="preserve">recombina</w:t>
            </w:r>
            <w:r>
              <w:rPr>
                <w:rFonts w:ascii="Cambria" w:cs="Cambria" w:eastAsia="Cambria" w:hAnsi="Cambria"/>
                <w:color w:val="3A3A3A"/>
                <w:sz w:val="18"/>
                <w:szCs w:val="18"/>
              </w:rPr>
              <w:t xml:space="preserve"> y elimina la multicolinealidad (VIF 1037.4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1) a costa de perder el nombre de las variables. Se elige por lo que se necesita, no por el cuarto decimal.</w:t>
            </w:r>
          </w:p>
          <w:p>
            <w:pPr>
              <w:spacing w:after="70" w:line="265"/>
            </w:pPr>
            <w:r>
              <w:rPr>
                <w:rFonts w:ascii="Cambria" w:cs="Cambria" w:eastAsia="Cambria" w:hAnsi="Cambria"/>
                <w:b/>
                <w:bCs/>
                <w:color w:val="3A3A3A"/>
                <w:sz w:val="18"/>
                <w:szCs w:val="18"/>
              </w:rPr>
              <w:t xml:space="preserve">Cuidado al graficar:</w:t>
            </w:r>
            <w:r>
              <w:rPr>
                <w:rFonts w:ascii="Cambria" w:cs="Cambria" w:eastAsia="Cambria" w:hAnsi="Cambria"/>
                <w:color w:val="3A3A3A"/>
                <w:sz w:val="18"/>
                <w:szCs w:val="18"/>
              </w:rPr>
              <w:t xml:space="preserve"> la curva de la tabla anterior es error de </w:t>
            </w:r>
            <w:r>
              <w:rPr>
                <w:rFonts w:ascii="Cambria" w:cs="Cambria" w:eastAsia="Cambria" w:hAnsi="Cambria"/>
                <w:b/>
                <w:bCs/>
                <w:color w:val="3A3A3A"/>
                <w:sz w:val="18"/>
                <w:szCs w:val="18"/>
              </w:rPr>
              <w:t xml:space="preserve">validación cruzada</w:t>
            </w:r>
            <w:r>
              <w:rPr>
                <w:rFonts w:ascii="Cambria" w:cs="Cambria" w:eastAsia="Cambria" w:hAnsi="Cambria"/>
                <w:color w:val="3A3A3A"/>
                <w:sz w:val="18"/>
                <w:szCs w:val="18"/>
              </w:rPr>
              <w:t xml:space="preserve"> (sobre el train) y la tabla comparada es error de </w:t>
            </w:r>
            <w:r>
              <w:rPr>
                <w:rFonts w:ascii="Cambria" w:cs="Cambria" w:eastAsia="Cambria" w:hAnsi="Cambria"/>
                <w:b/>
                <w:bCs/>
                <w:color w:val="3A3A3A"/>
                <w:sz w:val="18"/>
                <w:szCs w:val="18"/>
              </w:rPr>
              <w:t xml:space="preserve">prueba</w:t>
            </w:r>
            <w:r>
              <w:rPr>
                <w:rFonts w:ascii="Cambria" w:cs="Cambria" w:eastAsia="Cambria" w:hAnsi="Cambria"/>
                <w:color w:val="3A3A3A"/>
                <w:sz w:val="18"/>
                <w:szCs w:val="18"/>
              </w:rPr>
              <w:t xml:space="preserve">; son medidas distintas y no se mezclan en el mismo eje. </w:t>
            </w:r>
            <w:r>
              <w:rPr>
                <w:rFonts w:ascii="Cambria" w:cs="Cambria" w:eastAsia="Cambria" w:hAnsi="Cambria"/>
                <w:b/>
                <w:bCs/>
                <w:color w:val="3A3A3A"/>
                <w:sz w:val="18"/>
                <w:szCs w:val="18"/>
              </w:rPr>
              <w:t xml:space="preserve">Error a evitar:</w:t>
            </w:r>
            <w:r>
              <w:rPr>
                <w:rFonts w:ascii="Cambria" w:cs="Cambria" w:eastAsia="Cambria" w:hAnsi="Cambria"/>
                <w:color w:val="3A3A3A"/>
                <w:sz w:val="18"/>
                <w:szCs w:val="18"/>
              </w:rPr>
              <w:t xml:space="preserve"> elegir </w:t>
            </w:r>
            <w:r>
              <w:rPr>
                <w:rFonts w:ascii="Cambria" w:cs="Cambria" w:eastAsia="Cambria" w:hAnsi="Cambria"/>
                <w:i/>
                <w:iCs/>
                <w:color w:val="3A3A3A"/>
                <w:sz w:val="18"/>
                <w:szCs w:val="18"/>
              </w:rPr>
              <w:t xml:space="preserve">k</w:t>
            </w:r>
            <w:r>
              <w:rPr>
                <w:rFonts w:ascii="Cambria" w:cs="Cambria" w:eastAsia="Cambria" w:hAnsi="Cambria"/>
                <w:color w:val="3A3A3A"/>
                <w:sz w:val="18"/>
                <w:szCs w:val="18"/>
              </w:rPr>
              <w:t xml:space="preserve"> por el R² in-sample (siempre sube) o no estandarizar antes de la PCA (la guía de interpretación de resultados; el glosario de la sesión).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B1   </w:t>
            </w:r>
            <w:r>
              <w:rPr>
                <w:rFonts w:ascii="Calibri" w:cs="Calibri" w:eastAsia="Calibri" w:hAnsi="Calibri"/>
                <w:b/>
                <w:bCs/>
                <w:color w:val="7A1526"/>
                <w:sz w:val="19"/>
                <w:szCs w:val="19"/>
              </w:rPr>
              <w:t xml:space="preserve">t-SNE y UMAP sobre digits con proxy cuantitativo</w:t>
            </w:r>
          </w:p>
          <w:p>
            <w:pPr>
              <w:spacing w:line="265"/>
            </w:pPr>
            <w:r>
              <w:rPr>
                <w:rFonts w:ascii="Cambria" w:cs="Cambria" w:eastAsia="Cambria" w:hAnsi="Cambria"/>
                <w:color w:val="2D2D2D"/>
                <w:sz w:val="19"/>
                <w:szCs w:val="19"/>
              </w:rPr>
              <w:t xml:space="preserve">Ajustar </w:t>
            </w:r>
            <w:r>
              <w:rPr>
                <w:rFonts w:ascii="Consolas" w:cs="Consolas" w:eastAsia="Consolas" w:hAnsi="Consolas"/>
                <w:color w:val="7A1526"/>
                <w:sz w:val="17"/>
                <w:szCs w:val="17"/>
              </w:rPr>
              <w:t xml:space="preserve">TSNE(n_components=2, perplexity=30, init='pca', random_state=42)</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umap.UMAP(n_components=2, n_neighbors=15, min_dist=0.1, random_state=42)</w:t>
            </w:r>
            <w:r>
              <w:rPr>
                <w:rFonts w:ascii="Cambria" w:cs="Cambria" w:eastAsia="Cambria" w:hAnsi="Cambria"/>
                <w:color w:val="2D2D2D"/>
                <w:sz w:val="19"/>
                <w:szCs w:val="19"/>
              </w:rPr>
              <w:t xml:space="preserve"> sobre digits; graficar con color por dígito (las 10 agrupaciones). Variar perplexity entre 5, 30 y 50 (t-SNE) y </w:t>
            </w:r>
            <w:r>
              <w:rPr>
                <w:rFonts w:ascii="Consolas" w:cs="Consolas" w:eastAsia="Consolas" w:hAnsi="Consolas"/>
                <w:color w:val="7A1526"/>
                <w:sz w:val="17"/>
                <w:szCs w:val="17"/>
              </w:rPr>
              <w:t xml:space="preserve">n_neighbors/min_dist</w:t>
            </w:r>
            <w:r>
              <w:rPr>
                <w:rFonts w:ascii="Cambria" w:cs="Cambria" w:eastAsia="Cambria" w:hAnsi="Cambria"/>
                <w:color w:val="2D2D2D"/>
                <w:sz w:val="19"/>
                <w:szCs w:val="19"/>
              </w:rPr>
              <w:t xml:space="preserve"> (UMAP) para mostrar que el mapa </w:t>
            </w:r>
            <w:r>
              <w:rPr>
                <w:rFonts w:ascii="Cambria" w:cs="Cambria" w:eastAsia="Cambria" w:hAnsi="Cambria"/>
                <w:b/>
                <w:bCs/>
                <w:color w:val="2D2D2D"/>
                <w:sz w:val="19"/>
                <w:szCs w:val="19"/>
              </w:rPr>
              <w:t xml:space="preserve">cambia</w:t>
            </w:r>
            <w:r>
              <w:rPr>
                <w:rFonts w:ascii="Cambria" w:cs="Cambria" w:eastAsia="Cambria" w:hAnsi="Cambria"/>
                <w:color w:val="2D2D2D"/>
                <w:sz w:val="19"/>
                <w:szCs w:val="19"/>
              </w:rPr>
              <w:t xml:space="preserve"> con los hiperparámetros y que la estructura robusta es la </w:t>
            </w:r>
            <w:r>
              <w:rPr>
                <w:rFonts w:ascii="Cambria" w:cs="Cambria" w:eastAsia="Cambria" w:hAnsi="Cambria"/>
                <w:b/>
                <w:bCs/>
                <w:color w:val="2D2D2D"/>
                <w:sz w:val="19"/>
                <w:szCs w:val="19"/>
              </w:rPr>
              <w:t xml:space="preserve">estable</w:t>
            </w:r>
            <w:r>
              <w:rPr>
                <w:rFonts w:ascii="Cambria" w:cs="Cambria" w:eastAsia="Cambria" w:hAnsi="Cambria"/>
                <w:color w:val="2D2D2D"/>
                <w:sz w:val="19"/>
                <w:szCs w:val="19"/>
              </w:rPr>
              <w:t xml:space="preserve"> a través de ellos (drill 3). Calcular el </w:t>
            </w:r>
            <w:r>
              <w:rPr>
                <w:rFonts w:ascii="Cambria" w:cs="Cambria" w:eastAsia="Cambria" w:hAnsi="Cambria"/>
                <w:b/>
                <w:bCs/>
                <w:color w:val="2D2D2D"/>
                <w:sz w:val="19"/>
                <w:szCs w:val="19"/>
              </w:rPr>
              <w:t xml:space="preserve">proxy</w:t>
            </w:r>
            <w:r>
              <w:rPr>
                <w:rFonts w:ascii="Cambria" w:cs="Cambria" w:eastAsia="Cambria" w:hAnsi="Cambria"/>
                <w:color w:val="2D2D2D"/>
                <w:sz w:val="19"/>
                <w:szCs w:val="19"/>
              </w:rPr>
              <w:t xml:space="preserve">: exactitud de </w:t>
            </w:r>
            <w:r>
              <w:rPr>
                <w:rFonts w:ascii="Consolas" w:cs="Consolas" w:eastAsia="Consolas" w:hAnsi="Consolas"/>
                <w:color w:val="7A1526"/>
                <w:sz w:val="17"/>
                <w:szCs w:val="17"/>
              </w:rPr>
              <w:t xml:space="preserve">KNeighborsClassifier(5)</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cross_val_score(cv=5)</w:t>
            </w:r>
            <w:r>
              <w:rPr>
                <w:rFonts w:ascii="Cambria" w:cs="Cambria" w:eastAsia="Cambria" w:hAnsi="Cambria"/>
                <w:color w:val="2D2D2D"/>
                <w:sz w:val="19"/>
                <w:szCs w:val="19"/>
              </w:rPr>
              <w:t xml:space="preserve"> sobre el embedding 2D y la trustworthiness. Construir la tabla comparativa con los </w:t>
            </w:r>
            <w:r>
              <w:rPr>
                <w:rFonts w:ascii="Cambria" w:cs="Cambria" w:eastAsia="Cambria" w:hAnsi="Cambria"/>
                <w:b/>
                <w:bCs/>
                <w:color w:val="2D2D2D"/>
                <w:sz w:val="19"/>
                <w:szCs w:val="19"/>
              </w:rPr>
              <w:t xml:space="preserve">baselines</w:t>
            </w:r>
            <w:r>
              <w:rPr>
                <w:rFonts w:ascii="Cambria" w:cs="Cambria" w:eastAsia="Cambria" w:hAnsi="Cambria"/>
                <w:color w:val="2D2D2D"/>
                <w:sz w:val="19"/>
                <w:szCs w:val="19"/>
              </w:rPr>
              <w:t xml:space="preserve">. Una exactitud alta del kNN sobre el embedding 2D significa que la </w:t>
            </w:r>
            <w:r>
              <w:rPr>
                <w:rFonts w:ascii="Cambria" w:cs="Cambria" w:eastAsia="Cambria" w:hAnsi="Cambria"/>
                <w:b/>
                <w:bCs/>
                <w:color w:val="2D2D2D"/>
                <w:sz w:val="19"/>
                <w:szCs w:val="19"/>
              </w:rPr>
              <w:t xml:space="preserve">estructura local se preservó</w:t>
            </w:r>
            <w:r>
              <w:rPr>
                <w:rFonts w:ascii="Cambria" w:cs="Cambria" w:eastAsia="Cambria" w:hAnsi="Cambria"/>
                <w:color w:val="2D2D2D"/>
                <w:sz w:val="19"/>
                <w:szCs w:val="19"/>
              </w:rPr>
              <w:t xml:space="preserve"> (dígitos iguales quedaron juntos). </w:t>
            </w:r>
            <w:r>
              <w:rPr>
                <w:rFonts w:ascii="Cambria" w:cs="Cambria" w:eastAsia="Cambria" w:hAnsi="Cambria"/>
                <w:b/>
                <w:bCs/>
                <w:color w:val="2D2D2D"/>
                <w:sz w:val="19"/>
                <w:szCs w:val="19"/>
              </w:rPr>
              <w:t xml:space="preserve">Recordar en el texto:</w:t>
            </w:r>
            <w:r>
              <w:rPr>
                <w:rFonts w:ascii="Cambria" w:cs="Cambria" w:eastAsia="Cambria" w:hAnsi="Cambria"/>
                <w:color w:val="2D2D2D"/>
                <w:sz w:val="19"/>
                <w:szCs w:val="19"/>
              </w:rPr>
              <w:t xml:space="preserve"> esto </w:t>
            </w:r>
            <w:r>
              <w:rPr>
                <w:rFonts w:ascii="Cambria" w:cs="Cambria" w:eastAsia="Cambria" w:hAnsi="Cambria"/>
                <w:b/>
                <w:bCs/>
                <w:color w:val="2D2D2D"/>
                <w:sz w:val="19"/>
                <w:szCs w:val="19"/>
              </w:rPr>
              <w:t xml:space="preserve">NO es clustering</w:t>
            </w:r>
            <w:r>
              <w:rPr>
                <w:rFonts w:ascii="Cambria" w:cs="Cambria" w:eastAsia="Cambria" w:hAnsi="Cambria"/>
                <w:color w:val="2D2D2D"/>
                <w:sz w:val="19"/>
                <w:szCs w:val="19"/>
              </w:rPr>
              <w:t xml:space="preserve"> —solo visualización más una métrica de calidad del embedding— y prueba estructura </w:t>
            </w:r>
            <w:r>
              <w:rPr>
                <w:rFonts w:ascii="Cambria" w:cs="Cambria" w:eastAsia="Cambria" w:hAnsi="Cambria"/>
                <w:b/>
                <w:bCs/>
                <w:color w:val="2D2D2D"/>
                <w:sz w:val="19"/>
                <w:szCs w:val="19"/>
              </w:rPr>
              <w:t xml:space="preserve">local</w:t>
            </w:r>
            <w:r>
              <w:rPr>
                <w:rFonts w:ascii="Cambria" w:cs="Cambria" w:eastAsia="Cambria" w:hAnsi="Cambria"/>
                <w:color w:val="2D2D2D"/>
                <w:sz w:val="19"/>
                <w:szCs w:val="19"/>
              </w:rPr>
              <w:t xml:space="preserve">, no que las distancias globales del mapa sean fiables (la guía de interpretación de resultados).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comparación PCA/t-SNE/UMAP registrada en </w:t>
            </w:r>
            <w:r>
              <w:rPr>
                <w:rFonts w:ascii="Consolas" w:cs="Consolas" w:eastAsia="Consolas" w:hAnsi="Consolas"/>
                <w:color w:val="7A1526"/>
                <w:sz w:val="17"/>
                <w:szCs w:val="17"/>
              </w:rPr>
              <w:t xml:space="preserve">plantillas/comparacion_pca_tsne_umap.docx</w:t>
            </w:r>
            <w:r>
              <w:rPr>
                <w:rFonts w:ascii="Cambria" w:cs="Cambria" w:eastAsia="Cambria" w:hAnsi="Cambria"/>
                <w:color w:val="2D2D2D"/>
                <w:sz w:val="19"/>
                <w:szCs w:val="19"/>
              </w:rPr>
              <w:t xml:space="preserve"> (qué preserva cada una, hiperparámetros probados) y el proxy kNN/trustworthiness obtenido.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Representación</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kNN(5) 5-fold</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Lectura</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64D original (referencia)</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0.9627</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techo alcanzable</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PCA 2D</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0.6032</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pierde ~la mitad de la señal (2D lineal no basta)</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t-SNE 2D (perplexity 30)</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0.9772</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recupera casi toda la señal en 2D</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UMAP 2D (nn 15, md 0.1)</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0.9716</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ídem, y más rápido/escalable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2.3   </w:t>
            </w:r>
            <w:r>
              <w:rPr>
                <w:rFonts w:ascii="Calibri" w:cs="Calibri" w:eastAsia="Calibri" w:hAnsi="Calibri"/>
                <w:b/>
                <w:bCs/>
                <w:color w:val="7A1526"/>
                <w:sz w:val="19"/>
                <w:szCs w:val="19"/>
              </w:rPr>
              <w:t xml:space="preserve">No se declara un ganador entre t-SNE y UMAP</w:t>
            </w:r>
          </w:p>
          <w:p>
            <w:pPr>
              <w:spacing w:after="70" w:line="265"/>
            </w:pPr>
            <w:r>
              <w:rPr>
                <w:rFonts w:ascii="Cambria" w:cs="Cambria" w:eastAsia="Cambria" w:hAnsi="Cambria"/>
                <w:color w:val="3A3A3A"/>
                <w:sz w:val="18"/>
                <w:szCs w:val="18"/>
              </w:rPr>
              <w:t xml:space="preserve">Con </w:t>
            </w:r>
            <w:r>
              <w:rPr>
                <w:rFonts w:ascii="Consolas" w:cs="Consolas" w:eastAsia="Consolas" w:hAnsi="Consolas"/>
                <w:color w:val="7A1526"/>
                <w:sz w:val="16"/>
                <w:szCs w:val="16"/>
              </w:rPr>
              <w:t xml:space="preserve">random_state</w:t>
            </w:r>
            <w:r>
              <w:rPr>
                <w:rFonts w:ascii="Cambria" w:cs="Cambria" w:eastAsia="Cambria" w:hAnsi="Cambria"/>
                <w:color w:val="3A3A3A"/>
                <w:sz w:val="18"/>
                <w:szCs w:val="18"/>
              </w:rPr>
              <w:t xml:space="preserve">=42 t-SNE (0.9772) queda por encima de UMAP (0.9716), pero al repetir las dos técnicas con </w:t>
            </w:r>
            <w:r>
              <w:rPr>
                <w:rFonts w:ascii="Cambria" w:cs="Cambria" w:eastAsia="Cambria" w:hAnsi="Cambria"/>
                <w:b/>
                <w:bCs/>
                <w:color w:val="3A3A3A"/>
                <w:sz w:val="18"/>
                <w:szCs w:val="18"/>
              </w:rPr>
              <w:t xml:space="preserve">cinco semillas</w:t>
            </w:r>
            <w:r>
              <w:rPr>
                <w:rFonts w:ascii="Cambria" w:cs="Cambria" w:eastAsia="Cambria" w:hAnsi="Cambria"/>
                <w:color w:val="3A3A3A"/>
                <w:sz w:val="18"/>
                <w:szCs w:val="18"/>
              </w:rPr>
              <w:t xml:space="preserve"> (0, 1, 7, 42, 2026; hoja </w:t>
            </w:r>
            <w:r>
              <w:rPr>
                <w:rFonts w:ascii="Consolas" w:cs="Consolas" w:eastAsia="Consolas" w:hAnsi="Consolas"/>
                <w:color w:val="7A1526"/>
                <w:sz w:val="16"/>
                <w:szCs w:val="16"/>
              </w:rPr>
              <w:t xml:space="preserve">estabilidad_semillas</w:t>
            </w:r>
            <w:r>
              <w:rPr>
                <w:rFonts w:ascii="Cambria" w:cs="Cambria" w:eastAsia="Cambria" w:hAnsi="Cambria"/>
                <w:color w:val="3A3A3A"/>
                <w:sz w:val="18"/>
                <w:szCs w:val="18"/>
              </w:rPr>
              <w:t xml:space="preserve">) t-SNE se mueve entre </w:t>
            </w:r>
            <w:r>
              <w:rPr>
                <w:rFonts w:ascii="Cambria" w:cs="Cambria" w:eastAsia="Cambria" w:hAnsi="Cambria"/>
                <w:b/>
                <w:bCs/>
                <w:color w:val="3A3A3A"/>
                <w:sz w:val="18"/>
                <w:szCs w:val="18"/>
              </w:rPr>
              <w:t xml:space="preserve">0.9750 y 0.9772</w:t>
            </w:r>
            <w:r>
              <w:rPr>
                <w:rFonts w:ascii="Cambria" w:cs="Cambria" w:eastAsia="Cambria" w:hAnsi="Cambria"/>
                <w:color w:val="3A3A3A"/>
                <w:sz w:val="18"/>
                <w:szCs w:val="18"/>
              </w:rPr>
              <w:t xml:space="preserve"> y UMAP entre </w:t>
            </w:r>
            <w:r>
              <w:rPr>
                <w:rFonts w:ascii="Cambria" w:cs="Cambria" w:eastAsia="Cambria" w:hAnsi="Cambria"/>
                <w:b/>
                <w:bCs/>
                <w:color w:val="3A3A3A"/>
                <w:sz w:val="18"/>
                <w:szCs w:val="18"/>
              </w:rPr>
              <w:t xml:space="preserve">0.9716 y 0.9816</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UMAP supera a t-SNE en 3 de las 5 semillas</w:t>
            </w:r>
            <w:r>
              <w:rPr>
                <w:rFonts w:ascii="Cambria" w:cs="Cambria" w:eastAsia="Cambria" w:hAnsi="Cambria"/>
                <w:color w:val="3A3A3A"/>
                <w:sz w:val="18"/>
                <w:szCs w:val="18"/>
              </w:rPr>
              <w:t xml:space="preserve">, y el 0.9716 que se publica como cifra de contrato es el </w:t>
            </w:r>
            <w:r>
              <w:rPr>
                <w:rFonts w:ascii="Cambria" w:cs="Cambria" w:eastAsia="Cambria" w:hAnsi="Cambria"/>
                <w:b/>
                <w:bCs/>
                <w:color w:val="3A3A3A"/>
                <w:sz w:val="18"/>
                <w:szCs w:val="18"/>
              </w:rPr>
              <w:t xml:space="preserve">mínimo</w:t>
            </w:r>
            <w:r>
              <w:rPr>
                <w:rFonts w:ascii="Cambria" w:cs="Cambria" w:eastAsia="Cambria" w:hAnsi="Cambria"/>
                <w:color w:val="3A3A3A"/>
                <w:sz w:val="18"/>
                <w:szCs w:val="18"/>
              </w:rPr>
              <w:t xml:space="preserve"> de su distribución, no su valor típico. La diferencia de 0.0056 cae dentro del ruido. Lo que </w:t>
            </w:r>
            <w:r>
              <w:rPr>
                <w:rFonts w:ascii="Cambria" w:cs="Cambria" w:eastAsia="Cambria" w:hAnsi="Cambria"/>
                <w:b/>
                <w:bCs/>
                <w:color w:val="3A3A3A"/>
                <w:sz w:val="18"/>
                <w:szCs w:val="18"/>
              </w:rPr>
              <w:t xml:space="preserve">sí</w:t>
            </w:r>
            <w:r>
              <w:rPr>
                <w:rFonts w:ascii="Cambria" w:cs="Cambria" w:eastAsia="Cambria" w:hAnsi="Cambria"/>
                <w:color w:val="3A3A3A"/>
                <w:sz w:val="18"/>
                <w:szCs w:val="18"/>
              </w:rPr>
              <w:t xml:space="preserve"> es robusto: t-SNE/UMAP ≫ PCA-2D, y el orden de la </w:t>
            </w:r>
            <w:r>
              <w:rPr>
                <w:rFonts w:ascii="Cambria" w:cs="Cambria" w:eastAsia="Cambria" w:hAnsi="Cambria"/>
                <w:i/>
                <w:iCs/>
                <w:color w:val="3A3A3A"/>
                <w:sz w:val="18"/>
                <w:szCs w:val="18"/>
              </w:rPr>
              <w:t xml:space="preserve">trustworthiness</w:t>
            </w:r>
            <w:r>
              <w:rPr>
                <w:rFonts w:ascii="Cambria" w:cs="Cambria" w:eastAsia="Cambria" w:hAnsi="Cambria"/>
                <w:color w:val="3A3A3A"/>
                <w:sz w:val="18"/>
                <w:szCs w:val="18"/>
              </w:rPr>
              <w:t xml:space="preserve"> (t-SNE 0.995 &gt; UMAP 0.9884 &gt; PCA-2D 0.8304). El barrido completo de hiperparámetros está en la hoja </w:t>
            </w:r>
            <w:r>
              <w:rPr>
                <w:rFonts w:ascii="Consolas" w:cs="Consolas" w:eastAsia="Consolas" w:hAnsi="Consolas"/>
                <w:b/>
                <w:bCs/>
                <w:color w:val="7A1526"/>
                <w:sz w:val="16"/>
                <w:szCs w:val="16"/>
              </w:rPr>
              <w:t xml:space="preserve">barrido_drill3</w:t>
            </w:r>
            <w:r>
              <w:rPr>
                <w:rFonts w:ascii="Cambria" w:cs="Cambria" w:eastAsia="Cambria" w:hAnsi="Cambria"/>
                <w:color w:val="3A3A3A"/>
                <w:sz w:val="18"/>
                <w:szCs w:val="18"/>
              </w:rPr>
              <w:t xml:space="preserve"> y es el material del Drill 3.</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B2   </w:t>
            </w:r>
            <w:r>
              <w:rPr>
                <w:rFonts w:ascii="Calibri" w:cs="Calibri" w:eastAsia="Calibri" w:hAnsi="Calibri"/>
                <w:b/>
                <w:bCs/>
                <w:color w:val="7A1526"/>
                <w:sz w:val="19"/>
                <w:szCs w:val="19"/>
              </w:rPr>
              <w:t xml:space="preserve">Recomendación (cierre del entregable)</w:t>
            </w:r>
          </w:p>
          <w:p>
            <w:pPr>
              <w:spacing w:line="265"/>
            </w:pPr>
            <w:r>
              <w:rPr>
                <w:rFonts w:ascii="Cambria" w:cs="Cambria" w:eastAsia="Cambria" w:hAnsi="Cambria"/>
                <w:color w:val="2D2D2D"/>
                <w:sz w:val="19"/>
                <w:szCs w:val="19"/>
              </w:rPr>
              <w:t xml:space="preserve">Emitir una </w:t>
            </w:r>
            <w:r>
              <w:rPr>
                <w:rFonts w:ascii="Cambria" w:cs="Cambria" w:eastAsia="Cambria" w:hAnsi="Cambria"/>
                <w:b/>
                <w:bCs/>
                <w:color w:val="2D2D2D"/>
                <w:sz w:val="19"/>
                <w:szCs w:val="19"/>
              </w:rPr>
              <w:t xml:space="preserve">recomendación</w:t>
            </w:r>
            <w:r>
              <w:rPr>
                <w:rFonts w:ascii="Cambria" w:cs="Cambria" w:eastAsia="Cambria" w:hAnsi="Cambria"/>
                <w:color w:val="2D2D2D"/>
                <w:sz w:val="19"/>
                <w:szCs w:val="19"/>
              </w:rPr>
              <w:t xml:space="preserve"> que elija la técnica </w:t>
            </w:r>
            <w:r>
              <w:rPr>
                <w:rFonts w:ascii="Cambria" w:cs="Cambria" w:eastAsia="Cambria" w:hAnsi="Cambria"/>
                <w:b/>
                <w:bCs/>
                <w:color w:val="2D2D2D"/>
                <w:sz w:val="19"/>
                <w:szCs w:val="19"/>
              </w:rPr>
              <w:t xml:space="preserve">según el objetivo</w:t>
            </w:r>
            <w:r>
              <w:rPr>
                <w:rFonts w:ascii="Cambria" w:cs="Cambria" w:eastAsia="Cambria" w:hAnsi="Cambria"/>
                <w:color w:val="2D2D2D"/>
                <w:sz w:val="19"/>
                <w:szCs w:val="19"/>
              </w:rPr>
              <w:t xml:space="preserve">: PCA/PCR cuando el fin es </w:t>
            </w:r>
            <w:r>
              <w:rPr>
                <w:rFonts w:ascii="Cambria" w:cs="Cambria" w:eastAsia="Cambria" w:hAnsi="Cambria"/>
                <w:b/>
                <w:bCs/>
                <w:color w:val="2D2D2D"/>
                <w:sz w:val="19"/>
                <w:szCs w:val="19"/>
              </w:rPr>
              <w:t xml:space="preserve">modelar</w:t>
            </w:r>
            <w:r>
              <w:rPr>
                <w:rFonts w:ascii="Cambria" w:cs="Cambria" w:eastAsia="Cambria" w:hAnsi="Cambria"/>
                <w:color w:val="2D2D2D"/>
                <w:sz w:val="19"/>
                <w:szCs w:val="19"/>
              </w:rPr>
              <w:t xml:space="preserve"> o quitar multicolinealidad y conservar ejes interpretables; t-SNE/UMAP cuando el fin es </w:t>
            </w:r>
            <w:r>
              <w:rPr>
                <w:rFonts w:ascii="Cambria" w:cs="Cambria" w:eastAsia="Cambria" w:hAnsi="Cambria"/>
                <w:b/>
                <w:bCs/>
                <w:color w:val="2D2D2D"/>
                <w:sz w:val="19"/>
                <w:szCs w:val="19"/>
              </w:rPr>
              <w:t xml:space="preserve">visualizar</w:t>
            </w:r>
            <w:r>
              <w:rPr>
                <w:rFonts w:ascii="Cambria" w:cs="Cambria" w:eastAsia="Cambria" w:hAnsi="Cambria"/>
                <w:color w:val="2D2D2D"/>
                <w:sz w:val="19"/>
                <w:szCs w:val="19"/>
              </w:rPr>
              <w:t xml:space="preserve"> alta dimensión y generar hipótesis de estructura (UMAP si además importa velocidad/escala). Justificar con las cifras propias (varianza explicada y VIF de la PCR; proxy kNN/</w:t>
            </w:r>
            <w:r>
              <w:rPr>
                <w:rFonts w:ascii="Cambria" w:cs="Cambria" w:eastAsia="Cambria" w:hAnsi="Cambria"/>
                <w:i/>
                <w:iCs/>
                <w:color w:val="2D2D2D"/>
                <w:sz w:val="19"/>
                <w:szCs w:val="19"/>
              </w:rPr>
              <w:t xml:space="preserve">trustworthiness</w:t>
            </w:r>
            <w:r>
              <w:rPr>
                <w:rFonts w:ascii="Cambria" w:cs="Cambria" w:eastAsia="Cambria" w:hAnsi="Cambria"/>
                <w:color w:val="2D2D2D"/>
                <w:sz w:val="19"/>
                <w:szCs w:val="19"/>
              </w:rPr>
              <w:t xml:space="preserve"> de los embeddings) (el glosario de la sesión). Completar la comparación PCA/t-SNE/UMAP en </w:t>
            </w:r>
            <w:r>
              <w:rPr>
                <w:rFonts w:ascii="Consolas" w:cs="Consolas" w:eastAsia="Consolas" w:hAnsi="Consolas"/>
                <w:color w:val="7A1526"/>
                <w:sz w:val="17"/>
                <w:szCs w:val="17"/>
              </w:rPr>
              <w:t xml:space="preserve">plantillas/comparacion_pca_tsne_umap.docx</w:t>
            </w:r>
            <w:r>
              <w:rPr>
                <w:rFonts w:ascii="Cambria" w:cs="Cambria" w:eastAsia="Cambria" w:hAnsi="Cambria"/>
                <w:color w:val="2D2D2D"/>
                <w:sz w:val="19"/>
                <w:szCs w:val="19"/>
              </w:rPr>
              <w:t xml:space="preserve"> (qué preserva cada una, hiperparámetros probados, proxy obtenido); cada estudiante redacta </w:t>
            </w:r>
            <w:r>
              <w:rPr>
                <w:rFonts w:ascii="Cambria" w:cs="Cambria" w:eastAsia="Cambria" w:hAnsi="Cambria"/>
                <w:b/>
                <w:bCs/>
                <w:color w:val="2D2D2D"/>
                <w:sz w:val="19"/>
                <w:szCs w:val="19"/>
              </w:rPr>
              <w:t xml:space="preserve">su propia</w:t>
            </w:r>
            <w:r>
              <w:rPr>
                <w:rFonts w:ascii="Cambria" w:cs="Cambria" w:eastAsia="Cambria" w:hAnsi="Cambria"/>
                <w:color w:val="2D2D2D"/>
                <w:sz w:val="19"/>
                <w:szCs w:val="19"/>
              </w:rPr>
              <w:t xml:space="preserve"> recomendación modelado vs. visualización con la justificación numérica (la entrega es individual).</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recomendación modelado (PCA/PCR) vs. visualización (t-SNE/UMAP) documentada y justificada con cifras propias — el borrador del entregable de la sesión.</w:t>
            </w:r>
          </w:p>
        </w:tc>
      </w:tr>
    </w:tbl>
    <w:p>
      <w:pPr>
        <w:spacing w:after="220"/>
      </w:pPr>
    </w:p>
    <w:p>
      <w:pPr>
        <w:spacing w:after="260" w:line="265"/>
      </w:pPr>
      <w:r>
        <w:rPr>
          <w:rFonts w:ascii="Cambria" w:cs="Cambria" w:eastAsia="Cambria" w:hAnsi="Cambria"/>
          <w:b/>
          <w:bCs/>
          <w:i/>
          <w:iCs/>
          <w:color w:val="6E6E6E"/>
          <w:sz w:val="18"/>
          <w:szCs w:val="18"/>
        </w:rPr>
        <w:t xml:space="preserve">Convención Excel del curso.</w:t>
      </w:r>
      <w:r>
        <w:rPr>
          <w:rFonts w:ascii="Cambria" w:cs="Cambria" w:eastAsia="Cambria" w:hAnsi="Cambria"/>
          <w:i/>
          <w:iCs/>
          <w:color w:val="6E6E6E"/>
          <w:sz w:val="18"/>
          <w:szCs w:val="18"/>
        </w:rPr>
        <w:t xml:space="preserve"> Los resultados del paso 6 se exportan a </w:t>
      </w:r>
      <w:r>
        <w:rPr>
          <w:rFonts w:ascii="Consolas" w:cs="Consolas" w:eastAsia="Consolas" w:hAnsi="Consolas"/>
          <w:i/>
          <w:iCs/>
          <w:color w:val="7A1526"/>
          <w:sz w:val="16"/>
          <w:szCs w:val="16"/>
        </w:rPr>
        <w:t xml:space="preserve">resultados/S06_resultados.xlsx</w:t>
      </w:r>
      <w:r>
        <w:rPr>
          <w:rFonts w:ascii="Cambria" w:cs="Cambria" w:eastAsia="Cambria" w:hAnsi="Cambria"/>
          <w:i/>
          <w:iCs/>
          <w:color w:val="6E6E6E"/>
          <w:sz w:val="18"/>
          <w:szCs w:val="18"/>
        </w:rPr>
        <w:t xml:space="preserve"> y las gráficas de resultados se generan </w:t>
      </w:r>
      <w:r>
        <w:rPr>
          <w:rFonts w:ascii="Cambria" w:cs="Cambria" w:eastAsia="Cambria" w:hAnsi="Cambria"/>
          <w:b/>
          <w:bCs/>
          <w:i/>
          <w:iCs/>
          <w:color w:val="6E6E6E"/>
          <w:sz w:val="18"/>
          <w:szCs w:val="18"/>
        </w:rPr>
        <w:t xml:space="preserve">al leer ese Excel</w:t>
      </w:r>
      <w:r>
        <w:rPr>
          <w:rFonts w:ascii="Cambria" w:cs="Cambria" w:eastAsia="Cambria" w:hAnsi="Cambria"/>
          <w:i/>
          <w:iCs/>
          <w:color w:val="6E6E6E"/>
          <w:sz w:val="18"/>
          <w:szCs w:val="18"/>
        </w:rPr>
        <w:t xml:space="preserve">. Cada salida tiene su hoja: el </w:t>
      </w:r>
      <w:r>
        <w:rPr>
          <w:rFonts w:ascii="Cambria" w:cs="Cambria" w:eastAsia="Cambria" w:hAnsi="Cambria"/>
          <w:b/>
          <w:bCs/>
          <w:i/>
          <w:iCs/>
          <w:color w:val="6E6E6E"/>
          <w:sz w:val="18"/>
          <w:szCs w:val="18"/>
        </w:rPr>
        <w:t xml:space="preserve">error de CV vs. k</w:t>
      </w:r>
      <w:r>
        <w:rPr>
          <w:rFonts w:ascii="Cambria" w:cs="Cambria" w:eastAsia="Cambria" w:hAnsi="Cambria"/>
          <w:i/>
          <w:iCs/>
          <w:color w:val="6E6E6E"/>
          <w:sz w:val="18"/>
          <w:szCs w:val="18"/>
        </w:rPr>
        <w:t xml:space="preserve"> de la PCR y de la PLS en </w:t>
      </w:r>
      <w:r>
        <w:rPr>
          <w:rFonts w:ascii="Consolas" w:cs="Consolas" w:eastAsia="Consolas" w:hAnsi="Consolas"/>
          <w:b/>
          <w:bCs/>
          <w:i/>
          <w:iCs/>
          <w:color w:val="7A1526"/>
          <w:sz w:val="16"/>
          <w:szCs w:val="16"/>
        </w:rPr>
        <w:t xml:space="preserve">curva_cv_pcr</w:t>
      </w:r>
      <w:r>
        <w:rPr>
          <w:rFonts w:ascii="Cambria" w:cs="Cambria" w:eastAsia="Cambria" w:hAnsi="Cambria"/>
          <w:i/>
          <w:iCs/>
          <w:color w:val="6E6E6E"/>
          <w:sz w:val="18"/>
          <w:szCs w:val="18"/>
        </w:rPr>
        <w:t xml:space="preserve">; el </w:t>
      </w:r>
      <w:r>
        <w:rPr>
          <w:rFonts w:ascii="Cambria" w:cs="Cambria" w:eastAsia="Cambria" w:hAnsi="Cambria"/>
          <w:b/>
          <w:bCs/>
          <w:i/>
          <w:iCs/>
          <w:color w:val="6E6E6E"/>
          <w:sz w:val="18"/>
          <w:szCs w:val="18"/>
        </w:rPr>
        <w:t xml:space="preserve">VIF</w:t>
      </w:r>
      <w:r>
        <w:rPr>
          <w:rFonts w:ascii="Cambria" w:cs="Cambria" w:eastAsia="Cambria" w:hAnsi="Cambria"/>
          <w:i/>
          <w:iCs/>
          <w:color w:val="6E6E6E"/>
          <w:sz w:val="18"/>
          <w:szCs w:val="18"/>
        </w:rPr>
        <w:t xml:space="preserve"> de los componentes (y de los scores de PLS) junto al MSE y el R² en </w:t>
      </w:r>
      <w:r>
        <w:rPr>
          <w:rFonts w:ascii="Consolas" w:cs="Consolas" w:eastAsia="Consolas" w:hAnsi="Consolas"/>
          <w:b/>
          <w:bCs/>
          <w:i/>
          <w:iCs/>
          <w:color w:val="7A1526"/>
          <w:sz w:val="16"/>
          <w:szCs w:val="16"/>
        </w:rPr>
        <w:t xml:space="preserve">comparacion_pcr</w:t>
      </w:r>
      <w:r>
        <w:rPr>
          <w:rFonts w:ascii="Cambria" w:cs="Cambria" w:eastAsia="Cambria" w:hAnsi="Cambria"/>
          <w:i/>
          <w:iCs/>
          <w:color w:val="6E6E6E"/>
          <w:sz w:val="18"/>
          <w:szCs w:val="18"/>
        </w:rPr>
        <w:t xml:space="preserve">; los </w:t>
      </w:r>
      <w:r>
        <w:rPr>
          <w:rFonts w:ascii="Cambria" w:cs="Cambria" w:eastAsia="Cambria" w:hAnsi="Cambria"/>
          <w:b/>
          <w:bCs/>
          <w:i/>
          <w:iCs/>
          <w:color w:val="6E6E6E"/>
          <w:sz w:val="18"/>
          <w:szCs w:val="18"/>
        </w:rPr>
        <w:t xml:space="preserve">coeficientes de PLS</w:t>
      </w:r>
      <w:r>
        <w:rPr>
          <w:rFonts w:ascii="Cambria" w:cs="Cambria" w:eastAsia="Cambria" w:hAnsi="Cambria"/>
          <w:i/>
          <w:iCs/>
          <w:color w:val="6E6E6E"/>
          <w:sz w:val="18"/>
          <w:szCs w:val="18"/>
        </w:rPr>
        <w:t xml:space="preserve"> (k = 10, estandarizados) en </w:t>
      </w:r>
      <w:r>
        <w:rPr>
          <w:rFonts w:ascii="Consolas" w:cs="Consolas" w:eastAsia="Consolas" w:hAnsi="Consolas"/>
          <w:b/>
          <w:bCs/>
          <w:i/>
          <w:iCs/>
          <w:color w:val="7A1526"/>
          <w:sz w:val="16"/>
          <w:szCs w:val="16"/>
        </w:rPr>
        <w:t xml:space="preserve">coeficientes_pls</w:t>
      </w:r>
      <w:r>
        <w:rPr>
          <w:rFonts w:ascii="Cambria" w:cs="Cambria" w:eastAsia="Cambria" w:hAnsi="Cambria"/>
          <w:i/>
          <w:iCs/>
          <w:color w:val="6E6E6E"/>
          <w:sz w:val="18"/>
          <w:szCs w:val="18"/>
        </w:rPr>
        <w:t xml:space="preserve">; la </w:t>
      </w:r>
      <w:r>
        <w:rPr>
          <w:rFonts w:ascii="Cambria" w:cs="Cambria" w:eastAsia="Cambria" w:hAnsi="Cambria"/>
          <w:b/>
          <w:bCs/>
          <w:i/>
          <w:iCs/>
          <w:color w:val="6E6E6E"/>
          <w:sz w:val="18"/>
          <w:szCs w:val="18"/>
        </w:rPr>
        <w:t xml:space="preserve">tabla del proxy</w:t>
      </w:r>
      <w:r>
        <w:rPr>
          <w:rFonts w:ascii="Cambria" w:cs="Cambria" w:eastAsia="Cambria" w:hAnsi="Cambria"/>
          <w:i/>
          <w:iCs/>
          <w:color w:val="6E6E6E"/>
          <w:sz w:val="18"/>
          <w:szCs w:val="18"/>
        </w:rPr>
        <w:t xml:space="preserve"> kNN 64D/PCA-2D/t-SNE/UMAP + trustworthiness en </w:t>
      </w:r>
      <w:r>
        <w:rPr>
          <w:rFonts w:ascii="Cambria" w:cs="Cambria" w:eastAsia="Cambria" w:hAnsi="Cambria"/>
          <w:b/>
          <w:bCs/>
          <w:i/>
          <w:iCs/>
          <w:color w:val="6E6E6E"/>
          <w:sz w:val="18"/>
          <w:szCs w:val="18"/>
        </w:rPr>
        <w:t xml:space="preserve">embeddings</w:t>
      </w:r>
      <w:r>
        <w:rPr>
          <w:rFonts w:ascii="Cambria" w:cs="Cambria" w:eastAsia="Cambria" w:hAnsi="Cambria"/>
          <w:i/>
          <w:iCs/>
          <w:color w:val="6E6E6E"/>
          <w:sz w:val="18"/>
          <w:szCs w:val="18"/>
        </w:rPr>
        <w:t xml:space="preserve">; el </w:t>
      </w:r>
      <w:r>
        <w:rPr>
          <w:rFonts w:ascii="Cambria" w:cs="Cambria" w:eastAsia="Cambria" w:hAnsi="Cambria"/>
          <w:b/>
          <w:bCs/>
          <w:i/>
          <w:iCs/>
          <w:color w:val="6E6E6E"/>
          <w:sz w:val="18"/>
          <w:szCs w:val="18"/>
        </w:rPr>
        <w:t xml:space="preserve">barrido de hiperparámetros</w:t>
      </w:r>
      <w:r>
        <w:rPr>
          <w:rFonts w:ascii="Cambria" w:cs="Cambria" w:eastAsia="Cambria" w:hAnsi="Cambria"/>
          <w:i/>
          <w:iCs/>
          <w:color w:val="6E6E6E"/>
          <w:sz w:val="18"/>
          <w:szCs w:val="18"/>
        </w:rPr>
        <w:t xml:space="preserve"> del Drill 3 en </w:t>
      </w:r>
      <w:r>
        <w:rPr>
          <w:rFonts w:ascii="Consolas" w:cs="Consolas" w:eastAsia="Consolas" w:hAnsi="Consolas"/>
          <w:b/>
          <w:bCs/>
          <w:i/>
          <w:iCs/>
          <w:color w:val="7A1526"/>
          <w:sz w:val="16"/>
          <w:szCs w:val="16"/>
        </w:rPr>
        <w:t xml:space="preserve">barrido_drill3</w:t>
      </w:r>
      <w:r>
        <w:rPr>
          <w:rFonts w:ascii="Cambria" w:cs="Cambria" w:eastAsia="Cambria" w:hAnsi="Cambria"/>
          <w:i/>
          <w:iCs/>
          <w:color w:val="6E6E6E"/>
          <w:sz w:val="18"/>
          <w:szCs w:val="18"/>
        </w:rPr>
        <w:t xml:space="preserve">; y la </w:t>
      </w:r>
      <w:r>
        <w:rPr>
          <w:rFonts w:ascii="Cambria" w:cs="Cambria" w:eastAsia="Cambria" w:hAnsi="Cambria"/>
          <w:b/>
          <w:bCs/>
          <w:i/>
          <w:iCs/>
          <w:color w:val="6E6E6E"/>
          <w:sz w:val="18"/>
          <w:szCs w:val="18"/>
        </w:rPr>
        <w:t xml:space="preserve">estabilidad entre semillas</w:t>
      </w:r>
      <w:r>
        <w:rPr>
          <w:rFonts w:ascii="Cambria" w:cs="Cambria" w:eastAsia="Cambria" w:hAnsi="Cambria"/>
          <w:i/>
          <w:iCs/>
          <w:color w:val="6E6E6E"/>
          <w:sz w:val="18"/>
          <w:szCs w:val="18"/>
        </w:rPr>
        <w:t xml:space="preserve"> en </w:t>
      </w:r>
      <w:r>
        <w:rPr>
          <w:rFonts w:ascii="Consolas" w:cs="Consolas" w:eastAsia="Consolas" w:hAnsi="Consolas"/>
          <w:b/>
          <w:bCs/>
          <w:i/>
          <w:iCs/>
          <w:color w:val="7A1526"/>
          <w:sz w:val="16"/>
          <w:szCs w:val="16"/>
        </w:rPr>
        <w:t xml:space="preserve">estabilidad_semillas</w:t>
      </w:r>
      <w:r>
        <w:rPr>
          <w:rFonts w:ascii="Cambria" w:cs="Cambria" w:eastAsia="Cambria" w:hAnsi="Cambria"/>
          <w:i/>
          <w:iCs/>
          <w:color w:val="6E6E6E"/>
          <w:sz w:val="18"/>
          <w:szCs w:val="18"/>
        </w:rPr>
        <w:t xml:space="preserve">.</w:t>
      </w:r>
    </w:p>
    <w:p>
      <w:pPr>
        <w:spacing w:after="220"/>
      </w:pPr>
    </w:p>
    <w:p>
      <w:pPr>
        <w:spacing w:after="260" w:line="265"/>
      </w:pPr>
      <w:r>
        <w:rPr>
          <w:rFonts w:ascii="Cambria" w:cs="Cambria" w:eastAsia="Cambria" w:hAnsi="Cambria"/>
          <w:b/>
          <w:bCs/>
          <w:i/>
          <w:iCs/>
          <w:color w:val="6E6E6E"/>
          <w:sz w:val="18"/>
          <w:szCs w:val="18"/>
        </w:rPr>
        <w:t xml:space="preserve">Fuera de alcance (solo se nombran).</w:t>
      </w:r>
      <w:r>
        <w:rPr>
          <w:rFonts w:ascii="Cambria" w:cs="Cambria" w:eastAsia="Cambria" w:hAnsi="Cambria"/>
          <w:i/>
          <w:iCs/>
          <w:color w:val="6E6E6E"/>
          <w:sz w:val="18"/>
          <w:szCs w:val="18"/>
        </w:rPr>
        <w:t xml:space="preserve"> Clustering (S07), asociación (S08), logística/GLM (S09), clasificadores (S10), series (S11), causalidad (S12), supervivencia (S13), recomendación (S14). En S06 t-SNE/UMAP </w:t>
      </w:r>
      <w:r>
        <w:rPr>
          <w:rFonts w:ascii="Cambria" w:cs="Cambria" w:eastAsia="Cambria" w:hAnsi="Cambria"/>
          <w:b/>
          <w:bCs/>
          <w:i/>
          <w:iCs/>
          <w:color w:val="6E6E6E"/>
          <w:sz w:val="18"/>
          <w:szCs w:val="18"/>
        </w:rPr>
        <w:t xml:space="preserve">no agrupan</w:t>
      </w:r>
      <w:r>
        <w:rPr>
          <w:rFonts w:ascii="Cambria" w:cs="Cambria" w:eastAsia="Cambria" w:hAnsi="Cambria"/>
          <w:i/>
          <w:iCs/>
          <w:color w:val="6E6E6E"/>
          <w:sz w:val="18"/>
          <w:szCs w:val="18"/>
        </w:rPr>
        <w:t xml:space="preserve">: solo dibujan.</w:t>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CIERRE: ENTREGABLE Y PROYECTO INTEGRADOR</w:t>
      </w:r>
    </w:p>
    <w:p>
      <w:pPr>
        <w:keepNext/>
        <w:pBdr>
          <w:bottom w:val="single" w:color="E4002B" w:sz="14" w:space="8"/>
        </w:pBdr>
        <w:spacing w:after="140"/>
      </w:pPr>
      <w:r>
        <w:rPr>
          <w:rFonts w:ascii="Cambria" w:cs="Cambria" w:eastAsia="Cambria" w:hAnsi="Cambria"/>
          <w:i/>
          <w:iCs/>
          <w:color w:val="6E6E6E"/>
          <w:sz w:val="19"/>
          <w:szCs w:val="19"/>
        </w:rPr>
        <w:t xml:space="preserve">Conexión con el entregable y con el proyecto integrador del curso</w:t>
      </w:r>
      <w:r>
        <w:rPr>
          <w:rFonts w:ascii="Cambria" w:cs="Cambria" w:eastAsia="Cambria" w:hAnsi="Cambria"/>
          <w:b/>
          <w:bCs/>
          <w:color w:val="7A1526"/>
          <w:sz w:val="19"/>
          <w:szCs w:val="19"/>
        </w:rPr>
        <w:t xml:space="preserve">   |   —</w:t>
      </w:r>
    </w:p>
    <w:p>
      <w:pPr>
        <w:spacing w:line="270"/>
      </w:pPr>
      <w:r>
        <w:rPr>
          <w:rFonts w:ascii="Cambria" w:cs="Cambria" w:eastAsia="Cambria" w:hAnsi="Cambria"/>
          <w:color w:val="2D2D2D"/>
          <w:sz w:val="20"/>
          <w:szCs w:val="20"/>
        </w:rPr>
        <w:t xml:space="preserve">Al cerrar el laboratorio se cuenta con una réplica más del portafolio del curso y con el borrador del </w:t>
      </w:r>
      <w:r>
        <w:rPr>
          <w:rFonts w:ascii="Cambria" w:cs="Cambria" w:eastAsia="Cambria" w:hAnsi="Cambria"/>
          <w:b/>
          <w:bCs/>
          <w:color w:val="2D2D2D"/>
          <w:sz w:val="20"/>
          <w:szCs w:val="20"/>
        </w:rPr>
        <w:t xml:space="preserve">entregable evaluable de la S06</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color w:val="2D2D2D"/>
          <w:sz w:val="20"/>
          <w:szCs w:val="20"/>
        </w:rPr>
        <w:t xml:space="preserve">El laboratorio produce el borrador del </w:t>
      </w:r>
      <w:r>
        <w:rPr>
          <w:rFonts w:ascii="Cambria" w:cs="Cambria" w:eastAsia="Cambria" w:hAnsi="Cambria"/>
          <w:b/>
          <w:bCs/>
          <w:color w:val="2D2D2D"/>
          <w:sz w:val="20"/>
          <w:szCs w:val="20"/>
        </w:rPr>
        <w:t xml:space="preserve">entregable evaluable de la S06</w:t>
      </w:r>
      <w:r>
        <w:rPr>
          <w:rFonts w:ascii="Cambria" w:cs="Cambria" w:eastAsia="Cambria" w:hAnsi="Cambria"/>
          <w:color w:val="2D2D2D"/>
          <w:sz w:val="20"/>
          <w:szCs w:val="20"/>
        </w:rPr>
        <w:t xml:space="preserve">: aplicar </w:t>
      </w:r>
      <w:r>
        <w:rPr>
          <w:rFonts w:ascii="Cambria" w:cs="Cambria" w:eastAsia="Cambria" w:hAnsi="Cambria"/>
          <w:b/>
          <w:bCs/>
          <w:color w:val="2D2D2D"/>
          <w:sz w:val="20"/>
          <w:szCs w:val="20"/>
        </w:rPr>
        <w:t xml:space="preserve">PCA</w:t>
      </w:r>
      <w:r>
        <w:rPr>
          <w:rFonts w:ascii="Cambria" w:cs="Cambria" w:eastAsia="Cambria" w:hAnsi="Cambria"/>
          <w:color w:val="2D2D2D"/>
          <w:sz w:val="20"/>
          <w:szCs w:val="20"/>
        </w:rPr>
        <w:t xml:space="preserve"> y elegir el nº de componentes por varianza explicada, </w:t>
      </w:r>
      <w:r>
        <w:rPr>
          <w:rFonts w:ascii="Cambria" w:cs="Cambria" w:eastAsia="Cambria" w:hAnsi="Cambria"/>
          <w:b/>
          <w:bCs/>
          <w:color w:val="2D2D2D"/>
          <w:sz w:val="20"/>
          <w:szCs w:val="20"/>
        </w:rPr>
        <w:t xml:space="preserve">interpretar</w:t>
      </w:r>
      <w:r>
        <w:rPr>
          <w:rFonts w:ascii="Cambria" w:cs="Cambria" w:eastAsia="Cambria" w:hAnsi="Cambria"/>
          <w:color w:val="2D2D2D"/>
          <w:sz w:val="20"/>
          <w:szCs w:val="20"/>
        </w:rPr>
        <w:t xml:space="preserve"> los dos primeros componentes en un </w:t>
      </w:r>
      <w:r>
        <w:rPr>
          <w:rFonts w:ascii="Cambria" w:cs="Cambria" w:eastAsia="Cambria" w:hAnsi="Cambria"/>
          <w:b/>
          <w:bCs/>
          <w:color w:val="2D2D2D"/>
          <w:sz w:val="20"/>
          <w:szCs w:val="20"/>
        </w:rPr>
        <w:t xml:space="preserve">biplot</w:t>
      </w:r>
      <w:r>
        <w:rPr>
          <w:rFonts w:ascii="Cambria" w:cs="Cambria" w:eastAsia="Cambria" w:hAnsi="Cambria"/>
          <w:color w:val="2D2D2D"/>
          <w:sz w:val="20"/>
          <w:szCs w:val="20"/>
        </w:rPr>
        <w:t xml:space="preserve">, </w:t>
      </w:r>
      <w:r>
        <w:rPr>
          <w:rFonts w:ascii="Cambria" w:cs="Cambria" w:eastAsia="Cambria" w:hAnsi="Cambria"/>
          <w:b/>
          <w:bCs/>
          <w:color w:val="2D2D2D"/>
          <w:sz w:val="20"/>
          <w:szCs w:val="20"/>
        </w:rPr>
        <w:t xml:space="preserve">comparar</w:t>
      </w:r>
      <w:r>
        <w:rPr>
          <w:rFonts w:ascii="Cambria" w:cs="Cambria" w:eastAsia="Cambria" w:hAnsi="Cambria"/>
          <w:color w:val="2D2D2D"/>
          <w:sz w:val="20"/>
          <w:szCs w:val="20"/>
        </w:rPr>
        <w:t xml:space="preserve"> una visualización </w:t>
      </w:r>
      <w:r>
        <w:rPr>
          <w:rFonts w:ascii="Cambria" w:cs="Cambria" w:eastAsia="Cambria" w:hAnsi="Cambria"/>
          <w:b/>
          <w:bCs/>
          <w:color w:val="2D2D2D"/>
          <w:sz w:val="20"/>
          <w:szCs w:val="20"/>
        </w:rPr>
        <w:t xml:space="preserve">t-SNE vs. UMAP</w:t>
      </w:r>
      <w:r>
        <w:rPr>
          <w:rFonts w:ascii="Cambria" w:cs="Cambria" w:eastAsia="Cambria" w:hAnsi="Cambria"/>
          <w:color w:val="2D2D2D"/>
          <w:sz w:val="20"/>
          <w:szCs w:val="20"/>
        </w:rPr>
        <w:t xml:space="preserve">, usar </w:t>
      </w:r>
      <w:r>
        <w:rPr>
          <w:rFonts w:ascii="Cambria" w:cs="Cambria" w:eastAsia="Cambria" w:hAnsi="Cambria"/>
          <w:b/>
          <w:bCs/>
          <w:color w:val="2D2D2D"/>
          <w:sz w:val="20"/>
          <w:szCs w:val="20"/>
        </w:rPr>
        <w:t xml:space="preserve">PCR</w:t>
      </w:r>
      <w:r>
        <w:rPr>
          <w:rFonts w:ascii="Cambria" w:cs="Cambria" w:eastAsia="Cambria" w:hAnsi="Cambria"/>
          <w:color w:val="2D2D2D"/>
          <w:sz w:val="20"/>
          <w:szCs w:val="20"/>
        </w:rPr>
        <w:t xml:space="preserve"> para combatir la multicolinealidad de un dataset previo y emitir una </w:t>
      </w:r>
      <w:r>
        <w:rPr>
          <w:rFonts w:ascii="Cambria" w:cs="Cambria" w:eastAsia="Cambria" w:hAnsi="Cambria"/>
          <w:b/>
          <w:bCs/>
          <w:color w:val="2D2D2D"/>
          <w:sz w:val="20"/>
          <w:szCs w:val="20"/>
        </w:rPr>
        <w:t xml:space="preserve">recomendación</w:t>
      </w:r>
      <w:r>
        <w:rPr>
          <w:rFonts w:ascii="Cambria" w:cs="Cambria" w:eastAsia="Cambria" w:hAnsi="Cambria"/>
          <w:color w:val="2D2D2D"/>
          <w:sz w:val="20"/>
          <w:szCs w:val="20"/>
        </w:rPr>
        <w:t xml:space="preserve"> (modelado vs. visualización). El enunciado, el formato de entrega y la </w:t>
      </w:r>
      <w:r>
        <w:rPr>
          <w:rFonts w:ascii="Cambria" w:cs="Cambria" w:eastAsia="Cambria" w:hAnsi="Cambria"/>
          <w:b/>
          <w:bCs/>
          <w:color w:val="2D2D2D"/>
          <w:sz w:val="20"/>
          <w:szCs w:val="20"/>
        </w:rPr>
        <w:t xml:space="preserve">rúbrica vigesimal (total 20 puntos)</w:t>
      </w:r>
      <w:r>
        <w:rPr>
          <w:rFonts w:ascii="Cambria" w:cs="Cambria" w:eastAsia="Cambria" w:hAnsi="Cambria"/>
          <w:color w:val="2D2D2D"/>
          <w:sz w:val="20"/>
          <w:szCs w:val="20"/>
        </w:rPr>
        <w:t xml:space="preserve"> están en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el análisis de componentes/factores se estructura con </w:t>
      </w:r>
      <w:r>
        <w:rPr>
          <w:rFonts w:ascii="Consolas" w:cs="Consolas" w:eastAsia="Consolas" w:hAnsi="Consolas"/>
          <w:color w:val="7A1526"/>
          <w:sz w:val="18"/>
          <w:szCs w:val="18"/>
        </w:rPr>
        <w:t xml:space="preserve">plantillas/guia_componentes_factores.docx</w:t>
      </w:r>
      <w:r>
        <w:rPr>
          <w:rFonts w:ascii="Cambria" w:cs="Cambria" w:eastAsia="Cambria" w:hAnsi="Cambria"/>
          <w:color w:val="2D2D2D"/>
          <w:sz w:val="20"/>
          <w:szCs w:val="20"/>
        </w:rPr>
        <w:t xml:space="preserve"> y la comparación de técnicas con </w:t>
      </w:r>
      <w:r>
        <w:rPr>
          <w:rFonts w:ascii="Consolas" w:cs="Consolas" w:eastAsia="Consolas" w:hAnsi="Consolas"/>
          <w:color w:val="7A1526"/>
          <w:sz w:val="18"/>
          <w:szCs w:val="18"/>
        </w:rPr>
        <w:t xml:space="preserve">plantillas/comparacion_pca_tsne_umap.docx</w:t>
      </w:r>
      <w:r>
        <w:rPr>
          <w:rFonts w:ascii="Cambria" w:cs="Cambria" w:eastAsia="Cambria" w:hAnsi="Cambria"/>
          <w:color w:val="2D2D2D"/>
          <w:sz w:val="20"/>
          <w:szCs w:val="20"/>
        </w:rPr>
        <w:t xml:space="preserve">. La entrega es </w:t>
      </w:r>
      <w:r>
        <w:rPr>
          <w:rFonts w:ascii="Cambria" w:cs="Cambria" w:eastAsia="Cambria" w:hAnsi="Cambria"/>
          <w:b/>
          <w:bCs/>
          <w:color w:val="2D2D2D"/>
          <w:sz w:val="20"/>
          <w:szCs w:val="20"/>
        </w:rPr>
        <w:t xml:space="preserve">individual</w:t>
      </w:r>
      <w:r>
        <w:rPr>
          <w:rFonts w:ascii="Cambria" w:cs="Cambria" w:eastAsia="Cambria" w:hAnsi="Cambria"/>
          <w:color w:val="2D2D2D"/>
          <w:sz w:val="20"/>
          <w:szCs w:val="20"/>
        </w:rPr>
        <w:t xml:space="preserve">, aunque el trabajo en clase se realice en parejas.</w:t>
      </w:r>
    </w:p>
    <w:p>
      <w:pPr>
        <w:spacing w:after="220"/>
      </w:pPr>
    </w:p>
    <w:p>
      <w:pPr>
        <w:spacing w:line="270"/>
      </w:pPr>
      <w:r>
        <w:rPr>
          <w:rFonts w:ascii="Cambria" w:cs="Cambria" w:eastAsia="Cambria" w:hAnsi="Cambria"/>
          <w:b/>
          <w:bCs/>
          <w:color w:val="2D2D2D"/>
          <w:sz w:val="20"/>
          <w:szCs w:val="20"/>
        </w:rPr>
        <w:t xml:space="preserve">Qué practica cada instrumento (cobertura declarada, sin exagerar).</w:t>
      </w:r>
      <w:r>
        <w:rPr>
          <w:rFonts w:ascii="Cambria" w:cs="Cambria" w:eastAsia="Cambria" w:hAnsi="Cambria"/>
          <w:color w:val="2D2D2D"/>
          <w:sz w:val="20"/>
          <w:szCs w:val="20"/>
        </w:rPr>
        <w:t xml:space="preserve"> Los tres </w:t>
      </w:r>
      <w:r>
        <w:rPr>
          <w:rFonts w:ascii="Consolas" w:cs="Consolas" w:eastAsia="Consolas" w:hAnsi="Consolas"/>
          <w:color w:val="7A1526"/>
          <w:sz w:val="18"/>
          <w:szCs w:val="18"/>
        </w:rPr>
        <w:t xml:space="preserve">evaluacion/drills.docx</w:t>
      </w:r>
      <w:r>
        <w:rPr>
          <w:rFonts w:ascii="Cambria" w:cs="Cambria" w:eastAsia="Cambria" w:hAnsi="Cambria"/>
          <w:color w:val="2D2D2D"/>
          <w:sz w:val="20"/>
          <w:szCs w:val="20"/>
        </w:rPr>
        <w:t xml:space="preserve"> del sílabo cubren </w:t>
      </w:r>
      <w:r>
        <w:rPr>
          <w:rFonts w:ascii="Cambria" w:cs="Cambria" w:eastAsia="Cambria" w:hAnsi="Cambria"/>
          <w:b/>
          <w:bCs/>
          <w:color w:val="2D2D2D"/>
          <w:sz w:val="20"/>
          <w:szCs w:val="20"/>
        </w:rPr>
        <w:t xml:space="preserve">tres</w:t>
      </w:r>
      <w:r>
        <w:rPr>
          <w:rFonts w:ascii="Cambria" w:cs="Cambria" w:eastAsia="Cambria" w:hAnsi="Cambria"/>
          <w:color w:val="2D2D2D"/>
          <w:sz w:val="20"/>
          <w:szCs w:val="20"/>
        </w:rPr>
        <w:t xml:space="preserve"> de los siete criterios de la rúbrica, </w:t>
      </w:r>
      <w:r>
        <w:rPr>
          <w:rFonts w:ascii="Cambria" w:cs="Cambria" w:eastAsia="Cambria" w:hAnsi="Cambria"/>
          <w:b/>
          <w:bCs/>
          <w:color w:val="2D2D2D"/>
          <w:sz w:val="20"/>
          <w:szCs w:val="20"/>
        </w:rPr>
        <w:t xml:space="preserve">9 de los 20 puntos</w:t>
      </w:r>
      <w:r>
        <w:rPr>
          <w:rFonts w:ascii="Cambria" w:cs="Cambria" w:eastAsia="Cambria" w:hAnsi="Cambria"/>
          <w:color w:val="2D2D2D"/>
          <w:sz w:val="20"/>
          <w:szCs w:val="20"/>
        </w:rPr>
        <w:t xml:space="preserve">: Drill 1 </w:t>
      </w:r>
      <w:r>
        <w:rPr>
          <w:rFonts w:ascii="Calibri" w:cs="Calibri" w:eastAsia="Calibri" w:hAnsi="Calibri"/>
          <w:color w:val="2D2D2D"/>
          <w:sz w:val="20"/>
          <w:szCs w:val="20"/>
        </w:rPr>
        <w:t xml:space="preserve">→</w:t>
      </w:r>
      <w:r>
        <w:rPr>
          <w:rFonts w:ascii="Cambria" w:cs="Cambria" w:eastAsia="Cambria" w:hAnsi="Cambria"/>
          <w:color w:val="2D2D2D"/>
          <w:sz w:val="20"/>
          <w:szCs w:val="20"/>
        </w:rPr>
        <w:t xml:space="preserve"> </w:t>
      </w:r>
      <w:r>
        <w:rPr>
          <w:rFonts w:ascii="Cambria" w:cs="Cambria" w:eastAsia="Cambria" w:hAnsi="Cambria"/>
          <w:b/>
          <w:bCs/>
          <w:color w:val="2D2D2D"/>
          <w:sz w:val="20"/>
          <w:szCs w:val="20"/>
        </w:rPr>
        <w:t xml:space="preserve">C1</w:t>
      </w:r>
      <w:r>
        <w:rPr>
          <w:rFonts w:ascii="Cambria" w:cs="Cambria" w:eastAsia="Cambria" w:hAnsi="Cambria"/>
          <w:color w:val="2D2D2D"/>
          <w:sz w:val="20"/>
          <w:szCs w:val="20"/>
        </w:rPr>
        <w:t xml:space="preserve"> (scree + 90 % de varianza, 3 pts), Drill 2 </w:t>
      </w:r>
      <w:r>
        <w:rPr>
          <w:rFonts w:ascii="Calibri" w:cs="Calibri" w:eastAsia="Calibri" w:hAnsi="Calibri"/>
          <w:color w:val="2D2D2D"/>
          <w:sz w:val="20"/>
          <w:szCs w:val="20"/>
        </w:rPr>
        <w:t xml:space="preserve">→</w:t>
      </w:r>
      <w:r>
        <w:rPr>
          <w:rFonts w:ascii="Cambria" w:cs="Cambria" w:eastAsia="Cambria" w:hAnsi="Cambria"/>
          <w:color w:val="2D2D2D"/>
          <w:sz w:val="20"/>
          <w:szCs w:val="20"/>
        </w:rPr>
        <w:t xml:space="preserve"> </w:t>
      </w:r>
      <w:r>
        <w:rPr>
          <w:rFonts w:ascii="Cambria" w:cs="Cambria" w:eastAsia="Cambria" w:hAnsi="Cambria"/>
          <w:b/>
          <w:bCs/>
          <w:color w:val="2D2D2D"/>
          <w:sz w:val="20"/>
          <w:szCs w:val="20"/>
        </w:rPr>
        <w:t xml:space="preserve">C2</w:t>
      </w:r>
      <w:r>
        <w:rPr>
          <w:rFonts w:ascii="Cambria" w:cs="Cambria" w:eastAsia="Cambria" w:hAnsi="Cambria"/>
          <w:color w:val="2D2D2D"/>
          <w:sz w:val="20"/>
          <w:szCs w:val="20"/>
        </w:rPr>
        <w:t xml:space="preserve"> (biplot de Wine y nombramiento de PC1/PC2, 3 pts), Drill 3 </w:t>
      </w:r>
      <w:r>
        <w:rPr>
          <w:rFonts w:ascii="Calibri" w:cs="Calibri" w:eastAsia="Calibri" w:hAnsi="Calibri"/>
          <w:color w:val="2D2D2D"/>
          <w:sz w:val="20"/>
          <w:szCs w:val="20"/>
        </w:rPr>
        <w:t xml:space="preserve">→</w:t>
      </w:r>
      <w:r>
        <w:rPr>
          <w:rFonts w:ascii="Cambria" w:cs="Cambria" w:eastAsia="Cambria" w:hAnsi="Cambria"/>
          <w:color w:val="2D2D2D"/>
          <w:sz w:val="20"/>
          <w:szCs w:val="20"/>
        </w:rPr>
        <w:t xml:space="preserve"> </w:t>
      </w:r>
      <w:r>
        <w:rPr>
          <w:rFonts w:ascii="Cambria" w:cs="Cambria" w:eastAsia="Cambria" w:hAnsi="Cambria"/>
          <w:b/>
          <w:bCs/>
          <w:color w:val="2D2D2D"/>
          <w:sz w:val="20"/>
          <w:szCs w:val="20"/>
        </w:rPr>
        <w:t xml:space="preserve">C3</w:t>
      </w:r>
      <w:r>
        <w:rPr>
          <w:rFonts w:ascii="Cambria" w:cs="Cambria" w:eastAsia="Cambria" w:hAnsi="Cambria"/>
          <w:color w:val="2D2D2D"/>
          <w:sz w:val="20"/>
          <w:szCs w:val="20"/>
        </w:rPr>
        <w:t xml:space="preserve"> (t-SNE vs. UMAP, hiperparámetros y estabilidad, 3 pts). Los </w:t>
      </w:r>
      <w:r>
        <w:rPr>
          <w:rFonts w:ascii="Cambria" w:cs="Cambria" w:eastAsia="Cambria" w:hAnsi="Cambria"/>
          <w:b/>
          <w:bCs/>
          <w:color w:val="2D2D2D"/>
          <w:sz w:val="20"/>
          <w:szCs w:val="20"/>
        </w:rPr>
        <w:t xml:space="preserve">11 puntos restantes se practican en el laboratorio, no en los drills</w:t>
      </w:r>
      <w:r>
        <w:rPr>
          <w:rFonts w:ascii="Cambria" w:cs="Cambria" w:eastAsia="Cambria" w:hAnsi="Cambria"/>
          <w:color w:val="2D2D2D"/>
          <w:sz w:val="20"/>
          <w:szCs w:val="20"/>
        </w:rPr>
        <w:t xml:space="preserve">: </w:t>
      </w:r>
      <w:r>
        <w:rPr>
          <w:rFonts w:ascii="Cambria" w:cs="Cambria" w:eastAsia="Cambria" w:hAnsi="Cambria"/>
          <w:b/>
          <w:bCs/>
          <w:color w:val="2D2D2D"/>
          <w:sz w:val="20"/>
          <w:szCs w:val="20"/>
        </w:rPr>
        <w:t xml:space="preserve">C4</w:t>
      </w:r>
      <w:r>
        <w:rPr>
          <w:rFonts w:ascii="Cambria" w:cs="Cambria" w:eastAsia="Cambria" w:hAnsi="Cambria"/>
          <w:color w:val="2D2D2D"/>
          <w:sz w:val="20"/>
          <w:szCs w:val="20"/>
        </w:rPr>
        <w:t xml:space="preserve"> (PCR, 4 pts —el criterio de mayor peso—) en el Paso 6, con la curva de CV de </w:t>
      </w:r>
      <w:r>
        <w:rPr>
          <w:rFonts w:ascii="Consolas" w:cs="Consolas" w:eastAsia="Consolas" w:hAnsi="Consolas"/>
          <w:color w:val="7A1526"/>
          <w:sz w:val="18"/>
          <w:szCs w:val="18"/>
        </w:rPr>
        <w:t xml:space="preserve">curva_cv_pcr</w:t>
      </w:r>
      <w:r>
        <w:rPr>
          <w:rFonts w:ascii="Cambria" w:cs="Cambria" w:eastAsia="Cambria" w:hAnsi="Cambria"/>
          <w:color w:val="2D2D2D"/>
          <w:sz w:val="20"/>
          <w:szCs w:val="20"/>
        </w:rPr>
        <w:t xml:space="preserve"> y el contraste contra Ridge/LASSO de S05; </w:t>
      </w:r>
      <w:r>
        <w:rPr>
          <w:rFonts w:ascii="Cambria" w:cs="Cambria" w:eastAsia="Cambria" w:hAnsi="Cambria"/>
          <w:b/>
          <w:bCs/>
          <w:color w:val="2D2D2D"/>
          <w:sz w:val="20"/>
          <w:szCs w:val="20"/>
        </w:rPr>
        <w:t xml:space="preserve">C5</w:t>
      </w:r>
      <w:r>
        <w:rPr>
          <w:rFonts w:ascii="Cambria" w:cs="Cambria" w:eastAsia="Cambria" w:hAnsi="Cambria"/>
          <w:color w:val="2D2D2D"/>
          <w:sz w:val="20"/>
          <w:szCs w:val="20"/>
        </w:rPr>
        <w:t xml:space="preserve"> (reproducibilidad y convención Excel, 2 pts) en la disciplina de volcado del Paso 3 y del Paso 6; </w:t>
      </w:r>
      <w:r>
        <w:rPr>
          <w:rFonts w:ascii="Cambria" w:cs="Cambria" w:eastAsia="Cambria" w:hAnsi="Cambria"/>
          <w:b/>
          <w:bCs/>
          <w:color w:val="2D2D2D"/>
          <w:sz w:val="20"/>
          <w:szCs w:val="20"/>
        </w:rPr>
        <w:t xml:space="preserve">C6</w:t>
      </w:r>
      <w:r>
        <w:rPr>
          <w:rFonts w:ascii="Cambria" w:cs="Cambria" w:eastAsia="Cambria" w:hAnsi="Cambria"/>
          <w:color w:val="2D2D2D"/>
          <w:sz w:val="20"/>
          <w:szCs w:val="20"/>
        </w:rPr>
        <w:t xml:space="preserve"> (recomendación, 3 pts) en el cierre del Paso 6; y </w:t>
      </w:r>
      <w:r>
        <w:rPr>
          <w:rFonts w:ascii="Cambria" w:cs="Cambria" w:eastAsia="Cambria" w:hAnsi="Cambria"/>
          <w:b/>
          <w:bCs/>
          <w:color w:val="2D2D2D"/>
          <w:sz w:val="20"/>
          <w:szCs w:val="20"/>
        </w:rPr>
        <w:t xml:space="preserve">C7</w:t>
      </w:r>
      <w:r>
        <w:rPr>
          <w:rFonts w:ascii="Cambria" w:cs="Cambria" w:eastAsia="Cambria" w:hAnsi="Cambria"/>
          <w:color w:val="2D2D2D"/>
          <w:sz w:val="20"/>
          <w:szCs w:val="20"/>
        </w:rPr>
        <w:t xml:space="preserve"> (supuesto/decisión crítica, 2 pts) en el Paso 2 (convención cov/corr) y en el Paso 3 (KMO/Bartlett).</w:t>
      </w:r>
    </w:p>
    <w:p>
      <w:pPr>
        <w:spacing w:after="220"/>
      </w:pPr>
    </w:p>
    <w:p>
      <w:pPr>
        <w:spacing w:line="270"/>
      </w:pPr>
      <w:r>
        <w:rPr>
          <w:rFonts w:ascii="Cambria" w:cs="Cambria" w:eastAsia="Cambria" w:hAnsi="Cambria"/>
          <w:color w:val="2D2D2D"/>
          <w:sz w:val="20"/>
          <w:szCs w:val="20"/>
        </w:rPr>
        <w:t xml:space="preserve">Este laboratorio aporta tres hilos al </w:t>
      </w:r>
      <w:r>
        <w:rPr>
          <w:rFonts w:ascii="Cambria" w:cs="Cambria" w:eastAsia="Cambria" w:hAnsi="Cambria"/>
          <w:b/>
          <w:bCs/>
          <w:color w:val="2D2D2D"/>
          <w:sz w:val="20"/>
          <w:szCs w:val="20"/>
        </w:rPr>
        <w:t xml:space="preserve">proyecto integrador del curso</w:t>
      </w:r>
      <w:r>
        <w:rPr>
          <w:rFonts w:ascii="Cambria" w:cs="Cambria" w:eastAsia="Cambria" w:hAnsi="Cambria"/>
          <w:color w:val="2D2D2D"/>
          <w:sz w:val="20"/>
          <w:szCs w:val="20"/>
        </w:rPr>
        <w:t xml:space="preserve"> (mecánica y cronograma en </w:t>
      </w:r>
      <w:r>
        <w:rPr>
          <w:rFonts w:ascii="Consolas" w:cs="Consolas" w:eastAsia="Consolas" w:hAnsi="Consolas"/>
          <w:color w:val="7A1526"/>
          <w:sz w:val="18"/>
          <w:szCs w:val="18"/>
        </w:rPr>
        <w:t xml:space="preserve">Proyecto_Integrador/guia_proyecto.docx</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Compresión e interpretación de muchas variables:</w:t>
            </w:r>
            <w:r>
              <w:rPr>
                <w:rFonts w:ascii="Cambria" w:cs="Cambria" w:eastAsia="Cambria" w:hAnsi="Cambria"/>
                <w:color w:val="2D2D2D"/>
                <w:sz w:val="19"/>
                <w:szCs w:val="19"/>
              </w:rPr>
              <w:t xml:space="preserve"> el PCA es la herramienta estándar para resumir decenas de predictores correlacionados en pocos ejes interpretables, elegir cuántos retener por varianza explicada y </w:t>
            </w:r>
            <w:r>
              <w:rPr>
                <w:rFonts w:ascii="Cambria" w:cs="Cambria" w:eastAsia="Cambria" w:hAnsi="Cambria"/>
                <w:b/>
                <w:bCs/>
                <w:color w:val="2D2D2D"/>
                <w:sz w:val="19"/>
                <w:szCs w:val="19"/>
              </w:rPr>
              <w:t xml:space="preserve">nombrar</w:t>
            </w:r>
            <w:r>
              <w:rPr>
                <w:rFonts w:ascii="Cambria" w:cs="Cambria" w:eastAsia="Cambria" w:hAnsi="Cambria"/>
                <w:color w:val="2D2D2D"/>
                <w:sz w:val="19"/>
                <w:szCs w:val="19"/>
              </w:rPr>
              <w:t xml:space="preserve"> los componentes; alimenta la fase de </w:t>
            </w:r>
            <w:r>
              <w:rPr>
                <w:rFonts w:ascii="Cambria" w:cs="Cambria" w:eastAsia="Cambria" w:hAnsi="Cambria"/>
                <w:b/>
                <w:bCs/>
                <w:color w:val="2D2D2D"/>
                <w:sz w:val="19"/>
                <w:szCs w:val="19"/>
              </w:rPr>
              <w:t xml:space="preserve">preparación/modelado</w:t>
            </w:r>
            <w:r>
              <w:rPr>
                <w:rFonts w:ascii="Cambria" w:cs="Cambria" w:eastAsia="Cambria" w:hAnsi="Cambria"/>
                <w:color w:val="2D2D2D"/>
                <w:sz w:val="19"/>
                <w:szCs w:val="19"/>
              </w:rPr>
              <w:t xml:space="preserve"> del proyecto con features estables.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Multicolinealidad, segunda vía:</w:t>
            </w:r>
            <w:r>
              <w:rPr>
                <w:rFonts w:ascii="Cambria" w:cs="Cambria" w:eastAsia="Cambria" w:hAnsi="Cambria"/>
                <w:color w:val="2D2D2D"/>
                <w:sz w:val="19"/>
                <w:szCs w:val="19"/>
              </w:rPr>
              <w:t xml:space="preserve"> la </w:t>
            </w:r>
            <w:r>
              <w:rPr>
                <w:rFonts w:ascii="Cambria" w:cs="Cambria" w:eastAsia="Cambria" w:hAnsi="Cambria"/>
                <w:b/>
                <w:bCs/>
                <w:color w:val="2D2D2D"/>
                <w:sz w:val="19"/>
                <w:szCs w:val="19"/>
              </w:rPr>
              <w:t xml:space="preserve">PCR/PLS</w:t>
            </w:r>
            <w:r>
              <w:rPr>
                <w:rFonts w:ascii="Cambria" w:cs="Cambria" w:eastAsia="Cambria" w:hAnsi="Cambria"/>
                <w:color w:val="2D2D2D"/>
                <w:sz w:val="19"/>
                <w:szCs w:val="19"/>
              </w:rPr>
              <w:t xml:space="preserve"> retoma la multicolinealidad diagnosticada en S04 y ofrece una alternativa a la regularización de S05 (recombinar en componentes ortogonales en lugar de contraer/descartar), y reutiliza la </w:t>
            </w:r>
            <w:r>
              <w:rPr>
                <w:rFonts w:ascii="Cambria" w:cs="Cambria" w:eastAsia="Cambria" w:hAnsi="Cambria"/>
                <w:b/>
                <w:bCs/>
                <w:color w:val="2D2D2D"/>
                <w:sz w:val="19"/>
                <w:szCs w:val="19"/>
              </w:rPr>
              <w:t xml:space="preserve">validación cruzada</w:t>
            </w:r>
            <w:r>
              <w:rPr>
                <w:rFonts w:ascii="Cambria" w:cs="Cambria" w:eastAsia="Cambria" w:hAnsi="Cambria"/>
                <w:color w:val="2D2D2D"/>
                <w:sz w:val="19"/>
                <w:szCs w:val="19"/>
              </w:rPr>
              <w:t xml:space="preserve"> para elegir el nº de componentes y el </w:t>
            </w:r>
            <w:r>
              <w:rPr>
                <w:rFonts w:ascii="Cambria" w:cs="Cambria" w:eastAsia="Cambria" w:hAnsi="Cambria"/>
                <w:b/>
                <w:bCs/>
                <w:color w:val="2D2D2D"/>
                <w:sz w:val="19"/>
                <w:szCs w:val="19"/>
              </w:rPr>
              <w:t xml:space="preserve">escalado sin fuga</w:t>
            </w:r>
            <w:r>
              <w:rPr>
                <w:rFonts w:ascii="Cambria" w:cs="Cambria" w:eastAsia="Cambria" w:hAnsi="Cambria"/>
                <w:color w:val="2D2D2D"/>
                <w:sz w:val="19"/>
                <w:szCs w:val="19"/>
              </w:rPr>
              <w:t xml:space="preserve"> dentro de un Pipeline.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Visualización de alta dimensión y sus límites:</w:t>
            </w:r>
            <w:r>
              <w:rPr>
                <w:rFonts w:ascii="Cambria" w:cs="Cambria" w:eastAsia="Cambria" w:hAnsi="Cambria"/>
                <w:color w:val="2D2D2D"/>
                <w:sz w:val="19"/>
                <w:szCs w:val="19"/>
              </w:rPr>
              <w:t xml:space="preserve"> t-SNE y UMAP permiten </w:t>
            </w:r>
            <w:r>
              <w:rPr>
                <w:rFonts w:ascii="Cambria" w:cs="Cambria" w:eastAsia="Cambria" w:hAnsi="Cambria"/>
                <w:b/>
                <w:bCs/>
                <w:color w:val="2D2D2D"/>
                <w:sz w:val="19"/>
                <w:szCs w:val="19"/>
              </w:rPr>
              <w:t xml:space="preserve">ver</w:t>
            </w:r>
            <w:r>
              <w:rPr>
                <w:rFonts w:ascii="Cambria" w:cs="Cambria" w:eastAsia="Cambria" w:hAnsi="Cambria"/>
                <w:color w:val="2D2D2D"/>
                <w:sz w:val="19"/>
                <w:szCs w:val="19"/>
              </w:rPr>
              <w:t xml:space="preserve"> la estructura de embeddings, imágenes o perfiles de clientes y </w:t>
            </w:r>
            <w:r>
              <w:rPr>
                <w:rFonts w:ascii="Cambria" w:cs="Cambria" w:eastAsia="Cambria" w:hAnsi="Cambria"/>
                <w:b/>
                <w:bCs/>
                <w:color w:val="2D2D2D"/>
                <w:sz w:val="19"/>
                <w:szCs w:val="19"/>
              </w:rPr>
              <w:t xml:space="preserve">generar hipótesis</w:t>
            </w:r>
            <w:r>
              <w:rPr>
                <w:rFonts w:ascii="Cambria" w:cs="Cambria" w:eastAsia="Cambria" w:hAnsi="Cambria"/>
                <w:color w:val="2D2D2D"/>
                <w:sz w:val="19"/>
                <w:szCs w:val="19"/>
              </w:rPr>
              <w:t xml:space="preserve"> de agrupamiento, que el proyecto confirmará con métodos apropiados —el clustering formal es </w:t>
            </w:r>
            <w:r>
              <w:rPr>
                <w:rFonts w:ascii="Cambria" w:cs="Cambria" w:eastAsia="Cambria" w:hAnsi="Cambria"/>
                <w:b/>
                <w:bCs/>
                <w:color w:val="2D2D2D"/>
                <w:sz w:val="19"/>
                <w:szCs w:val="19"/>
              </w:rPr>
              <w:t xml:space="preserve">S07</w:t>
            </w:r>
            <w:r>
              <w:rPr>
                <w:rFonts w:ascii="Cambria" w:cs="Cambria" w:eastAsia="Cambria" w:hAnsi="Cambria"/>
                <w:color w:val="2D2D2D"/>
                <w:sz w:val="19"/>
                <w:szCs w:val="19"/>
              </w:rPr>
              <w:t xml:space="preserve">—; el proxy kNN/</w:t>
            </w:r>
            <w:r>
              <w:rPr>
                <w:rFonts w:ascii="Cambria" w:cs="Cambria" w:eastAsia="Cambria" w:hAnsi="Cambria"/>
                <w:i/>
                <w:iCs/>
                <w:color w:val="2D2D2D"/>
                <w:sz w:val="19"/>
                <w:szCs w:val="19"/>
              </w:rPr>
              <w:t xml:space="preserve">trustworthiness</w:t>
            </w:r>
            <w:r>
              <w:rPr>
                <w:rFonts w:ascii="Cambria" w:cs="Cambria" w:eastAsia="Cambria" w:hAnsi="Cambria"/>
                <w:color w:val="2D2D2D"/>
                <w:sz w:val="19"/>
                <w:szCs w:val="19"/>
              </w:rPr>
              <w:t xml:space="preserve"> enseña a </w:t>
            </w:r>
            <w:r>
              <w:rPr>
                <w:rFonts w:ascii="Cambria" w:cs="Cambria" w:eastAsia="Cambria" w:hAnsi="Cambria"/>
                <w:b/>
                <w:bCs/>
                <w:color w:val="2D2D2D"/>
                <w:sz w:val="19"/>
                <w:szCs w:val="19"/>
              </w:rPr>
              <w:t xml:space="preserve">medir</w:t>
            </w:r>
            <w:r>
              <w:rPr>
                <w:rFonts w:ascii="Cambria" w:cs="Cambria" w:eastAsia="Cambria" w:hAnsi="Cambria"/>
                <w:color w:val="2D2D2D"/>
                <w:sz w:val="19"/>
                <w:szCs w:val="19"/>
              </w:rPr>
              <w:t xml:space="preserve"> la calidad de un embedding sin sobre-interpretar el mapa.</w:t>
            </w:r>
          </w:p>
        </w:tc>
      </w:tr>
    </w:tbl>
    <w:p>
      <w:pPr>
        <w:spacing w:after="220"/>
      </w:pPr>
    </w:p>
    <w:p>
      <w:pPr>
        <w:spacing w:line="270"/>
      </w:pPr>
      <w:r>
        <w:rPr>
          <w:rFonts w:ascii="Cambria" w:cs="Cambria" w:eastAsia="Cambria" w:hAnsi="Cambria"/>
          <w:color w:val="2D2D2D"/>
          <w:sz w:val="20"/>
          <w:szCs w:val="20"/>
        </w:rPr>
        <w:t xml:space="preserve">Desde la próxima sesión el laboratorio seguirá el mismo protocolo: empezar en el paper que publicó la técnica, replicar su resultado y recién entonces llevarlo a los datos de la organización.</w:t>
      </w:r>
    </w:p>
    <w:p>
      <w:pPr>
        <w:keepNext/>
        <w:spacing w:after="110" w:before="240"/>
      </w:pPr>
      <w:r>
        <w:rPr>
          <w:rFonts w:ascii="Calibri" w:cs="Calibri" w:eastAsia="Calibri" w:hAnsi="Calibri"/>
          <w:b/>
          <w:bCs/>
          <w:color w:val="7A1526"/>
          <w:sz w:val="21"/>
          <w:szCs w:val="21"/>
        </w:rPr>
        <w:t xml:space="preserve">4. Checklist final de autoevaluación</w:t>
      </w:r>
    </w:p>
    <w:p>
      <w:pPr>
        <w:spacing w:after="140"/>
      </w:pPr>
      <w:r>
        <w:rPr>
          <w:rFonts w:ascii="Cambria" w:cs="Cambria" w:eastAsia="Cambria" w:hAnsi="Cambria"/>
          <w:i/>
          <w:iCs/>
          <w:color w:val="6E6E6E"/>
          <w:sz w:val="18"/>
          <w:szCs w:val="18"/>
        </w:rPr>
        <w:t xml:space="preserve">Verificación previa a dar el laboratorio por cerrado. Ninguna casilla debe quedar vacía.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declararon por escrito los </w:t>
            </w:r>
            <w:r>
              <w:rPr>
                <w:rFonts w:ascii="Cambria" w:cs="Cambria" w:eastAsia="Cambria" w:hAnsi="Cambria"/>
                <w:b/>
                <w:bCs/>
                <w:color w:val="2D2D2D"/>
                <w:sz w:val="19"/>
                <w:szCs w:val="19"/>
              </w:rPr>
              <w:t xml:space="preserve">cuatro targets</w:t>
            </w:r>
            <w:r>
              <w:rPr>
                <w:rFonts w:ascii="Cambria" w:cs="Cambria" w:eastAsia="Cambria" w:hAnsi="Cambria"/>
                <w:color w:val="2D2D2D"/>
                <w:sz w:val="19"/>
                <w:szCs w:val="19"/>
              </w:rPr>
              <w:t xml:space="preserve"> (Iris PC1 ≈ 92.46 % y PC2 ≈ 5.31 % en covarianza; digits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90 % en ≈ 21 componentes; proxy UMAP-2D kNN ≈ 0.95) y de dónde provienen (Hotelling 1933 / sklearn / benchmark).</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cargaron y verificaron por código los </w:t>
            </w:r>
            <w:r>
              <w:rPr>
                <w:rFonts w:ascii="Cambria" w:cs="Cambria" w:eastAsia="Cambria" w:hAnsi="Cambria"/>
                <w:b/>
                <w:bCs/>
                <w:color w:val="2D2D2D"/>
                <w:sz w:val="19"/>
                <w:szCs w:val="19"/>
              </w:rPr>
              <w:t xml:space="preserve">tres datasets</w:t>
            </w:r>
            <w:r>
              <w:rPr>
                <w:rFonts w:ascii="Cambria" w:cs="Cambria" w:eastAsia="Cambria" w:hAnsi="Cambria"/>
                <w:color w:val="2D2D2D"/>
                <w:sz w:val="19"/>
                <w:szCs w:val="19"/>
              </w:rPr>
              <w:t xml:space="preserve"> (iris 150×5, wine 178×14, digits 1797×65) con la fecha DD/MM/YYYY.</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w:t>
            </w:r>
            <w:r>
              <w:rPr>
                <w:rFonts w:ascii="Cambria" w:cs="Cambria" w:eastAsia="Cambria" w:hAnsi="Cambria"/>
                <w:b/>
                <w:bCs/>
                <w:color w:val="2D2D2D"/>
                <w:sz w:val="19"/>
                <w:szCs w:val="19"/>
              </w:rPr>
              <w:t xml:space="preserve">decidió y justificó la convención</w:t>
            </w:r>
            <w:r>
              <w:rPr>
                <w:rFonts w:ascii="Cambria" w:cs="Cambria" w:eastAsia="Cambria" w:hAnsi="Cambria"/>
                <w:color w:val="2D2D2D"/>
                <w:sz w:val="19"/>
                <w:szCs w:val="19"/>
              </w:rPr>
              <w:t xml:space="preserve"> (covarianza vs. correlación) para cada dataset: Iris (misma unidad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covarianza legítima, se muestra también correlación), Wine (escalas dispares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estandarizar obligatorio), digits (misma escala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covarianza aceptable).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ajustó el </w:t>
            </w:r>
            <w:r>
              <w:rPr>
                <w:rFonts w:ascii="Cambria" w:cs="Cambria" w:eastAsia="Cambria" w:hAnsi="Cambria"/>
                <w:b/>
                <w:bCs/>
                <w:color w:val="2D2D2D"/>
                <w:sz w:val="19"/>
                <w:szCs w:val="19"/>
              </w:rPr>
              <w:t xml:space="preserve">PCA</w:t>
            </w:r>
            <w:r>
              <w:rPr>
                <w:rFonts w:ascii="Cambria" w:cs="Cambria" w:eastAsia="Cambria" w:hAnsi="Cambria"/>
                <w:color w:val="2D2D2D"/>
                <w:sz w:val="19"/>
                <w:szCs w:val="19"/>
              </w:rPr>
              <w:t xml:space="preserve"> y se leyó </w:t>
            </w:r>
            <w:r>
              <w:rPr>
                <w:rFonts w:ascii="Consolas" w:cs="Consolas" w:eastAsia="Consolas" w:hAnsi="Consolas"/>
                <w:color w:val="7A1526"/>
                <w:sz w:val="17"/>
                <w:szCs w:val="17"/>
              </w:rPr>
              <w:t xml:space="preserve">explained_variance_ratio</w:t>
            </w:r>
            <w:r>
              <w:rPr>
                <w:rFonts w:ascii="Cambria" w:cs="Cambria" w:eastAsia="Cambria" w:hAnsi="Cambria"/>
                <w:color w:val="2D2D2D"/>
                <w:sz w:val="19"/>
                <w:szCs w:val="19"/>
              </w:rPr>
              <w:t xml:space="preserve">_ con la </w:t>
            </w:r>
            <w:r>
              <w:rPr>
                <w:rFonts w:ascii="Cambria" w:cs="Cambria" w:eastAsia="Cambria" w:hAnsi="Cambria"/>
                <w:b/>
                <w:bCs/>
                <w:color w:val="2D2D2D"/>
                <w:sz w:val="19"/>
                <w:szCs w:val="19"/>
              </w:rPr>
              <w:t xml:space="preserve">acumulada</w:t>
            </w:r>
            <w:r>
              <w:rPr>
                <w:rFonts w:ascii="Cambria" w:cs="Cambria" w:eastAsia="Cambria" w:hAnsi="Cambria"/>
                <w:color w:val="2D2D2D"/>
                <w:sz w:val="19"/>
                <w:szCs w:val="19"/>
              </w:rPr>
              <w:t xml:space="preserve">; se trazó el </w:t>
            </w:r>
            <w:r>
              <w:rPr>
                <w:rFonts w:ascii="Cambria" w:cs="Cambria" w:eastAsia="Cambria" w:hAnsi="Cambria"/>
                <w:b/>
                <w:bCs/>
                <w:color w:val="2D2D2D"/>
                <w:sz w:val="19"/>
                <w:szCs w:val="19"/>
              </w:rPr>
              <w:t xml:space="preserve">scree plot</w:t>
            </w:r>
            <w:r>
              <w:rPr>
                <w:rFonts w:ascii="Cambria" w:cs="Cambria" w:eastAsia="Cambria" w:hAnsi="Cambria"/>
                <w:color w:val="2D2D2D"/>
                <w:sz w:val="19"/>
                <w:szCs w:val="19"/>
              </w:rPr>
              <w:t xml:space="preserve"> (codo) y el </w:t>
            </w:r>
            <w:r>
              <w:rPr>
                <w:rFonts w:ascii="Cambria" w:cs="Cambria" w:eastAsia="Cambria" w:hAnsi="Cambria"/>
                <w:b/>
                <w:bCs/>
                <w:color w:val="2D2D2D"/>
                <w:sz w:val="19"/>
                <w:szCs w:val="19"/>
              </w:rPr>
              <w:t xml:space="preserve">biplot</w:t>
            </w:r>
            <w:r>
              <w:rPr>
                <w:rFonts w:ascii="Cambria" w:cs="Cambria" w:eastAsia="Cambria" w:hAnsi="Cambria"/>
                <w:color w:val="2D2D2D"/>
                <w:sz w:val="19"/>
                <w:szCs w:val="19"/>
              </w:rPr>
              <w:t xml:space="preserve"> de Iris, y se nombró PC1/PC2 por sus cargas.</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comprobó el </w:t>
            </w:r>
            <w:r>
              <w:rPr>
                <w:rFonts w:ascii="Cambria" w:cs="Cambria" w:eastAsia="Cambria" w:hAnsi="Cambria"/>
                <w:b/>
                <w:bCs/>
                <w:color w:val="2D2D2D"/>
                <w:sz w:val="19"/>
                <w:szCs w:val="19"/>
              </w:rPr>
              <w:t xml:space="preserve">efecto del escalado en Wine</w:t>
            </w:r>
            <w:r>
              <w:rPr>
                <w:rFonts w:ascii="Cambria" w:cs="Cambria" w:eastAsia="Cambria" w:hAnsi="Cambria"/>
                <w:color w:val="2D2D2D"/>
                <w:sz w:val="19"/>
                <w:szCs w:val="19"/>
              </w:rPr>
              <w:t xml:space="preserve"> (crudo = 1 componente artificial ≈99.8 % vs. estandarizado = 8) y el </w:t>
            </w:r>
            <w:r>
              <w:rPr>
                <w:rFonts w:ascii="Cambria" w:cs="Cambria" w:eastAsia="Cambria" w:hAnsi="Cambria"/>
                <w:b/>
                <w:bCs/>
                <w:color w:val="2D2D2D"/>
                <w:sz w:val="19"/>
                <w:szCs w:val="19"/>
              </w:rPr>
              <w:t xml:space="preserve">nº de componentes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90 % en digits</w:t>
            </w:r>
            <w:r>
              <w:rPr>
                <w:rFonts w:ascii="Cambria" w:cs="Cambria" w:eastAsia="Cambria" w:hAnsi="Cambria"/>
                <w:color w:val="2D2D2D"/>
                <w:sz w:val="19"/>
                <w:szCs w:val="19"/>
              </w:rPr>
              <w:t xml:space="preserve"> (≈ 21).</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comprobó la </w:t>
            </w:r>
            <w:r>
              <w:rPr>
                <w:rFonts w:ascii="Cambria" w:cs="Cambria" w:eastAsia="Cambria" w:hAnsi="Cambria"/>
                <w:b/>
                <w:bCs/>
                <w:color w:val="2D2D2D"/>
                <w:sz w:val="19"/>
                <w:szCs w:val="19"/>
              </w:rPr>
              <w:t xml:space="preserve">adecuación</w:t>
            </w:r>
            <w:r>
              <w:rPr>
                <w:rFonts w:ascii="Cambria" w:cs="Cambria" w:eastAsia="Cambria" w:hAnsi="Cambria"/>
                <w:color w:val="2D2D2D"/>
                <w:sz w:val="19"/>
                <w:szCs w:val="19"/>
              </w:rPr>
              <w:t xml:space="preserve"> de los datos para el Análisis Factorial </w:t>
            </w:r>
            <w:r>
              <w:rPr>
                <w:rFonts w:ascii="Cambria" w:cs="Cambria" w:eastAsia="Cambria" w:hAnsi="Cambria"/>
                <w:b/>
                <w:bCs/>
                <w:color w:val="2D2D2D"/>
                <w:sz w:val="19"/>
                <w:szCs w:val="19"/>
              </w:rPr>
              <w:t xml:space="preserve">antes</w:t>
            </w:r>
            <w:r>
              <w:rPr>
                <w:rFonts w:ascii="Cambria" w:cs="Cambria" w:eastAsia="Cambria" w:hAnsi="Cambria"/>
                <w:color w:val="2D2D2D"/>
                <w:sz w:val="19"/>
                <w:szCs w:val="19"/>
              </w:rPr>
              <w:t xml:space="preserve"> de factorizar (</w:t>
            </w:r>
            <w:r>
              <w:rPr>
                <w:rFonts w:ascii="Cambria" w:cs="Cambria" w:eastAsia="Cambria" w:hAnsi="Cambria"/>
                <w:b/>
                <w:bCs/>
                <w:color w:val="2D2D2D"/>
                <w:sz w:val="19"/>
                <w:szCs w:val="19"/>
              </w:rPr>
              <w:t xml:space="preserve">KMO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0,60</w:t>
            </w:r>
            <w:r>
              <w:rPr>
                <w:rFonts w:ascii="Cambria" w:cs="Cambria" w:eastAsia="Cambria" w:hAnsi="Cambria"/>
                <w:color w:val="2D2D2D"/>
                <w:sz w:val="19"/>
                <w:szCs w:val="19"/>
              </w:rPr>
              <w:t xml:space="preserve"> y esfericidad de </w:t>
            </w:r>
            <w:r>
              <w:rPr>
                <w:rFonts w:ascii="Cambria" w:cs="Cambria" w:eastAsia="Cambria" w:hAnsi="Cambria"/>
                <w:b/>
                <w:bCs/>
                <w:color w:val="2D2D2D"/>
                <w:sz w:val="19"/>
                <w:szCs w:val="19"/>
              </w:rPr>
              <w:t xml:space="preserve">Bartlett p&lt;0.05</w:t>
            </w:r>
            <w:r>
              <w:rPr>
                <w:rFonts w:ascii="Cambria" w:cs="Cambria" w:eastAsia="Cambria" w:hAnsi="Cambria"/>
                <w:color w:val="2D2D2D"/>
                <w:sz w:val="19"/>
                <w:szCs w:val="19"/>
              </w:rPr>
              <w:t xml:space="preserve">), se ajustó el AF con rotación </w:t>
            </w:r>
            <w:r>
              <w:rPr>
                <w:rFonts w:ascii="Cambria" w:cs="Cambria" w:eastAsia="Cambria" w:hAnsi="Cambria"/>
                <w:b/>
                <w:bCs/>
                <w:color w:val="2D2D2D"/>
                <w:sz w:val="19"/>
                <w:szCs w:val="19"/>
              </w:rPr>
              <w:t xml:space="preserve">varimax</w:t>
            </w:r>
            <w:r>
              <w:rPr>
                <w:rFonts w:ascii="Cambria" w:cs="Cambria" w:eastAsia="Cambria" w:hAnsi="Cambria"/>
                <w:color w:val="2D2D2D"/>
                <w:sz w:val="19"/>
                <w:szCs w:val="19"/>
              </w:rPr>
              <w:t xml:space="preserve"> sobre el caso legítimo (</w:t>
            </w:r>
            <w:r>
              <w:rPr>
                <w:rFonts w:ascii="Cambria" w:cs="Cambria" w:eastAsia="Cambria" w:hAnsi="Cambria"/>
                <w:b/>
                <w:bCs/>
                <w:color w:val="2D2D2D"/>
                <w:sz w:val="19"/>
                <w:szCs w:val="19"/>
              </w:rPr>
              <w:t xml:space="preserve">Wine</w:t>
            </w:r>
            <w:r>
              <w:rPr>
                <w:rFonts w:ascii="Cambria" w:cs="Cambria" w:eastAsia="Cambria" w:hAnsi="Cambria"/>
                <w:color w:val="2D2D2D"/>
                <w:sz w:val="19"/>
                <w:szCs w:val="19"/>
              </w:rPr>
              <w:t xml:space="preserve">, KMO 0.7787), se leyeron las </w:t>
            </w:r>
            <w:r>
              <w:rPr>
                <w:rFonts w:ascii="Cambria" w:cs="Cambria" w:eastAsia="Cambria" w:hAnsi="Cambria"/>
                <w:b/>
                <w:bCs/>
                <w:color w:val="2D2D2D"/>
                <w:sz w:val="19"/>
                <w:szCs w:val="19"/>
              </w:rPr>
              <w:t xml:space="preserve">cargas rotadas</w:t>
            </w:r>
            <w:r>
              <w:rPr>
                <w:rFonts w:ascii="Cambria" w:cs="Cambria" w:eastAsia="Cambria" w:hAnsi="Cambria"/>
                <w:color w:val="2D2D2D"/>
                <w:sz w:val="19"/>
                <w:szCs w:val="19"/>
              </w:rPr>
              <w:t xml:space="preserve"> y las </w:t>
            </w:r>
            <w:r>
              <w:rPr>
                <w:rFonts w:ascii="Cambria" w:cs="Cambria" w:eastAsia="Cambria" w:hAnsi="Cambria"/>
                <w:b/>
                <w:bCs/>
                <w:color w:val="2D2D2D"/>
                <w:sz w:val="19"/>
                <w:szCs w:val="19"/>
              </w:rPr>
              <w:t xml:space="preserve">comunalidades</w:t>
            </w:r>
            <w:r>
              <w:rPr>
                <w:rFonts w:ascii="Cambria" w:cs="Cambria" w:eastAsia="Cambria" w:hAnsi="Cambria"/>
                <w:color w:val="2D2D2D"/>
                <w:sz w:val="19"/>
                <w:szCs w:val="19"/>
              </w:rPr>
              <w:t xml:space="preserve"> y se </w:t>
            </w:r>
            <w:r>
              <w:rPr>
                <w:rFonts w:ascii="Cambria" w:cs="Cambria" w:eastAsia="Cambria" w:hAnsi="Cambria"/>
                <w:b/>
                <w:bCs/>
                <w:color w:val="2D2D2D"/>
                <w:sz w:val="19"/>
                <w:szCs w:val="19"/>
              </w:rPr>
              <w:t xml:space="preserve">nombraron</w:t>
            </w:r>
            <w:r>
              <w:rPr>
                <w:rFonts w:ascii="Cambria" w:cs="Cambria" w:eastAsia="Cambria" w:hAnsi="Cambria"/>
                <w:color w:val="2D2D2D"/>
                <w:sz w:val="19"/>
                <w:szCs w:val="19"/>
              </w:rPr>
              <w:t xml:space="preserve"> los factores, y se distinguió AF (modelo latente, varianza común) de PCA (descriptivo, varianza total).</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registró que el AF de </w:t>
            </w:r>
            <w:r>
              <w:rPr>
                <w:rFonts w:ascii="Cambria" w:cs="Cambria" w:eastAsia="Cambria" w:hAnsi="Cambria"/>
                <w:b/>
                <w:bCs/>
                <w:color w:val="2D2D2D"/>
                <w:sz w:val="19"/>
                <w:szCs w:val="19"/>
              </w:rPr>
              <w:t xml:space="preserve">Iris es un contraejemplo deliberado</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KMO 0.5401 &lt; 0.60</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caso Heywood</w:t>
            </w:r>
            <w:r>
              <w:rPr>
                <w:rFonts w:ascii="Cambria" w:cs="Cambria" w:eastAsia="Cambria" w:hAnsi="Cambria"/>
                <w:color w:val="2D2D2D"/>
                <w:sz w:val="19"/>
                <w:szCs w:val="19"/>
              </w:rPr>
              <w:t xml:space="preserve"> (comunalidad de petal length = </w:t>
            </w:r>
            <w:r>
              <w:rPr>
                <w:rFonts w:ascii="Cambria" w:cs="Cambria" w:eastAsia="Cambria" w:hAnsi="Cambria"/>
                <w:b/>
                <w:bCs/>
                <w:color w:val="2D2D2D"/>
                <w:sz w:val="19"/>
                <w:szCs w:val="19"/>
              </w:rPr>
              <w:t xml:space="preserve">1.0106 &gt; 1</w:t>
            </w:r>
            <w:r>
              <w:rPr>
                <w:rFonts w:ascii="Cambria" w:cs="Cambria" w:eastAsia="Cambria" w:hAnsi="Cambria"/>
                <w:color w:val="2D2D2D"/>
                <w:sz w:val="19"/>
                <w:szCs w:val="19"/>
              </w:rPr>
              <w:t xml:space="preserve">) ⇒ Iris </w:t>
            </w:r>
            <w:r>
              <w:rPr>
                <w:rFonts w:ascii="Cambria" w:cs="Cambria" w:eastAsia="Cambria" w:hAnsi="Cambria"/>
                <w:b/>
                <w:bCs/>
                <w:color w:val="2D2D2D"/>
                <w:sz w:val="19"/>
                <w:szCs w:val="19"/>
              </w:rPr>
              <w:t xml:space="preserve">no se factoriza</w:t>
            </w:r>
            <w:r>
              <w:rPr>
                <w:rFonts w:ascii="Cambria" w:cs="Cambria" w:eastAsia="Cambria" w:hAnsi="Cambria"/>
                <w:color w:val="2D2D2D"/>
                <w:sz w:val="19"/>
                <w:szCs w:val="19"/>
              </w:rPr>
              <w:t xml:space="preserve">; los «2 factores» del Excel son elección del analista y </w:t>
            </w:r>
            <w:r>
              <w:rPr>
                <w:rFonts w:ascii="Cambria" w:cs="Cambria" w:eastAsia="Cambria" w:hAnsi="Cambria"/>
                <w:b/>
                <w:bCs/>
                <w:color w:val="2D2D2D"/>
                <w:sz w:val="19"/>
                <w:szCs w:val="19"/>
              </w:rPr>
              <w:t xml:space="preserve">Kaiser da 1</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confirmaron los targets contra los valores publicados </w:t>
            </w:r>
            <w:r>
              <w:rPr>
                <w:rFonts w:ascii="Cambria" w:cs="Cambria" w:eastAsia="Cambria" w:hAnsi="Cambria"/>
                <w:b/>
                <w:bCs/>
                <w:color w:val="2D2D2D"/>
                <w:sz w:val="19"/>
                <w:szCs w:val="19"/>
              </w:rPr>
              <w:t xml:space="preserve">por lectura</w:t>
            </w:r>
            <w:r>
              <w:rPr>
                <w:rFonts w:ascii="Cambria" w:cs="Cambria" w:eastAsia="Cambria" w:hAnsi="Cambria"/>
                <w:color w:val="2D2D2D"/>
                <w:sz w:val="19"/>
                <w:szCs w:val="19"/>
              </w:rPr>
              <w:t xml:space="preserve">, respaldados por los </w:t>
            </w:r>
            <w:r>
              <w:rPr>
                <w:rFonts w:ascii="Cambria" w:cs="Cambria" w:eastAsia="Cambria" w:hAnsi="Cambria"/>
                <w:b/>
                <w:bCs/>
                <w:color w:val="2D2D2D"/>
                <w:sz w:val="19"/>
                <w:szCs w:val="19"/>
              </w:rPr>
              <w:t xml:space="preserve">13 assert</w:t>
            </w:r>
            <w:r>
              <w:rPr>
                <w:rFonts w:ascii="Cambria" w:cs="Cambria" w:eastAsia="Cambria" w:hAnsi="Cambria"/>
                <w:color w:val="2D2D2D"/>
                <w:sz w:val="19"/>
                <w:szCs w:val="19"/>
              </w:rPr>
              <w:t xml:space="preserve"> del cuaderno (celdas 45, 48, </w:t>
            </w:r>
            <w:r>
              <w:rPr>
                <w:rFonts w:ascii="Cambria" w:cs="Cambria" w:eastAsia="Cambria" w:hAnsi="Cambria"/>
                <w:b/>
                <w:bCs/>
                <w:color w:val="2D2D2D"/>
                <w:sz w:val="19"/>
                <w:szCs w:val="19"/>
              </w:rPr>
              <w:t xml:space="preserve">91</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95</w:t>
            </w:r>
            <w:r>
              <w:rPr>
                <w:rFonts w:ascii="Cambria" w:cs="Cambria" w:eastAsia="Cambria" w:hAnsi="Cambria"/>
                <w:color w:val="2D2D2D"/>
                <w:sz w:val="19"/>
                <w:szCs w:val="19"/>
              </w:rPr>
              <w:t xml:space="preserve">) y por el material de referencia de la sesión (</w:t>
            </w:r>
            <w:r>
              <w:rPr>
                <w:rFonts w:ascii="Cambria" w:cs="Cambria" w:eastAsia="Cambria" w:hAnsi="Cambria"/>
                <w:b/>
                <w:bCs/>
                <w:color w:val="2D2D2D"/>
                <w:sz w:val="19"/>
                <w:szCs w:val="19"/>
              </w:rPr>
              <w:t xml:space="preserve">44/44 PASS</w:t>
            </w:r>
            <w:r>
              <w:rPr>
                <w:rFonts w:ascii="Cambria" w:cs="Cambria" w:eastAsia="Cambria" w:hAnsi="Cambria"/>
                <w:color w:val="2D2D2D"/>
                <w:sz w:val="19"/>
                <w:szCs w:val="19"/>
              </w:rPr>
              <w:t xml:space="preserve">, punto de entrada único de verificación), y se anotó el </w:t>
            </w:r>
            <w:r>
              <w:rPr>
                <w:rFonts w:ascii="Cambria" w:cs="Cambria" w:eastAsia="Cambria" w:hAnsi="Cambria"/>
                <w:b/>
                <w:bCs/>
                <w:color w:val="2D2D2D"/>
                <w:sz w:val="19"/>
                <w:szCs w:val="19"/>
              </w:rPr>
              <w:t xml:space="preserve">Kaiser</w:t>
            </w:r>
            <w:r>
              <w:rPr>
                <w:rFonts w:ascii="Cambria" w:cs="Cambria" w:eastAsia="Cambria" w:hAnsi="Cambria"/>
                <w:color w:val="2D2D2D"/>
                <w:sz w:val="19"/>
                <w:szCs w:val="19"/>
              </w:rPr>
              <w:t xml:space="preserve"> (Iris estandarizado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1 componente, discrepa del scree).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9</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En el negocio se aplicó </w:t>
            </w:r>
            <w:r>
              <w:rPr>
                <w:rFonts w:ascii="Cambria" w:cs="Cambria" w:eastAsia="Cambria" w:hAnsi="Cambria"/>
                <w:b/>
                <w:bCs/>
                <w:color w:val="2D2D2D"/>
                <w:sz w:val="19"/>
                <w:szCs w:val="19"/>
              </w:rPr>
              <w:t xml:space="preserve">PCR</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Pipeline(StandardScaler, PCA(k), LinearRegression)</w:t>
            </w:r>
            <w:r>
              <w:rPr>
                <w:rFonts w:ascii="Cambria" w:cs="Cambria" w:eastAsia="Cambria" w:hAnsi="Cambria"/>
                <w:color w:val="2D2D2D"/>
                <w:sz w:val="19"/>
                <w:szCs w:val="19"/>
              </w:rPr>
              <w:t xml:space="preserve">, se eligió </w:t>
            </w:r>
            <w:r>
              <w:rPr>
                <w:rFonts w:ascii="Cambria" w:cs="Cambria" w:eastAsia="Cambria" w:hAnsi="Cambria"/>
                <w:i/>
                <w:iCs/>
                <w:color w:val="2D2D2D"/>
                <w:sz w:val="19"/>
                <w:szCs w:val="19"/>
              </w:rPr>
              <w:t xml:space="preserve">k</w:t>
            </w:r>
            <w:r>
              <w:rPr>
                <w:rFonts w:ascii="Cambria" w:cs="Cambria" w:eastAsia="Cambria" w:hAnsi="Cambria"/>
                <w:color w:val="2D2D2D"/>
                <w:sz w:val="19"/>
                <w:szCs w:val="19"/>
              </w:rPr>
              <w:t xml:space="preserve"> por </w:t>
            </w:r>
            <w:r>
              <w:rPr>
                <w:rFonts w:ascii="Cambria" w:cs="Cambria" w:eastAsia="Cambria" w:hAnsi="Cambria"/>
                <w:b/>
                <w:bCs/>
                <w:color w:val="2D2D2D"/>
                <w:sz w:val="19"/>
                <w:szCs w:val="19"/>
              </w:rPr>
              <w:t xml:space="preserve">CV</w:t>
            </w:r>
            <w:r>
              <w:rPr>
                <w:rFonts w:ascii="Cambria" w:cs="Cambria" w:eastAsia="Cambria" w:hAnsi="Cambria"/>
                <w:color w:val="2D2D2D"/>
                <w:sz w:val="19"/>
                <w:szCs w:val="19"/>
              </w:rPr>
              <w:t xml:space="preserve"> con la </w:t>
            </w:r>
            <w:r>
              <w:rPr>
                <w:rFonts w:ascii="Cambria" w:cs="Cambria" w:eastAsia="Cambria" w:hAnsi="Cambria"/>
                <w:b/>
                <w:bCs/>
                <w:color w:val="2D2D2D"/>
                <w:sz w:val="19"/>
                <w:szCs w:val="19"/>
              </w:rPr>
              <w:t xml:space="preserve">curva de error</w:t>
            </w:r>
            <w:r>
              <w:rPr>
                <w:rFonts w:ascii="Cambria" w:cs="Cambria" w:eastAsia="Cambria" w:hAnsi="Cambria"/>
                <w:color w:val="2D2D2D"/>
                <w:sz w:val="19"/>
                <w:szCs w:val="19"/>
              </w:rPr>
              <w:t xml:space="preserve"> trazada (hoja </w:t>
            </w:r>
            <w:r>
              <w:rPr>
                <w:rFonts w:ascii="Consolas" w:cs="Consolas" w:eastAsia="Consolas" w:hAnsi="Consolas"/>
                <w:color w:val="7A1526"/>
                <w:sz w:val="17"/>
                <w:szCs w:val="17"/>
              </w:rPr>
              <w:t xml:space="preserve">curva_cv_pcr</w:t>
            </w:r>
            <w:r>
              <w:rPr>
                <w:rFonts w:ascii="Cambria" w:cs="Cambria" w:eastAsia="Cambria" w:hAnsi="Cambria"/>
                <w:color w:val="2D2D2D"/>
                <w:sz w:val="19"/>
                <w:szCs w:val="19"/>
              </w:rPr>
              <w:t xml:space="preserve">: mínimo de la PCR en </w:t>
            </w:r>
            <w:r>
              <w:rPr>
                <w:rFonts w:ascii="Cambria" w:cs="Cambria" w:eastAsia="Cambria" w:hAnsi="Cambria"/>
                <w:b/>
                <w:bCs/>
                <w:color w:val="2D2D2D"/>
                <w:sz w:val="19"/>
                <w:szCs w:val="19"/>
              </w:rPr>
              <w:t xml:space="preserve">k = 60</w:t>
            </w:r>
            <w:r>
              <w:rPr>
                <w:rFonts w:ascii="Cambria" w:cs="Cambria" w:eastAsia="Cambria" w:hAnsi="Cambria"/>
                <w:color w:val="2D2D2D"/>
                <w:sz w:val="19"/>
                <w:szCs w:val="19"/>
              </w:rPr>
              <w:t xml:space="preserve">, de la PLS en </w:t>
            </w:r>
            <w:r>
              <w:rPr>
                <w:rFonts w:ascii="Cambria" w:cs="Cambria" w:eastAsia="Cambria" w:hAnsi="Cambria"/>
                <w:b/>
                <w:bCs/>
                <w:color w:val="2D2D2D"/>
                <w:sz w:val="19"/>
                <w:szCs w:val="19"/>
              </w:rPr>
              <w:t xml:space="preserve">k = 10</w:t>
            </w:r>
            <w:r>
              <w:rPr>
                <w:rFonts w:ascii="Cambria" w:cs="Cambria" w:eastAsia="Cambria" w:hAnsi="Cambria"/>
                <w:color w:val="2D2D2D"/>
                <w:sz w:val="19"/>
                <w:szCs w:val="19"/>
              </w:rPr>
              <w:t xml:space="preserve">), se verificó </w:t>
            </w:r>
            <w:r>
              <w:rPr>
                <w:rFonts w:ascii="Cambria" w:cs="Cambria" w:eastAsia="Cambria" w:hAnsi="Cambria"/>
                <w:b/>
                <w:bCs/>
                <w:color w:val="2D2D2D"/>
                <w:sz w:val="19"/>
                <w:szCs w:val="19"/>
              </w:rPr>
              <w:t xml:space="preserve">VIF ≈ 1</w:t>
            </w:r>
            <w:r>
              <w:rPr>
                <w:rFonts w:ascii="Cambria" w:cs="Cambria" w:eastAsia="Cambria" w:hAnsi="Cambria"/>
                <w:color w:val="2D2D2D"/>
                <w:sz w:val="19"/>
                <w:szCs w:val="19"/>
              </w:rPr>
              <w:t xml:space="preserve"> sobre los componentes y sobre los </w:t>
            </w:r>
            <w:r>
              <w:rPr>
                <w:rFonts w:ascii="Cambria" w:cs="Cambria" w:eastAsia="Cambria" w:hAnsi="Cambria"/>
                <w:i/>
                <w:iCs/>
                <w:color w:val="2D2D2D"/>
                <w:sz w:val="19"/>
                <w:szCs w:val="19"/>
              </w:rPr>
              <w:t xml:space="preserve">scores</w:t>
            </w:r>
            <w:r>
              <w:rPr>
                <w:rFonts w:ascii="Cambria" w:cs="Cambria" w:eastAsia="Cambria" w:hAnsi="Cambria"/>
                <w:color w:val="2D2D2D"/>
                <w:sz w:val="19"/>
                <w:szCs w:val="19"/>
              </w:rPr>
              <w:t xml:space="preserve"> de PLS, y se </w:t>
            </w:r>
            <w:r>
              <w:rPr>
                <w:rFonts w:ascii="Cambria" w:cs="Cambria" w:eastAsia="Cambria" w:hAnsi="Cambria"/>
                <w:b/>
                <w:bCs/>
                <w:color w:val="2D2D2D"/>
                <w:sz w:val="19"/>
                <w:szCs w:val="19"/>
              </w:rPr>
              <w:t xml:space="preserve">contrastó el error de test con el OLS de S04 y con Ridge/LASSO de S05</w:t>
            </w:r>
            <w:r>
              <w:rPr>
                <w:rFonts w:ascii="Cambria" w:cs="Cambria" w:eastAsia="Cambria" w:hAnsi="Cambria"/>
                <w:color w:val="2D2D2D"/>
                <w:sz w:val="19"/>
                <w:szCs w:val="19"/>
              </w:rPr>
              <w:t xml:space="preserve"> (hoja communities del Excel de S05).</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10</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visualizó digits con </w:t>
            </w:r>
            <w:r>
              <w:rPr>
                <w:rFonts w:ascii="Cambria" w:cs="Cambria" w:eastAsia="Cambria" w:hAnsi="Cambria"/>
                <w:b/>
                <w:bCs/>
                <w:color w:val="2D2D2D"/>
                <w:sz w:val="19"/>
                <w:szCs w:val="19"/>
              </w:rPr>
              <w:t xml:space="preserve">t-SNE y UMAP</w:t>
            </w:r>
            <w:r>
              <w:rPr>
                <w:rFonts w:ascii="Cambria" w:cs="Cambria" w:eastAsia="Cambria" w:hAnsi="Cambria"/>
                <w:color w:val="2D2D2D"/>
                <w:sz w:val="19"/>
                <w:szCs w:val="19"/>
              </w:rPr>
              <w:t xml:space="preserve"> con hiperparámetros variados (</w:t>
            </w:r>
            <w:r>
              <w:rPr>
                <w:rFonts w:ascii="Consolas" w:cs="Consolas" w:eastAsia="Consolas" w:hAnsi="Consolas"/>
                <w:color w:val="7A1526"/>
                <w:sz w:val="17"/>
                <w:szCs w:val="17"/>
              </w:rPr>
              <w:t xml:space="preserve">perplexity/n_neighbors/min_dist</w:t>
            </w:r>
            <w:r>
              <w:rPr>
                <w:rFonts w:ascii="Cambria" w:cs="Cambria" w:eastAsia="Cambria" w:hAnsi="Cambria"/>
                <w:color w:val="2D2D2D"/>
                <w:sz w:val="19"/>
                <w:szCs w:val="19"/>
              </w:rPr>
              <w:t xml:space="preserve">) y se calculó el </w:t>
            </w:r>
            <w:r>
              <w:rPr>
                <w:rFonts w:ascii="Cambria" w:cs="Cambria" w:eastAsia="Cambria" w:hAnsi="Cambria"/>
                <w:b/>
                <w:bCs/>
                <w:color w:val="2D2D2D"/>
                <w:sz w:val="19"/>
                <w:szCs w:val="19"/>
              </w:rPr>
              <w:t xml:space="preserve">proxy</w:t>
            </w:r>
            <w:r>
              <w:rPr>
                <w:rFonts w:ascii="Cambria" w:cs="Cambria" w:eastAsia="Cambria" w:hAnsi="Cambria"/>
                <w:color w:val="2D2D2D"/>
                <w:sz w:val="19"/>
                <w:szCs w:val="19"/>
              </w:rPr>
              <w:t xml:space="preserve"> (kNN 5-fold y </w:t>
            </w:r>
            <w:r>
              <w:rPr>
                <w:rFonts w:ascii="Cambria" w:cs="Cambria" w:eastAsia="Cambria" w:hAnsi="Cambria"/>
                <w:i/>
                <w:iCs/>
                <w:color w:val="2D2D2D"/>
                <w:sz w:val="19"/>
                <w:szCs w:val="19"/>
              </w:rPr>
              <w:t xml:space="preserve">trustworthiness</w:t>
            </w:r>
            <w:r>
              <w:rPr>
                <w:rFonts w:ascii="Cambria" w:cs="Cambria" w:eastAsia="Cambria" w:hAnsi="Cambria"/>
                <w:color w:val="2D2D2D"/>
                <w:sz w:val="19"/>
                <w:szCs w:val="19"/>
              </w:rPr>
              <w:t xml:space="preserve">) con los baselines (64D 0.9627, PCA-2D 0.6032, t-SNE 0.9772, UMAP 0.9716), y se recordó que </w:t>
            </w:r>
            <w:r>
              <w:rPr>
                <w:rFonts w:ascii="Cambria" w:cs="Cambria" w:eastAsia="Cambria" w:hAnsi="Cambria"/>
                <w:b/>
                <w:bCs/>
                <w:color w:val="2D2D2D"/>
                <w:sz w:val="19"/>
                <w:szCs w:val="19"/>
              </w:rPr>
              <w:t xml:space="preserve">NO es clustering</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sin declarar un ganador entre t-SNE y UMAP</w:t>
            </w:r>
            <w:r>
              <w:rPr>
                <w:rFonts w:ascii="Cambria" w:cs="Cambria" w:eastAsia="Cambria" w:hAnsi="Cambria"/>
                <w:color w:val="2D2D2D"/>
                <w:sz w:val="19"/>
                <w:szCs w:val="19"/>
              </w:rPr>
              <w:t xml:space="preserve"> (el orden cambia con la semilla).</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Los resultados se exportaron a las </w:t>
            </w:r>
            <w:r>
              <w:rPr>
                <w:rFonts w:ascii="Cambria" w:cs="Cambria" w:eastAsia="Cambria" w:hAnsi="Cambria"/>
                <w:b/>
                <w:bCs/>
                <w:color w:val="2D2D2D"/>
                <w:sz w:val="19"/>
                <w:szCs w:val="19"/>
              </w:rPr>
              <w:t xml:space="preserve">14 hojas</w:t>
            </w:r>
            <w:r>
              <w:rPr>
                <w:rFonts w:ascii="Cambria" w:cs="Cambria" w:eastAsia="Cambria" w:hAnsi="Cambria"/>
                <w:color w:val="2D2D2D"/>
                <w:sz w:val="19"/>
                <w:szCs w:val="19"/>
              </w:rPr>
              <w:t xml:space="preserve"> de </w:t>
            </w:r>
            <w:r>
              <w:rPr>
                <w:rFonts w:ascii="Consolas" w:cs="Consolas" w:eastAsia="Consolas" w:hAnsi="Consolas"/>
                <w:color w:val="7A1526"/>
                <w:sz w:val="17"/>
                <w:szCs w:val="17"/>
              </w:rPr>
              <w:t xml:space="preserve">resultados/S06_resultados.xlsx</w:t>
            </w:r>
            <w:r>
              <w:rPr>
                <w:rFonts w:ascii="Cambria" w:cs="Cambria" w:eastAsia="Cambria" w:hAnsi="Cambria"/>
                <w:color w:val="2D2D2D"/>
                <w:sz w:val="19"/>
                <w:szCs w:val="19"/>
              </w:rPr>
              <w:t xml:space="preserve">, las gráficas de resultados se generaron </w:t>
            </w:r>
            <w:r>
              <w:rPr>
                <w:rFonts w:ascii="Cambria" w:cs="Cambria" w:eastAsia="Cambria" w:hAnsi="Cambria"/>
                <w:b/>
                <w:bCs/>
                <w:color w:val="2D2D2D"/>
                <w:sz w:val="19"/>
                <w:szCs w:val="19"/>
              </w:rPr>
              <w:t xml:space="preserve">al leer ese Excel</w:t>
            </w:r>
            <w:r>
              <w:rPr>
                <w:rFonts w:ascii="Cambria" w:cs="Cambria" w:eastAsia="Cambria" w:hAnsi="Cambria"/>
                <w:color w:val="2D2D2D"/>
                <w:sz w:val="19"/>
                <w:szCs w:val="19"/>
              </w:rPr>
              <w:t xml:space="preserve">, y cada estudiante redactó su </w:t>
            </w:r>
            <w:r>
              <w:rPr>
                <w:rFonts w:ascii="Cambria" w:cs="Cambria" w:eastAsia="Cambria" w:hAnsi="Cambria"/>
                <w:b/>
                <w:bCs/>
                <w:color w:val="2D2D2D"/>
                <w:sz w:val="19"/>
                <w:szCs w:val="19"/>
              </w:rPr>
              <w:t xml:space="preserve">recomendación</w:t>
            </w:r>
            <w:r>
              <w:rPr>
                <w:rFonts w:ascii="Cambria" w:cs="Cambria" w:eastAsia="Cambria" w:hAnsi="Cambria"/>
                <w:color w:val="2D2D2D"/>
                <w:sz w:val="19"/>
                <w:szCs w:val="19"/>
              </w:rPr>
              <w:t xml:space="preserve"> modelado (PCA/PCR) vs. visualización (t-SNE/UMAP) individual.</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S06: Reducción de dimensionalidad: PCA, Análisis Factorial, t-SNE y UMAP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S06</dc:title>
  <dc:creator>UPC</dc:creator>
  <dc:description>Reducción de dimensionalidad: PCA, Análisis Factorial, t-SNE y UMAP</dc:description>
  <cp:lastModifiedBy>Un-named</cp:lastModifiedBy>
  <cp:revision>1</cp:revision>
  <dcterms:created xsi:type="dcterms:W3CDTF">2026-09-11T14:14:02.862Z</dcterms:created>
  <dcterms:modified xsi:type="dcterms:W3CDTF">2026-09-11T14:14:02.863Z</dcterms:modified>
</cp:coreProperties>
</file>

<file path=docProps/custom.xml><?xml version="1.0" encoding="utf-8"?>
<Properties xmlns="http://schemas.openxmlformats.org/officeDocument/2006/custom-properties" xmlns:vt="http://schemas.openxmlformats.org/officeDocument/2006/docPropsVTypes"/>
</file>