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S09</w:t>
      </w:r>
    </w:p>
    <w:p>
      <w:pPr>
        <w:pBdr>
          <w:bottom w:val="single" w:color="E4002B" w:sz="18" w:space="10"/>
        </w:pBdr>
        <w:spacing w:after="160"/>
      </w:pPr>
      <w:r>
        <w:rPr>
          <w:rFonts w:ascii="Cambria" w:cs="Cambria" w:eastAsia="Cambria" w:hAnsi="Cambria"/>
          <w:color w:val="7A1526"/>
          <w:sz w:val="28"/>
          <w:szCs w:val="28"/>
        </w:rPr>
        <w:t xml:space="preserve">Regresión logística + Modelos Lineales Generalizados (GLM)</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09 · Regresión logística + Modelos Lineales Generalizados (GLM) · Material del estudiante · Segunda sesión de la Unidad 2, tras las reglas de asociación (S08)</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w:t>
            </w:r>
            <w:r>
              <w:rPr>
                <w:rFonts w:ascii="Cambria" w:cs="Cambria" w:eastAsia="Cambria" w:hAnsi="Cambria"/>
                <w:b/>
                <w:bCs/>
                <w:color w:val="2D2D2D"/>
                <w:sz w:val="19"/>
                <w:szCs w:val="19"/>
              </w:rPr>
              <w:t xml:space="preserve">Reparto entre las dos clases:</w:t>
            </w:r>
            <w:r>
              <w:rPr>
                <w:rFonts w:ascii="Cambria" w:cs="Cambria" w:eastAsia="Cambria" w:hAnsi="Cambria"/>
                <w:color w:val="2D2D2D"/>
                <w:sz w:val="19"/>
                <w:szCs w:val="19"/>
              </w:rPr>
              <w:t xml:space="preserve"> los </w:t>
            </w:r>
            <w:r>
              <w:rPr>
                <w:rFonts w:ascii="Cambria" w:cs="Cambria" w:eastAsia="Cambria" w:hAnsi="Cambria"/>
                <w:b/>
                <w:bCs/>
                <w:color w:val="2D2D2D"/>
                <w:sz w:val="19"/>
                <w:szCs w:val="19"/>
              </w:rPr>
              <w:t xml:space="preserve">pasos 0 a 5</w:t>
            </w:r>
            <w:r>
              <w:rPr>
                <w:rFonts w:ascii="Cambria" w:cs="Cambria" w:eastAsia="Cambria" w:hAnsi="Cambria"/>
                <w:color w:val="2D2D2D"/>
                <w:sz w:val="19"/>
                <w:szCs w:val="19"/>
              </w:rPr>
              <w:t xml:space="preserve"> —la réplica del paper— se ejecutan el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en el capítulo 9.5 (bloque A2), y el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—el caso de negocio— el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en el capítulo 9.8 (bloque B). Ningún paso del laboratorio es trabajo domiciliario: en casa se redacta el </w:t>
            </w:r>
            <w:r>
              <w:rPr>
                <w:rFonts w:ascii="Cambria" w:cs="Cambria" w:eastAsia="Cambria" w:hAnsi="Cambria"/>
                <w:b/>
                <w:bCs/>
                <w:color w:val="2D2D2D"/>
                <w:sz w:val="19"/>
                <w:szCs w:val="19"/>
              </w:rPr>
              <w:t xml:space="preserve">entregable</w:t>
            </w:r>
            <w:r>
              <w:rPr>
                <w:rFonts w:ascii="Cambria" w:cs="Cambria" w:eastAsia="Cambria" w:hAnsi="Cambria"/>
                <w:color w:val="2D2D2D"/>
                <w:sz w:val="19"/>
                <w:szCs w:val="19"/>
              </w:rPr>
              <w:t xml:space="preserve">, no se aprende el método.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ajusta su propio modelo de churn, interpreta los coeficientes en odds ratio, evalúa con matriz de confusión / ROC / AUC, elige el umbral según el costo del falso negativo y redacta su recomendación de retención).</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~114 min de guion (Pasos 0–5 ≈74 min + Paso 6 ≈40 min) · jueves: capítulo 9.5 (bloque A2) · viernes: capítulo 9.8 (bloque B) · control corto de la S09 se resuelve en aula la semana siguiente (20 min, cubre los nueve capítulos)</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notebook/S09_logistica_glm.ipynb</w:t>
            </w:r>
            <w:r>
              <w:rPr>
                <w:rFonts w:ascii="Cambria" w:cs="Cambria" w:eastAsia="Cambria" w:hAnsi="Cambria"/>
                <w:color w:val="2D2D2D"/>
                <w:sz w:val="19"/>
                <w:szCs w:val="19"/>
              </w:rPr>
              <w:t xml:space="preserve"> · Bloque 1 = capítulo 9.5, Sección 4 del cuaderno (Replicación, Pasos 0–5) · Bloque 2 = capítulo 9.8, Sección 5 del cuaderno (Laboratorio de negocio, Paso 6)</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los datos originales los cinco números ancla de la sesión —los </w:t>
            </w:r>
            <w:r>
              <w:rPr>
                <w:rFonts w:ascii="Cambria" w:cs="Cambria" w:eastAsia="Cambria" w:hAnsi="Cambria"/>
                <w:b/>
                <w:bCs/>
                <w:color w:val="FFFFFF"/>
                <w:sz w:val="21"/>
                <w:szCs w:val="21"/>
              </w:rPr>
              <w:t xml:space="preserve">coeficientes logísticos</w:t>
            </w:r>
            <w:r>
              <w:rPr>
                <w:rFonts w:ascii="Cambria" w:cs="Cambria" w:eastAsia="Cambria" w:hAnsi="Cambria"/>
                <w:color w:val="FFFFFF"/>
                <w:sz w:val="21"/>
                <w:szCs w:val="21"/>
              </w:rPr>
              <w:t xml:space="preserve"> de </w:t>
            </w:r>
            <w:r>
              <w:rPr>
                <w:rFonts w:ascii="Consolas" w:cs="Consolas" w:eastAsia="Consolas" w:hAnsi="Consolas"/>
                <w:color w:val="FFFFFF"/>
                <w:sz w:val="19"/>
                <w:szCs w:val="19"/>
              </w:rPr>
              <w:t xml:space="preserve">tobacco</w:t>
            </w:r>
            <w:r>
              <w:rPr>
                <w:rFonts w:ascii="Cambria" w:cs="Cambria" w:eastAsia="Cambria" w:hAnsi="Cambria"/>
                <w:color w:val="FFFFFF"/>
                <w:sz w:val="21"/>
                <w:szCs w:val="21"/>
              </w:rPr>
              <w:t xml:space="preserve">, </w:t>
            </w:r>
            <w:r>
              <w:rPr>
                <w:rFonts w:ascii="Consolas" w:cs="Consolas" w:eastAsia="Consolas" w:hAnsi="Consolas"/>
                <w:color w:val="FFFFFF"/>
                <w:sz w:val="19"/>
                <w:szCs w:val="19"/>
              </w:rPr>
              <w:t xml:space="preserve">famhist[Present]</w:t>
            </w:r>
            <w:r>
              <w:rPr>
                <w:rFonts w:ascii="Cambria" w:cs="Cambria" w:eastAsia="Cambria" w:hAnsi="Cambria"/>
                <w:color w:val="FFFFFF"/>
                <w:sz w:val="21"/>
                <w:szCs w:val="21"/>
              </w:rPr>
              <w:t xml:space="preserve"> y </w:t>
            </w:r>
            <w:r>
              <w:rPr>
                <w:rFonts w:ascii="Consolas" w:cs="Consolas" w:eastAsia="Consolas" w:hAnsi="Consolas"/>
                <w:color w:val="FFFFFF"/>
                <w:sz w:val="19"/>
                <w:szCs w:val="19"/>
              </w:rPr>
              <w:t xml:space="preserve">age</w:t>
            </w:r>
            <w:r>
              <w:rPr>
                <w:rFonts w:ascii="Cambria" w:cs="Cambria" w:eastAsia="Cambria" w:hAnsi="Cambria"/>
                <w:color w:val="FFFFFF"/>
                <w:sz w:val="21"/>
                <w:szCs w:val="21"/>
              </w:rPr>
              <w:t xml:space="preserve"> de la Tabla 4.2 de ESL sobre </w:t>
            </w:r>
            <w:r>
              <w:rPr>
                <w:rFonts w:ascii="Cambria" w:cs="Cambria" w:eastAsia="Cambria" w:hAnsi="Cambria"/>
                <w:b/>
                <w:bCs/>
                <w:color w:val="FFFFFF"/>
                <w:sz w:val="21"/>
                <w:szCs w:val="21"/>
              </w:rPr>
              <w:t xml:space="preserve">SAheart</w:t>
            </w:r>
            <w:r>
              <w:rPr>
                <w:rFonts w:ascii="Cambria" w:cs="Cambria" w:eastAsia="Cambria" w:hAnsi="Cambria"/>
                <w:color w:val="FFFFFF"/>
                <w:sz w:val="21"/>
                <w:szCs w:val="21"/>
              </w:rPr>
              <w:t xml:space="preserve"> (el modelo de 7 predictores reproduce ESL Tabla 4.2 de forma exacta: </w:t>
            </w:r>
            <w:r>
              <w:rPr>
                <w:rFonts w:ascii="Cambria" w:cs="Cambria" w:eastAsia="Cambria" w:hAnsi="Cambria"/>
                <w:b/>
                <w:bCs/>
                <w:color w:val="FFFFFF"/>
                <w:sz w:val="21"/>
                <w:szCs w:val="21"/>
              </w:rPr>
              <w:t xml:space="preserve">0,080 / 0,939 / 0,043</w:t>
            </w:r>
            <w:r>
              <w:rPr>
                <w:rFonts w:ascii="Cambria" w:cs="Cambria" w:eastAsia="Cambria" w:hAnsi="Cambria"/>
                <w:color w:val="FFFFFF"/>
                <w:sz w:val="21"/>
                <w:szCs w:val="21"/>
              </w:rPr>
              <w:t xml:space="preserve">, con </w:t>
            </w:r>
            <w:r>
              <w:rPr>
                <w:rFonts w:ascii="Consolas" w:cs="Consolas" w:eastAsia="Consolas" w:hAnsi="Consolas"/>
                <w:color w:val="FFFFFF"/>
                <w:sz w:val="19"/>
                <w:szCs w:val="19"/>
              </w:rPr>
              <w:t xml:space="preserve">ldl</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0,185</w:t>
            </w:r>
            <w:r>
              <w:rPr>
                <w:rFonts w:ascii="Cambria" w:cs="Cambria" w:eastAsia="Cambria" w:hAnsi="Cambria"/>
                <w:color w:val="FFFFFF"/>
                <w:sz w:val="21"/>
                <w:szCs w:val="21"/>
              </w:rPr>
              <w:t xml:space="preserve"> como cuarto coeficiente significativo), el </w:t>
            </w:r>
            <w:r>
              <w:rPr>
                <w:rFonts w:ascii="Cambria" w:cs="Cambria" w:eastAsia="Cambria" w:hAnsi="Cambria"/>
                <w:b/>
                <w:bCs/>
                <w:color w:val="FFFFFF"/>
                <w:sz w:val="21"/>
                <w:szCs w:val="21"/>
              </w:rPr>
              <w:t xml:space="preserve">AUC-ROC</w:t>
            </w:r>
            <w:r>
              <w:rPr>
                <w:rFonts w:ascii="Cambria" w:cs="Cambria" w:eastAsia="Cambria" w:hAnsi="Cambria"/>
                <w:color w:val="FFFFFF"/>
                <w:sz w:val="21"/>
                <w:szCs w:val="21"/>
              </w:rPr>
              <w:t xml:space="preserve"> del clasificador de churn de </w:t>
            </w:r>
            <w:r>
              <w:rPr>
                <w:rFonts w:ascii="Cambria" w:cs="Cambria" w:eastAsia="Cambria" w:hAnsi="Cambria"/>
                <w:b/>
                <w:bCs/>
                <w:color w:val="FFFFFF"/>
                <w:sz w:val="21"/>
                <w:szCs w:val="21"/>
              </w:rPr>
              <w:t xml:space="preserve">Telco</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0,836</w:t>
            </w:r>
            <w:r>
              <w:rPr>
                <w:rFonts w:ascii="Cambria" w:cs="Cambria" w:eastAsia="Cambria" w:hAnsi="Cambria"/>
                <w:color w:val="FFFFFF"/>
                <w:sz w:val="21"/>
                <w:szCs w:val="21"/>
              </w:rPr>
              <w:t xml:space="preserve">) y el cociente </w:t>
            </w:r>
            <w:r>
              <w:rPr>
                <w:rFonts w:ascii="Cambria" w:cs="Cambria" w:eastAsia="Cambria" w:hAnsi="Cambria"/>
                <w:b/>
                <w:bCs/>
                <w:color w:val="FFFFFF"/>
                <w:sz w:val="21"/>
                <w:szCs w:val="21"/>
              </w:rPr>
              <w:t xml:space="preserve">deviance/gl</w:t>
            </w:r>
            <w:r>
              <w:rPr>
                <w:rFonts w:ascii="Cambria" w:cs="Cambria" w:eastAsia="Cambria" w:hAnsi="Cambria"/>
                <w:color w:val="FFFFFF"/>
                <w:sz w:val="21"/>
                <w:szCs w:val="21"/>
              </w:rPr>
              <w:t xml:space="preserve"> del </w:t>
            </w:r>
            <w:r>
              <w:rPr>
                <w:rFonts w:ascii="Cambria" w:cs="Cambria" w:eastAsia="Cambria" w:hAnsi="Cambria"/>
                <w:b/>
                <w:bCs/>
                <w:color w:val="FFFFFF"/>
                <w:sz w:val="21"/>
                <w:szCs w:val="21"/>
              </w:rPr>
              <w:t xml:space="preserve">GLM Poisson de ships</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1,55</w:t>
            </w:r>
            <w:r>
              <w:rPr>
                <w:rFonts w:ascii="Cambria" w:cs="Cambria" w:eastAsia="Cambria" w:hAnsi="Cambria"/>
                <w:color w:val="FFFFFF"/>
                <w:sz w:val="21"/>
                <w:szCs w:val="21"/>
              </w:rPr>
              <w:t xml:space="preserve">, sobre-dispersión leve)— y comprobar que caen dentro de la tolerancia declarado para la sesión de la sesión. En el camino se practica el ciclo completo del modelado de clasificación y de conteos: ajustar un Logit por </w:t>
            </w:r>
            <w:r>
              <w:rPr>
                <w:rFonts w:ascii="Cambria" w:cs="Cambria" w:eastAsia="Cambria" w:hAnsi="Cambria"/>
                <w:b/>
                <w:bCs/>
                <w:color w:val="FFFFFF"/>
                <w:sz w:val="21"/>
                <w:szCs w:val="21"/>
              </w:rPr>
              <w:t xml:space="preserve">máxima verosimilitud</w:t>
            </w:r>
            <w:r>
              <w:rPr>
                <w:rFonts w:ascii="Cambria" w:cs="Cambria" w:eastAsia="Cambria" w:hAnsi="Cambria"/>
                <w:color w:val="FFFFFF"/>
                <w:sz w:val="21"/>
                <w:szCs w:val="21"/>
              </w:rPr>
              <w:t xml:space="preserve">, leer su summary (coeficientes, z, P&gt;|z|, IC, pseudo-R² de McFadden), </w:t>
            </w:r>
            <w:r>
              <w:rPr>
                <w:rFonts w:ascii="Cambria" w:cs="Cambria" w:eastAsia="Cambria" w:hAnsi="Cambria"/>
                <w:b/>
                <w:bCs/>
                <w:color w:val="FFFFFF"/>
                <w:sz w:val="21"/>
                <w:szCs w:val="21"/>
              </w:rPr>
              <w:t xml:space="preserve">exponenciar</w:t>
            </w:r>
            <w:r>
              <w:rPr>
                <w:rFonts w:ascii="Cambria" w:cs="Cambria" w:eastAsia="Cambria" w:hAnsi="Cambria"/>
                <w:color w:val="FFFFFF"/>
                <w:sz w:val="21"/>
                <w:szCs w:val="21"/>
              </w:rPr>
              <w:t xml:space="preserve"> los coeficientes para pasar de log-odds a </w:t>
            </w:r>
            <w:r>
              <w:rPr>
                <w:rFonts w:ascii="Cambria" w:cs="Cambria" w:eastAsia="Cambria" w:hAnsi="Cambria"/>
                <w:b/>
                <w:bCs/>
                <w:color w:val="FFFFFF"/>
                <w:sz w:val="21"/>
                <w:szCs w:val="21"/>
              </w:rPr>
              <w:t xml:space="preserve">odds ratio</w:t>
            </w:r>
            <w:r>
              <w:rPr>
                <w:rFonts w:ascii="Cambria" w:cs="Cambria" w:eastAsia="Cambria" w:hAnsi="Cambria"/>
                <w:color w:val="FFFFFF"/>
                <w:sz w:val="21"/>
                <w:szCs w:val="21"/>
              </w:rPr>
              <w:t xml:space="preserve"> e interpretarlos ante audiencia de negocio (drill 1); ajustar un </w:t>
            </w:r>
            <w:r>
              <w:rPr>
                <w:rFonts w:ascii="Cambria" w:cs="Cambria" w:eastAsia="Cambria" w:hAnsi="Cambria"/>
                <w:b/>
                <w:bCs/>
                <w:color w:val="FFFFFF"/>
                <w:sz w:val="21"/>
                <w:szCs w:val="21"/>
              </w:rPr>
              <w:t xml:space="preserve">GLM Poisson</w:t>
            </w:r>
            <w:r>
              <w:rPr>
                <w:rFonts w:ascii="Cambria" w:cs="Cambria" w:eastAsia="Cambria" w:hAnsi="Cambria"/>
                <w:color w:val="FFFFFF"/>
                <w:sz w:val="21"/>
                <w:szCs w:val="21"/>
              </w:rPr>
              <w:t xml:space="preserve"> con </w:t>
            </w:r>
            <w:r>
              <w:rPr>
                <w:rFonts w:ascii="Consolas" w:cs="Consolas" w:eastAsia="Consolas" w:hAnsi="Consolas"/>
                <w:color w:val="FFFFFF"/>
                <w:sz w:val="19"/>
                <w:szCs w:val="19"/>
              </w:rPr>
              <w:t xml:space="preserve">offset</w:t>
            </w:r>
            <w:r>
              <w:rPr>
                <w:rFonts w:ascii="Cambria" w:cs="Cambria" w:eastAsia="Cambria" w:hAnsi="Cambria"/>
                <w:color w:val="FFFFFF"/>
                <w:sz w:val="21"/>
                <w:szCs w:val="21"/>
              </w:rPr>
              <w:t xml:space="preserve"> = </w:t>
            </w:r>
            <w:r>
              <w:rPr>
                <w:rFonts w:ascii="Consolas" w:cs="Consolas" w:eastAsia="Consolas" w:hAnsi="Consolas"/>
                <w:color w:val="FFFFFF"/>
                <w:sz w:val="19"/>
                <w:szCs w:val="19"/>
              </w:rPr>
              <w:t xml:space="preserve">log(service)</w:t>
            </w:r>
            <w:r>
              <w:rPr>
                <w:rFonts w:ascii="Cambria" w:cs="Cambria" w:eastAsia="Cambria" w:hAnsi="Cambria"/>
                <w:color w:val="FFFFFF"/>
                <w:sz w:val="21"/>
                <w:szCs w:val="21"/>
              </w:rPr>
              <w:t xml:space="preserve">, leer los coeficientes como </w:t>
            </w:r>
            <w:r>
              <w:rPr>
                <w:rFonts w:ascii="Cambria" w:cs="Cambria" w:eastAsia="Cambria" w:hAnsi="Cambria"/>
                <w:b/>
                <w:bCs/>
                <w:color w:val="FFFFFF"/>
                <w:sz w:val="21"/>
                <w:szCs w:val="21"/>
              </w:rPr>
              <w:t xml:space="preserve">cocientes de tasa (rate ratios)</w:t>
            </w:r>
            <w:r>
              <w:rPr>
                <w:rFonts w:ascii="Cambria" w:cs="Cambria" w:eastAsia="Cambria" w:hAnsi="Cambria"/>
                <w:color w:val="FFFFFF"/>
                <w:sz w:val="21"/>
                <w:szCs w:val="21"/>
              </w:rPr>
              <w:t xml:space="preserve"> y </w:t>
            </w:r>
            <w:r>
              <w:rPr>
                <w:rFonts w:ascii="Cambria" w:cs="Cambria" w:eastAsia="Cambria" w:hAnsi="Cambria"/>
                <w:b/>
                <w:bCs/>
                <w:color w:val="FFFFFF"/>
                <w:sz w:val="21"/>
                <w:szCs w:val="21"/>
              </w:rPr>
              <w:t xml:space="preserve">diagnosticar la sobre-dispersión</w:t>
            </w:r>
            <w:r>
              <w:rPr>
                <w:rFonts w:ascii="Cambria" w:cs="Cambria" w:eastAsia="Cambria" w:hAnsi="Cambria"/>
                <w:color w:val="FFFFFF"/>
                <w:sz w:val="21"/>
                <w:szCs w:val="21"/>
              </w:rPr>
              <w:t xml:space="preserve"> al comparar </w:t>
            </w:r>
            <w:r>
              <w:rPr>
                <w:rFonts w:ascii="Consolas" w:cs="Consolas" w:eastAsia="Consolas" w:hAnsi="Consolas"/>
                <w:color w:val="FFFFFF"/>
                <w:sz w:val="19"/>
                <w:szCs w:val="19"/>
              </w:rPr>
              <w:t xml:space="preserve">deviance</w:t>
            </w:r>
            <w:r>
              <w:rPr>
                <w:rFonts w:ascii="Cambria" w:cs="Cambria" w:eastAsia="Cambria" w:hAnsi="Cambria"/>
                <w:color w:val="FFFFFF"/>
                <w:sz w:val="21"/>
                <w:szCs w:val="21"/>
              </w:rPr>
              <w:t xml:space="preserve"> con </w:t>
            </w:r>
            <w:r>
              <w:rPr>
                <w:rFonts w:ascii="Consolas" w:cs="Consolas" w:eastAsia="Consolas" w:hAnsi="Consolas"/>
                <w:color w:val="FFFFFF"/>
                <w:sz w:val="19"/>
                <w:szCs w:val="19"/>
              </w:rPr>
              <w:t xml:space="preserve">df_resid</w:t>
            </w:r>
            <w:r>
              <w:rPr>
                <w:rFonts w:ascii="Cambria" w:cs="Cambria" w:eastAsia="Cambria" w:hAnsi="Cambria"/>
                <w:color w:val="FFFFFF"/>
                <w:sz w:val="21"/>
                <w:szCs w:val="21"/>
              </w:rPr>
              <w:t xml:space="preserve"> (drill 3); y evaluar un clasificador con la </w:t>
            </w:r>
            <w:r>
              <w:rPr>
                <w:rFonts w:ascii="Cambria" w:cs="Cambria" w:eastAsia="Cambria" w:hAnsi="Cambria"/>
                <w:b/>
                <w:bCs/>
                <w:color w:val="FFFFFF"/>
                <w:sz w:val="21"/>
                <w:szCs w:val="21"/>
              </w:rPr>
              <w:t xml:space="preserve">matriz de confusión</w:t>
            </w:r>
            <w:r>
              <w:rPr>
                <w:rFonts w:ascii="Cambria" w:cs="Cambria" w:eastAsia="Cambria" w:hAnsi="Cambria"/>
                <w:color w:val="FFFFFF"/>
                <w:sz w:val="21"/>
                <w:szCs w:val="21"/>
              </w:rPr>
              <w:t xml:space="preserve">, la </w:t>
            </w:r>
            <w:r>
              <w:rPr>
                <w:rFonts w:ascii="Cambria" w:cs="Cambria" w:eastAsia="Cambria" w:hAnsi="Cambria"/>
                <w:b/>
                <w:bCs/>
                <w:color w:val="FFFFFF"/>
                <w:sz w:val="21"/>
                <w:szCs w:val="21"/>
              </w:rPr>
              <w:t xml:space="preserve">curva ROC</w:t>
            </w:r>
            <w:r>
              <w:rPr>
                <w:rFonts w:ascii="Cambria" w:cs="Cambria" w:eastAsia="Cambria" w:hAnsi="Cambria"/>
                <w:color w:val="FFFFFF"/>
                <w:sz w:val="21"/>
                <w:szCs w:val="21"/>
              </w:rPr>
              <w:t xml:space="preserve"> y el </w:t>
            </w:r>
            <w:r>
              <w:rPr>
                <w:rFonts w:ascii="Cambria" w:cs="Cambria" w:eastAsia="Cambria" w:hAnsi="Cambria"/>
                <w:b/>
                <w:bCs/>
                <w:color w:val="FFFFFF"/>
                <w:sz w:val="21"/>
                <w:szCs w:val="21"/>
              </w:rPr>
              <w:t xml:space="preserve">AUC</w:t>
            </w:r>
            <w:r>
              <w:rPr>
                <w:rFonts w:ascii="Cambria" w:cs="Cambria" w:eastAsia="Cambria" w:hAnsi="Cambria"/>
                <w:color w:val="FFFFFF"/>
                <w:sz w:val="21"/>
                <w:szCs w:val="21"/>
              </w:rPr>
              <w:t xml:space="preserve">, para finalmente </w:t>
            </w:r>
            <w:r>
              <w:rPr>
                <w:rFonts w:ascii="Cambria" w:cs="Cambria" w:eastAsia="Cambria" w:hAnsi="Cambria"/>
                <w:b/>
                <w:bCs/>
                <w:color w:val="FFFFFF"/>
                <w:sz w:val="21"/>
                <w:szCs w:val="21"/>
              </w:rPr>
              <w:t xml:space="preserve">mover el umbral de decisión según el costo del falso negativo</w:t>
            </w:r>
            <w:r>
              <w:rPr>
                <w:rFonts w:ascii="Cambria" w:cs="Cambria" w:eastAsia="Cambria" w:hAnsi="Cambria"/>
                <w:color w:val="FFFFFF"/>
                <w:sz w:val="21"/>
                <w:szCs w:val="21"/>
              </w:rPr>
              <w:t xml:space="preserve"> (drill 2) y traducirlo en una </w:t>
            </w:r>
            <w:r>
              <w:rPr>
                <w:rFonts w:ascii="Cambria" w:cs="Cambria" w:eastAsia="Cambria" w:hAnsi="Cambria"/>
                <w:b/>
                <w:bCs/>
                <w:color w:val="FFFFFF"/>
                <w:sz w:val="21"/>
                <w:szCs w:val="21"/>
              </w:rPr>
              <w:t xml:space="preserve">recomendación de retención</w:t>
            </w:r>
            <w:r>
              <w:rPr>
                <w:rFonts w:ascii="Cambria" w:cs="Cambria" w:eastAsia="Cambria" w:hAnsi="Cambria"/>
                <w:color w:val="FFFFFF"/>
                <w:sz w:val="21"/>
                <w:szCs w:val="21"/>
              </w:rPr>
              <w:t xml:space="preserve"> — con la advertencia crítica de la sesión: un </w:t>
            </w:r>
            <w:r>
              <w:rPr>
                <w:rFonts w:ascii="Cambria" w:cs="Cambria" w:eastAsia="Cambria" w:hAnsi="Cambria"/>
                <w:b/>
                <w:bCs/>
                <w:color w:val="FFFFFF"/>
                <w:sz w:val="21"/>
                <w:szCs w:val="21"/>
              </w:rPr>
              <w:t xml:space="preserve">odds ratio o un rate ratio es una asociación condicional, no una relación causal</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 los papers: regresión logística de ESL (SAheart) + GLM Poisson (ships)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~74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churn de Telco → confusión/ROC/AUC → umbral por costo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~40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10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las secciones 2 y 3 del cuaderno (teoría guiada de la sesión: el puente de la regresión lineal a la logística —función logit, odds y odds ratio—; la </w:t>
      </w:r>
      <w:r>
        <w:rPr>
          <w:rFonts w:ascii="Cambria" w:cs="Cambria" w:eastAsia="Cambria" w:hAnsi="Cambria"/>
          <w:b/>
          <w:bCs/>
          <w:color w:val="2D2D2D"/>
          <w:sz w:val="19"/>
          <w:szCs w:val="19"/>
        </w:rPr>
        <w:t xml:space="preserve">estimación por máxima verosimilitud</w:t>
      </w:r>
      <w:r>
        <w:rPr>
          <w:rFonts w:ascii="Cambria" w:cs="Cambria" w:eastAsia="Cambria" w:hAnsi="Cambria"/>
          <w:color w:val="2D2D2D"/>
          <w:sz w:val="19"/>
          <w:szCs w:val="19"/>
        </w:rPr>
        <w:t xml:space="preserve">, la </w:t>
      </w:r>
      <w:r>
        <w:rPr>
          <w:rFonts w:ascii="Consolas" w:cs="Consolas" w:eastAsia="Consolas" w:hAnsi="Consolas"/>
          <w:color w:val="7A1526"/>
          <w:sz w:val="17"/>
          <w:szCs w:val="17"/>
        </w:rPr>
        <w:t xml:space="preserve">deviance</w:t>
      </w:r>
      <w:r>
        <w:rPr>
          <w:rFonts w:ascii="Cambria" w:cs="Cambria" w:eastAsia="Cambria" w:hAnsi="Cambria"/>
          <w:color w:val="2D2D2D"/>
          <w:sz w:val="19"/>
          <w:szCs w:val="19"/>
        </w:rPr>
        <w:t xml:space="preserve"> y el pseudo-R² de McFadden; la interpretación de coeficientes en odds y la regularización L1/L2 aplicada a la logística; la estructura general de los </w:t>
      </w:r>
      <w:r>
        <w:rPr>
          <w:rFonts w:ascii="Cambria" w:cs="Cambria" w:eastAsia="Cambria" w:hAnsi="Cambria"/>
          <w:b/>
          <w:bCs/>
          <w:color w:val="2D2D2D"/>
          <w:sz w:val="19"/>
          <w:szCs w:val="19"/>
        </w:rPr>
        <w:t xml:space="preserve">GLM</w:t>
      </w:r>
      <w:r>
        <w:rPr>
          <w:rFonts w:ascii="Cambria" w:cs="Cambria" w:eastAsia="Cambria" w:hAnsi="Cambria"/>
          <w:color w:val="2D2D2D"/>
          <w:sz w:val="19"/>
          <w:szCs w:val="19"/>
        </w:rPr>
        <w:t xml:space="preserve"> —familia exponencial, función de enlace— con el caso </w:t>
      </w:r>
      <w:r>
        <w:rPr>
          <w:rFonts w:ascii="Cambria" w:cs="Cambria" w:eastAsia="Cambria" w:hAnsi="Cambria"/>
          <w:b/>
          <w:bCs/>
          <w:color w:val="2D2D2D"/>
          <w:sz w:val="19"/>
          <w:szCs w:val="19"/>
        </w:rPr>
        <w:t xml:space="preserve">Poisson</w:t>
      </w:r>
      <w:r>
        <w:rPr>
          <w:rFonts w:ascii="Cambria" w:cs="Cambria" w:eastAsia="Cambria" w:hAnsi="Cambria"/>
          <w:color w:val="2D2D2D"/>
          <w:sz w:val="19"/>
          <w:szCs w:val="19"/>
        </w:rPr>
        <w:t xml:space="preserve"> para conteos y su </w:t>
      </w:r>
      <w:r>
        <w:rPr>
          <w:rFonts w:ascii="Cambria" w:cs="Cambria" w:eastAsia="Cambria" w:hAnsi="Cambria"/>
          <w:b/>
          <w:bCs/>
          <w:color w:val="2D2D2D"/>
          <w:sz w:val="19"/>
          <w:szCs w:val="19"/>
        </w:rPr>
        <w:t xml:space="preserve">sobre-dispersión</w:t>
      </w:r>
      <w:r>
        <w:rPr>
          <w:rFonts w:ascii="Cambria" w:cs="Cambria" w:eastAsia="Cambria" w:hAnsi="Cambria"/>
          <w:color w:val="2D2D2D"/>
          <w:sz w:val="19"/>
          <w:szCs w:val="19"/>
        </w:rPr>
        <w:t xml:space="preserve">; y el bloque transversal de evaluación de clasificadores —matriz de confusión, curva ROC y AUC—). Se retoma la </w:t>
      </w:r>
      <w:r>
        <w:rPr>
          <w:rFonts w:ascii="Cambria" w:cs="Cambria" w:eastAsia="Cambria" w:hAnsi="Cambria"/>
          <w:b/>
          <w:bCs/>
          <w:color w:val="2D2D2D"/>
          <w:sz w:val="19"/>
          <w:szCs w:val="19"/>
        </w:rPr>
        <w:t xml:space="preserve">regularización L1/L2 de S05</w:t>
      </w:r>
      <w:r>
        <w:rPr>
          <w:rFonts w:ascii="Cambria" w:cs="Cambria" w:eastAsia="Cambria" w:hAnsi="Cambria"/>
          <w:color w:val="2D2D2D"/>
          <w:sz w:val="19"/>
          <w:szCs w:val="19"/>
        </w:rPr>
        <w:t xml:space="preserve"> aplicada ahora a la logística, y el </w:t>
      </w:r>
      <w:r>
        <w:rPr>
          <w:rFonts w:ascii="Cambria" w:cs="Cambria" w:eastAsia="Cambria" w:hAnsi="Cambria"/>
          <w:b/>
          <w:bCs/>
          <w:color w:val="2D2D2D"/>
          <w:sz w:val="19"/>
          <w:szCs w:val="19"/>
        </w:rPr>
        <w:t xml:space="preserve">umbral por costo</w:t>
      </w:r>
      <w:r>
        <w:rPr>
          <w:rFonts w:ascii="Cambria" w:cs="Cambria" w:eastAsia="Cambria" w:hAnsi="Cambria"/>
          <w:color w:val="2D2D2D"/>
          <w:sz w:val="19"/>
          <w:szCs w:val="19"/>
        </w:rPr>
        <w:t xml:space="preserve"> anticipa el tratamiento del desbalance de S10.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notebook/S09_logistica_glm.ipynb</w:t>
      </w:r>
      <w:r>
        <w:rPr>
          <w:rFonts w:ascii="Cambria" w:cs="Cambria" w:eastAsia="Cambria" w:hAnsi="Cambria"/>
          <w:color w:val="2D2D2D"/>
          <w:sz w:val="19"/>
          <w:szCs w:val="19"/>
        </w:rPr>
        <w:t xml:space="preserve"> — motor del laboratorio: sección 4 (Replicación, pasos 0–5) y sección 5 (Laboratorio de negocio, paso 6).</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SAheart.data</w:t>
      </w:r>
      <w:r>
        <w:rPr>
          <w:rFonts w:ascii="Cambria" w:cs="Cambria" w:eastAsia="Cambria" w:hAnsi="Cambria"/>
          <w:color w:val="2D2D2D"/>
          <w:sz w:val="19"/>
          <w:szCs w:val="19"/>
        </w:rPr>
        <w:t xml:space="preserve"> (462×10+</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ships.csv</w:t>
      </w:r>
      <w:r>
        <w:rPr>
          <w:rFonts w:ascii="Cambria" w:cs="Cambria" w:eastAsia="Cambria" w:hAnsi="Cambria"/>
          <w:color w:val="2D2D2D"/>
          <w:sz w:val="19"/>
          <w:szCs w:val="19"/>
        </w:rPr>
        <w:t xml:space="preserve"> (40×5) y </w:t>
      </w:r>
      <w:r>
        <w:rPr>
          <w:rFonts w:ascii="Consolas" w:cs="Consolas" w:eastAsia="Consolas" w:hAnsi="Consolas"/>
          <w:color w:val="7A1526"/>
          <w:sz w:val="17"/>
          <w:szCs w:val="17"/>
        </w:rPr>
        <w:t xml:space="preserve">telco_churn.csv</w:t>
      </w:r>
      <w:r>
        <w:rPr>
          <w:rFonts w:ascii="Cambria" w:cs="Cambria" w:eastAsia="Cambria" w:hAnsi="Cambria"/>
          <w:color w:val="2D2D2D"/>
          <w:sz w:val="19"/>
          <w:szCs w:val="19"/>
        </w:rPr>
        <w:t xml:space="preserve"> (7 043×21) de forma idempotente, con verificación de esquema y checksum SHA256.</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variable de los tres datasets, la codificación de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el </w:t>
      </w:r>
      <w:r>
        <w:rPr>
          <w:rFonts w:ascii="Consolas" w:cs="Consolas" w:eastAsia="Consolas" w:hAnsi="Consolas"/>
          <w:color w:val="7A1526"/>
          <w:sz w:val="17"/>
          <w:szCs w:val="17"/>
        </w:rPr>
        <w:t xml:space="preserve">offset</w:t>
      </w:r>
      <w:r>
        <w:rPr>
          <w:rFonts w:ascii="Cambria" w:cs="Cambria" w:eastAsia="Cambria" w:hAnsi="Cambria"/>
          <w:color w:val="2D2D2D"/>
          <w:sz w:val="19"/>
          <w:szCs w:val="19"/>
        </w:rPr>
        <w:t xml:space="preserve"> de ships y la limpieza de </w:t>
      </w:r>
      <w:r>
        <w:rPr>
          <w:rFonts w:ascii="Consolas" w:cs="Consolas" w:eastAsia="Consolas" w:hAnsi="Consolas"/>
          <w:color w:val="7A1526"/>
          <w:sz w:val="17"/>
          <w:szCs w:val="17"/>
        </w:rPr>
        <w:t xml:space="preserve">TotalCharges</w:t>
      </w:r>
      <w:r>
        <w:rPr>
          <w:rFonts w:ascii="Cambria" w:cs="Cambria" w:eastAsia="Cambria" w:hAnsi="Cambria"/>
          <w:color w:val="2D2D2D"/>
          <w:sz w:val="19"/>
          <w:szCs w:val="19"/>
        </w:rPr>
        <w:t xml:space="preserve"> en Telco.</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Guía de odds ratio para negocio: </w:t>
      </w:r>
      <w:r>
        <w:rPr>
          <w:rFonts w:ascii="Consolas" w:cs="Consolas" w:eastAsia="Consolas" w:hAnsi="Consolas"/>
          <w:color w:val="7A1526"/>
          <w:sz w:val="17"/>
          <w:szCs w:val="17"/>
        </w:rPr>
        <w:t xml:space="preserve">plantillas/guia_odds_ratio.docx</w:t>
      </w:r>
      <w:r>
        <w:rPr>
          <w:rFonts w:ascii="Cambria" w:cs="Cambria" w:eastAsia="Cambria" w:hAnsi="Cambria"/>
          <w:color w:val="2D2D2D"/>
          <w:sz w:val="19"/>
          <w:szCs w:val="19"/>
        </w:rPr>
        <w:t xml:space="preserve"> — cómo traducir un coeficiente logístico a odds ratio y comunicarlo ante audiencia de negocio sin tecnicismos; apoya los pasos 3 y 5 (drill 1).</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Plantilla de evaluación de clasificador: </w:t>
      </w:r>
      <w:r>
        <w:rPr>
          <w:rFonts w:ascii="Consolas" w:cs="Consolas" w:eastAsia="Consolas" w:hAnsi="Consolas"/>
          <w:color w:val="7A1526"/>
          <w:sz w:val="17"/>
          <w:szCs w:val="17"/>
        </w:rPr>
        <w:t xml:space="preserve">plantillas/evaluacion_clasificador.docx</w:t>
      </w:r>
      <w:r>
        <w:rPr>
          <w:rFonts w:ascii="Cambria" w:cs="Cambria" w:eastAsia="Cambria" w:hAnsi="Cambria"/>
          <w:color w:val="2D2D2D"/>
          <w:sz w:val="19"/>
          <w:szCs w:val="19"/>
        </w:rPr>
        <w:t xml:space="preserve"> — estructura para registrar la matriz de confusión, la curva ROC/AUC y la </w:t>
      </w:r>
      <w:r>
        <w:rPr>
          <w:rFonts w:ascii="Cambria" w:cs="Cambria" w:eastAsia="Cambria" w:hAnsi="Cambria"/>
          <w:b/>
          <w:bCs/>
          <w:color w:val="2D2D2D"/>
          <w:sz w:val="19"/>
          <w:szCs w:val="19"/>
        </w:rPr>
        <w:t xml:space="preserve">tabla de umbral vs. costo</w:t>
      </w:r>
      <w:r>
        <w:rPr>
          <w:rFonts w:ascii="Cambria" w:cs="Cambria" w:eastAsia="Cambria" w:hAnsi="Cambria"/>
          <w:color w:val="2D2D2D"/>
          <w:sz w:val="19"/>
          <w:szCs w:val="19"/>
        </w:rPr>
        <w:t xml:space="preserve">; es el andamio del paso 6 y del entregable (drill 2).</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el ajuste del modelo de churn, la interpretación en odds ratio, la evaluación (confusión/ROC/AUC), la elección del umbral por costo y la recomendación (escala vigesimal, total 20).</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(convertir un coeficiente logístico a odds ratio e interpretarlo; ajustar el umbral según el costo de falsos negativos; ajustar un GLM Poisson de conteos e interpretar la tasa).</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 LOS PAPERS: REGRESIÓN LOGÍSTICA DE ESL + GLM POISSON (SHIPS)</w:t>
      </w:r>
    </w:p>
    <w:p>
      <w:pPr>
        <w:keepNext/>
        <w:pBdr>
          <w:bottom w:val="single" w:color="E4002B" w:sz="14" w:space="8"/>
        </w:pBdr>
        <w:spacing w:after="140"/>
      </w:pPr>
      <w:r>
        <w:rPr>
          <w:rFonts w:ascii="Cambria" w:cs="Cambria" w:eastAsia="Cambria" w:hAnsi="Cambria"/>
          <w:i/>
          <w:iCs/>
          <w:color w:val="6E6E6E"/>
          <w:sz w:val="19"/>
          <w:szCs w:val="19"/>
        </w:rPr>
        <w:t xml:space="preserve">jueves · capítulo 9.5, Sección 4 del cuaderno (Replicación) · Pasos 0–5</w:t>
      </w:r>
      <w:r>
        <w:rPr>
          <w:rFonts w:ascii="Cambria" w:cs="Cambria" w:eastAsia="Cambria" w:hAnsi="Cambria"/>
          <w:b/>
          <w:bCs/>
          <w:color w:val="7A1526"/>
          <w:sz w:val="19"/>
          <w:szCs w:val="19"/>
        </w:rPr>
        <w:t xml:space="preserve">   |   ~74 min</w:t>
      </w:r>
    </w:p>
    <w:p>
      <w:pPr>
        <w:spacing w:line="270"/>
      </w:pPr>
      <w:r>
        <w:rPr>
          <w:rFonts w:ascii="Cambria" w:cs="Cambria" w:eastAsia="Cambria" w:hAnsi="Cambria"/>
          <w:color w:val="2D2D2D"/>
          <w:sz w:val="20"/>
          <w:szCs w:val="20"/>
        </w:rPr>
        <w:t xml:space="preserve">Resumen de los 7 pasos y tiempos: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Paso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Qué se hace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Tiempo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Sección del cuaderno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 — Contexto de los papers</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Ubicar la </w:t>
            </w:r>
            <w:r>
              <w:rPr>
                <w:rFonts w:ascii="Calibri" w:cs="Calibri" w:eastAsia="Calibri" w:hAnsi="Calibri"/>
                <w:b/>
                <w:bCs/>
                <w:color w:val="2D2D2D"/>
                <w:sz w:val="18"/>
                <w:szCs w:val="18"/>
              </w:rPr>
              <w:t xml:space="preserve">regresión logística</w:t>
            </w:r>
            <w:r>
              <w:rPr>
                <w:rFonts w:ascii="Calibri" w:cs="Calibri" w:eastAsia="Calibri" w:hAnsi="Calibri"/>
                <w:b w:val="false"/>
                <w:bCs w:val="false"/>
                <w:color w:val="2D2D2D"/>
                <w:sz w:val="18"/>
                <w:szCs w:val="18"/>
              </w:rPr>
              <w:t xml:space="preserve"> de ESL cap. 4 (SAheart), el marco </w:t>
            </w:r>
            <w:r>
              <w:rPr>
                <w:rFonts w:ascii="Calibri" w:cs="Calibri" w:eastAsia="Calibri" w:hAnsi="Calibri"/>
                <w:b/>
                <w:bCs/>
                <w:color w:val="2D2D2D"/>
                <w:sz w:val="18"/>
                <w:szCs w:val="18"/>
              </w:rPr>
              <w:t xml:space="preserve">GLM</w:t>
            </w:r>
            <w:r>
              <w:rPr>
                <w:rFonts w:ascii="Calibri" w:cs="Calibri" w:eastAsia="Calibri" w:hAnsi="Calibri"/>
                <w:b w:val="false"/>
                <w:bCs w:val="false"/>
                <w:color w:val="2D2D2D"/>
                <w:sz w:val="18"/>
                <w:szCs w:val="18"/>
              </w:rPr>
              <w:t xml:space="preserve"> de </w:t>
            </w:r>
            <w:r>
              <w:rPr>
                <w:rFonts w:ascii="Calibri" w:cs="Calibri" w:eastAsia="Calibri" w:hAnsi="Calibri"/>
                <w:b/>
                <w:bCs/>
                <w:color w:val="2D2D2D"/>
                <w:sz w:val="18"/>
                <w:szCs w:val="18"/>
              </w:rPr>
              <w:t xml:space="preserve">Nelder &amp; Wedderburn (1972)</w:t>
            </w:r>
            <w:r>
              <w:rPr>
                <w:rFonts w:ascii="Calibri" w:cs="Calibri" w:eastAsia="Calibri" w:hAnsi="Calibri"/>
                <w:b w:val="false"/>
                <w:bCs w:val="false"/>
                <w:color w:val="2D2D2D"/>
                <w:sz w:val="18"/>
                <w:szCs w:val="18"/>
              </w:rPr>
              <w:t xml:space="preserve"> y el dataset </w:t>
            </w:r>
            <w:r>
              <w:rPr>
                <w:rFonts w:ascii="Calibri" w:cs="Calibri" w:eastAsia="Calibri" w:hAnsi="Calibri"/>
                <w:b/>
                <w:bCs/>
                <w:color w:val="2D2D2D"/>
                <w:sz w:val="18"/>
                <w:szCs w:val="18"/>
              </w:rPr>
              <w:t xml:space="preserve">ships</w:t>
            </w:r>
            <w:r>
              <w:rPr>
                <w:rFonts w:ascii="Calibri" w:cs="Calibri" w:eastAsia="Calibri" w:hAnsi="Calibri"/>
                <w:b w:val="false"/>
                <w:bCs w:val="false"/>
                <w:color w:val="2D2D2D"/>
                <w:sz w:val="18"/>
                <w:szCs w:val="18"/>
              </w:rPr>
              <w:t xml:space="preserve"> de </w:t>
            </w:r>
            <w:r>
              <w:rPr>
                <w:rFonts w:ascii="Calibri" w:cs="Calibri" w:eastAsia="Calibri" w:hAnsi="Calibri"/>
                <w:b/>
                <w:bCs/>
                <w:color w:val="2D2D2D"/>
                <w:sz w:val="18"/>
                <w:szCs w:val="18"/>
              </w:rPr>
              <w:t xml:space="preserve">McCullagh &amp; Nelder (1989)</w:t>
            </w:r>
            <w:r>
              <w:rPr>
                <w:rFonts w:ascii="Calibri" w:cs="Calibri" w:eastAsia="Calibri" w:hAnsi="Calibri"/>
                <w:b w:val="false"/>
                <w:bCs w:val="false"/>
                <w:color w:val="2D2D2D"/>
                <w:sz w:val="18"/>
                <w:szCs w:val="18"/>
              </w:rPr>
              <w:t xml:space="preserve">. Declarar los cinco targets.</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 min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 — apertura (contexto histórico)</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 — Cargar SAheart</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Descargar y cargar </w:t>
            </w:r>
            <w:r>
              <w:rPr>
                <w:rFonts w:ascii="Consolas" w:cs="Consolas" w:eastAsia="Consolas" w:hAnsi="Consolas"/>
                <w:b w:val="false"/>
                <w:bCs w:val="false"/>
                <w:color w:val="7A1526"/>
                <w:sz w:val="16"/>
                <w:szCs w:val="16"/>
              </w:rPr>
              <w:t xml:space="preserve">SAheart.data</w:t>
            </w:r>
            <w:r>
              <w:rPr>
                <w:rFonts w:ascii="Calibri" w:cs="Calibri" w:eastAsia="Calibri" w:hAnsi="Calibri"/>
                <w:b w:val="false"/>
                <w:bCs w:val="false"/>
                <w:color w:val="2D2D2D"/>
                <w:sz w:val="18"/>
                <w:szCs w:val="18"/>
              </w:rPr>
              <w:t xml:space="preserve">; verificar 462 filas, las columnas canónicas y el balance de </w:t>
            </w:r>
            <w:r>
              <w:rPr>
                <w:rFonts w:ascii="Consolas" w:cs="Consolas" w:eastAsia="Consolas" w:hAnsi="Consolas"/>
                <w:b w:val="false"/>
                <w:bCs w:val="false"/>
                <w:color w:val="7A1526"/>
                <w:sz w:val="16"/>
                <w:szCs w:val="16"/>
              </w:rPr>
              <w:t xml:space="preserve">chd</w:t>
            </w:r>
            <w:r>
              <w:rPr>
                <w:rFonts w:ascii="Calibri" w:cs="Calibri" w:eastAsia="Calibri" w:hAnsi="Calibri"/>
                <w:b w:val="false"/>
                <w:bCs w:val="false"/>
                <w:color w:val="2D2D2D"/>
                <w:sz w:val="18"/>
                <w:szCs w:val="18"/>
              </w:rPr>
              <w:t xml:space="preserve"> (≈ 34,6 % positivos).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 min</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 — celda de carga de datos</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2 — Preparar: </w:t>
            </w:r>
            <w:r>
              <w:rPr>
                <w:rFonts w:ascii="Consolas" w:cs="Consolas" w:eastAsia="Consolas" w:hAnsi="Consolas"/>
                <w:b/>
                <w:bCs/>
                <w:color w:val="7A1526"/>
                <w:sz w:val="16"/>
                <w:szCs w:val="16"/>
              </w:rPr>
              <w:t xml:space="preserve">famhist</w:t>
            </w:r>
            <w:r>
              <w:rPr>
                <w:rFonts w:ascii="Calibri" w:cs="Calibri" w:eastAsia="Calibri" w:hAnsi="Calibri"/>
                <w:b/>
                <w:bCs/>
                <w:color w:val="7A1526"/>
                <w:sz w:val="18"/>
                <w:szCs w:val="18"/>
              </w:rPr>
              <w:t xml:space="preserve"> dummy</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Codificar </w:t>
            </w:r>
            <w:r>
              <w:rPr>
                <w:rFonts w:ascii="Consolas" w:cs="Consolas" w:eastAsia="Consolas" w:hAnsi="Consolas"/>
                <w:b w:val="false"/>
                <w:bCs w:val="false"/>
                <w:color w:val="7A1526"/>
                <w:sz w:val="16"/>
                <w:szCs w:val="16"/>
              </w:rPr>
              <w:t xml:space="preserve">famhist</w:t>
            </w:r>
            <w:r>
              <w:rPr>
                <w:rFonts w:ascii="Calibri" w:cs="Calibri" w:eastAsia="Calibri" w:hAnsi="Calibri"/>
                <w:b w:val="false"/>
                <w:bCs w:val="false"/>
                <w:color w:val="2D2D2D"/>
                <w:sz w:val="18"/>
                <w:szCs w:val="18"/>
              </w:rPr>
              <w:t xml:space="preserve"> como dummy (</w:t>
            </w:r>
            <w:r>
              <w:rPr>
                <w:rFonts w:ascii="Consolas" w:cs="Consolas" w:eastAsia="Consolas" w:hAnsi="Consolas"/>
                <w:b w:val="false"/>
                <w:bCs w:val="false"/>
                <w:color w:val="7A1526"/>
                <w:sz w:val="16"/>
                <w:szCs w:val="16"/>
              </w:rPr>
              <w:t xml:space="preserve">Present</w:t>
            </w:r>
            <w:r>
              <w:rPr>
                <w:rFonts w:ascii="Calibri" w:cs="Calibri" w:eastAsia="Calibri" w:hAnsi="Calibri"/>
                <w:b w:val="false"/>
                <w:bCs w:val="false"/>
                <w:color w:val="2D2D2D"/>
                <w:sz w:val="18"/>
                <w:szCs w:val="18"/>
              </w:rPr>
              <w:t xml:space="preserve">=1, </w:t>
            </w:r>
            <w:r>
              <w:rPr>
                <w:rFonts w:ascii="Consolas" w:cs="Consolas" w:eastAsia="Consolas" w:hAnsi="Consolas"/>
                <w:b w:val="false"/>
                <w:bCs w:val="false"/>
                <w:color w:val="7A1526"/>
                <w:sz w:val="16"/>
                <w:szCs w:val="16"/>
              </w:rPr>
              <w:t xml:space="preserve">Absent</w:t>
            </w:r>
            <w:r>
              <w:rPr>
                <w:rFonts w:ascii="Calibri" w:cs="Calibri" w:eastAsia="Calibri" w:hAnsi="Calibri"/>
                <w:b w:val="false"/>
                <w:bCs w:val="false"/>
                <w:color w:val="2D2D2D"/>
                <w:sz w:val="18"/>
                <w:szCs w:val="18"/>
              </w:rPr>
              <w:t xml:space="preserve">=0), descartar </w:t>
            </w:r>
            <w:r>
              <w:rPr>
                <w:rFonts w:ascii="Consolas" w:cs="Consolas" w:eastAsia="Consolas" w:hAnsi="Consolas"/>
                <w:b w:val="false"/>
                <w:bCs w:val="false"/>
                <w:color w:val="7A1526"/>
                <w:sz w:val="16"/>
                <w:szCs w:val="16"/>
              </w:rPr>
              <w:t xml:space="preserve">row.names</w:t>
            </w:r>
            <w:r>
              <w:rPr>
                <w:rFonts w:ascii="Calibri" w:cs="Calibri" w:eastAsia="Calibri" w:hAnsi="Calibri"/>
                <w:b w:val="false"/>
                <w:bCs w:val="false"/>
                <w:color w:val="2D2D2D"/>
                <w:sz w:val="18"/>
                <w:szCs w:val="18"/>
              </w:rPr>
              <w:t xml:space="preserve"> y fijar la matriz de predictores + </w:t>
            </w:r>
            <w:r>
              <w:rPr>
                <w:rFonts w:ascii="Consolas" w:cs="Consolas" w:eastAsia="Consolas" w:hAnsi="Consolas"/>
                <w:b w:val="false"/>
                <w:bCs w:val="false"/>
                <w:color w:val="7A1526"/>
                <w:sz w:val="16"/>
                <w:szCs w:val="16"/>
              </w:rPr>
              <w:t xml:space="preserve">add_constant</w:t>
            </w:r>
            <w:r>
              <w:rPr>
                <w:rFonts w:ascii="Calibri" w:cs="Calibri" w:eastAsia="Calibri" w:hAnsi="Calibri"/>
                <w:b w:val="false"/>
                <w:bCs w:val="false"/>
                <w:color w:val="2D2D2D"/>
                <w:sz w:val="18"/>
                <w:szCs w:val="18"/>
              </w:rPr>
              <w:t xml:space="preserv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 min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 — preparación / codificación</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3 — Ajustar el Logit </w:t>
            </w:r>
            <w:r>
              <w:rPr>
                <w:rFonts w:ascii="Calibri" w:cs="Calibri" w:eastAsia="Calibri" w:hAnsi="Calibri"/>
                <w:b/>
                <w:bCs/>
                <w:color w:val="7A1526"/>
                <w:sz w:val="18"/>
                <w:szCs w:val="18"/>
              </w:rPr>
              <w:t xml:space="preserve">→</w:t>
            </w:r>
            <w:r>
              <w:rPr>
                <w:rFonts w:ascii="Calibri" w:cs="Calibri" w:eastAsia="Calibri" w:hAnsi="Calibri"/>
                <w:b/>
                <w:bCs/>
                <w:color w:val="7A1526"/>
                <w:sz w:val="18"/>
                <w:szCs w:val="18"/>
              </w:rPr>
              <w:t xml:space="preserve"> coeficientes + odds ratio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Ajustar sm.Logit por MLE; leer el summary; </w:t>
            </w:r>
            <w:r>
              <w:rPr>
                <w:rFonts w:ascii="Calibri" w:cs="Calibri" w:eastAsia="Calibri" w:hAnsi="Calibri"/>
                <w:b/>
                <w:bCs/>
                <w:color w:val="2D2D2D"/>
                <w:sz w:val="18"/>
                <w:szCs w:val="18"/>
              </w:rPr>
              <w:t xml:space="preserve">exponenciar</w:t>
            </w:r>
            <w:r>
              <w:rPr>
                <w:rFonts w:ascii="Calibri" w:cs="Calibri" w:eastAsia="Calibri" w:hAnsi="Calibri"/>
                <w:b w:val="false"/>
                <w:bCs w:val="false"/>
                <w:color w:val="2D2D2D"/>
                <w:sz w:val="18"/>
                <w:szCs w:val="18"/>
              </w:rPr>
              <w:t xml:space="preserve"> los coeficientes a </w:t>
            </w:r>
            <w:r>
              <w:rPr>
                <w:rFonts w:ascii="Calibri" w:cs="Calibri" w:eastAsia="Calibri" w:hAnsi="Calibri"/>
                <w:b/>
                <w:bCs/>
                <w:color w:val="2D2D2D"/>
                <w:sz w:val="18"/>
                <w:szCs w:val="18"/>
              </w:rPr>
              <w:t xml:space="preserve">odds ratio</w:t>
            </w:r>
            <w:r>
              <w:rPr>
                <w:rFonts w:ascii="Calibri" w:cs="Calibri" w:eastAsia="Calibri" w:hAnsi="Calibri"/>
                <w:b w:val="false"/>
                <w:bCs w:val="false"/>
                <w:color w:val="2D2D2D"/>
                <w:sz w:val="18"/>
                <w:szCs w:val="18"/>
              </w:rPr>
              <w:t xml:space="preserve">; identificar los predictores significativos (drill 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 min</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 — ajuste logístico + OR</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4 — Comparar con ESL Tabla 4.2 + GLM Poisson ships</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Contrastar los coeficientes contra los targets (0,080 / 0,939 / 0,043); ajustar GLM(Poisson, </w:t>
            </w:r>
            <w:r>
              <w:rPr>
                <w:rFonts w:ascii="Consolas" w:cs="Consolas" w:eastAsia="Consolas" w:hAnsi="Consolas"/>
                <w:b w:val="false"/>
                <w:bCs w:val="false"/>
                <w:color w:val="7A1526"/>
                <w:sz w:val="16"/>
                <w:szCs w:val="16"/>
              </w:rPr>
              <w:t xml:space="preserve">offset</w:t>
            </w:r>
            <w:r>
              <w:rPr>
                <w:rFonts w:ascii="Calibri" w:cs="Calibri" w:eastAsia="Calibri" w:hAnsi="Calibri"/>
                <w:b w:val="false"/>
                <w:bCs w:val="false"/>
                <w:color w:val="2D2D2D"/>
                <w:sz w:val="18"/>
                <w:szCs w:val="18"/>
              </w:rPr>
              <w:t xml:space="preserve">=</w:t>
            </w:r>
            <w:r>
              <w:rPr>
                <w:rFonts w:ascii="Consolas" w:cs="Consolas" w:eastAsia="Consolas" w:hAnsi="Consolas"/>
                <w:b w:val="false"/>
                <w:bCs w:val="false"/>
                <w:color w:val="7A1526"/>
                <w:sz w:val="16"/>
                <w:szCs w:val="16"/>
              </w:rPr>
              <w:t xml:space="preserve">log(service)</w:t>
            </w:r>
            <w:r>
              <w:rPr>
                <w:rFonts w:ascii="Calibri" w:cs="Calibri" w:eastAsia="Calibri" w:hAnsi="Calibri"/>
                <w:b w:val="false"/>
                <w:bCs w:val="false"/>
                <w:color w:val="2D2D2D"/>
                <w:sz w:val="18"/>
                <w:szCs w:val="18"/>
              </w:rPr>
              <w:t xml:space="preserve">) sobre ships y registrar </w:t>
            </w:r>
            <w:r>
              <w:rPr>
                <w:rFonts w:ascii="Calibri" w:cs="Calibri" w:eastAsia="Calibri" w:hAnsi="Calibri"/>
                <w:b/>
                <w:bCs/>
                <w:color w:val="2D2D2D"/>
                <w:sz w:val="18"/>
                <w:szCs w:val="18"/>
              </w:rPr>
              <w:t xml:space="preserve">deviance/gl ≈ 1,55</w:t>
            </w:r>
            <w:r>
              <w:rPr>
                <w:rFonts w:ascii="Calibri" w:cs="Calibri" w:eastAsia="Calibri" w:hAnsi="Calibri"/>
                <w:b w:val="false"/>
                <w:bCs w:val="false"/>
                <w:color w:val="2D2D2D"/>
                <w:sz w:val="18"/>
                <w:szCs w:val="18"/>
              </w:rPr>
              <w:t xml:space="preserv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 min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 — contraste ESL + GLM Poisson</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5 — Interpretar: odds ratio y sobre-dispersión</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Leer los OR como factores de riesgo (drill 1); diagnosticar la </w:t>
            </w:r>
            <w:r>
              <w:rPr>
                <w:rFonts w:ascii="Calibri" w:cs="Calibri" w:eastAsia="Calibri" w:hAnsi="Calibri"/>
                <w:b/>
                <w:bCs/>
                <w:color w:val="2D2D2D"/>
                <w:sz w:val="18"/>
                <w:szCs w:val="18"/>
              </w:rPr>
              <w:t xml:space="preserve">sobre-dispersión</w:t>
            </w:r>
            <w:r>
              <w:rPr>
                <w:rFonts w:ascii="Calibri" w:cs="Calibri" w:eastAsia="Calibri" w:hAnsi="Calibri"/>
                <w:b w:val="false"/>
                <w:bCs w:val="false"/>
                <w:color w:val="2D2D2D"/>
                <w:sz w:val="18"/>
                <w:szCs w:val="18"/>
              </w:rPr>
              <w:t xml:space="preserve"> de ships (deviance/gl &gt; 1) y contrastarla con warpbreaks (φ ≈ 4,2); nombrar la corrección quasi-Poisson / binomial negativa (drill 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 min</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 — interpretación</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6 — Del paper al negocio: churn </w:t>
            </w:r>
            <w:r>
              <w:rPr>
                <w:rFonts w:ascii="Calibri" w:cs="Calibri" w:eastAsia="Calibri" w:hAnsi="Calibri"/>
                <w:b/>
                <w:bCs/>
                <w:color w:val="7A1526"/>
                <w:sz w:val="18"/>
                <w:szCs w:val="18"/>
              </w:rPr>
              <w:t xml:space="preserve">→</w:t>
            </w:r>
            <w:r>
              <w:rPr>
                <w:rFonts w:ascii="Calibri" w:cs="Calibri" w:eastAsia="Calibri" w:hAnsi="Calibri"/>
                <w:b/>
                <w:bCs/>
                <w:color w:val="7A1526"/>
                <w:sz w:val="18"/>
                <w:szCs w:val="18"/>
              </w:rPr>
              <w:t xml:space="preserve"> confusión/ROC/AUC </w:t>
            </w:r>
            <w:r>
              <w:rPr>
                <w:rFonts w:ascii="Calibri" w:cs="Calibri" w:eastAsia="Calibri" w:hAnsi="Calibri"/>
                <w:b/>
                <w:bCs/>
                <w:color w:val="7A1526"/>
                <w:sz w:val="18"/>
                <w:szCs w:val="18"/>
              </w:rPr>
              <w:t xml:space="preserve">→</w:t>
            </w:r>
            <w:r>
              <w:rPr>
                <w:rFonts w:ascii="Calibri" w:cs="Calibri" w:eastAsia="Calibri" w:hAnsi="Calibri"/>
                <w:b/>
                <w:bCs/>
                <w:color w:val="7A1526"/>
                <w:sz w:val="18"/>
                <w:szCs w:val="18"/>
              </w:rPr>
              <w:t xml:space="preserve"> umbral por costo </w:t>
            </w:r>
            <w:r>
              <w:rPr>
                <w:rFonts w:ascii="Calibri" w:cs="Calibri" w:eastAsia="Calibri" w:hAnsi="Calibri"/>
                <w:b/>
                <w:bCs/>
                <w:color w:val="7A1526"/>
                <w:sz w:val="18"/>
                <w:szCs w:val="18"/>
              </w:rPr>
              <w:t xml:space="preserve">→</w:t>
            </w:r>
            <w:r>
              <w:rPr>
                <w:rFonts w:ascii="Calibri" w:cs="Calibri" w:eastAsia="Calibri" w:hAnsi="Calibri"/>
                <w:b/>
                <w:bCs/>
                <w:color w:val="7A1526"/>
                <w:sz w:val="18"/>
                <w:szCs w:val="18"/>
              </w:rPr>
              <w:t xml:space="preserve"> recomendación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Sobre </w:t>
            </w:r>
            <w:r>
              <w:rPr>
                <w:rFonts w:ascii="Calibri" w:cs="Calibri" w:eastAsia="Calibri" w:hAnsi="Calibri"/>
                <w:b/>
                <w:bCs/>
                <w:color w:val="2D2D2D"/>
                <w:sz w:val="18"/>
                <w:szCs w:val="18"/>
              </w:rPr>
              <w:t xml:space="preserve">Telco</w:t>
            </w:r>
            <w:r>
              <w:rPr>
                <w:rFonts w:ascii="Calibri" w:cs="Calibri" w:eastAsia="Calibri" w:hAnsi="Calibri"/>
                <w:b w:val="false"/>
                <w:bCs w:val="false"/>
                <w:color w:val="2D2D2D"/>
                <w:sz w:val="18"/>
                <w:szCs w:val="18"/>
              </w:rPr>
              <w:t xml:space="preserve">: preparar, ajustar </w:t>
            </w:r>
            <w:r>
              <w:rPr>
                <w:rFonts w:ascii="Consolas" w:cs="Consolas" w:eastAsia="Consolas" w:hAnsi="Consolas"/>
                <w:b w:val="false"/>
                <w:bCs w:val="false"/>
                <w:color w:val="7A1526"/>
                <w:sz w:val="16"/>
                <w:szCs w:val="16"/>
              </w:rPr>
              <w:t xml:space="preserve">LogisticRegression</w:t>
            </w:r>
            <w:r>
              <w:rPr>
                <w:rFonts w:ascii="Calibri" w:cs="Calibri" w:eastAsia="Calibri" w:hAnsi="Calibri"/>
                <w:b w:val="false"/>
                <w:bCs w:val="false"/>
                <w:color w:val="2D2D2D"/>
                <w:sz w:val="18"/>
                <w:szCs w:val="18"/>
              </w:rPr>
              <w:t xml:space="preserve">, calcular </w:t>
            </w:r>
            <w:r>
              <w:rPr>
                <w:rFonts w:ascii="Calibri" w:cs="Calibri" w:eastAsia="Calibri" w:hAnsi="Calibri"/>
                <w:b/>
                <w:bCs/>
                <w:color w:val="2D2D2D"/>
                <w:sz w:val="18"/>
                <w:szCs w:val="18"/>
              </w:rPr>
              <w:t xml:space="preserve">AUC ≈ 0,836</w:t>
            </w:r>
            <w:r>
              <w:rPr>
                <w:rFonts w:ascii="Calibri" w:cs="Calibri" w:eastAsia="Calibri" w:hAnsi="Calibri"/>
                <w:b w:val="false"/>
                <w:bCs w:val="false"/>
                <w:color w:val="2D2D2D"/>
                <w:sz w:val="18"/>
                <w:szCs w:val="18"/>
              </w:rPr>
              <w:t xml:space="preserve"> y la </w:t>
            </w:r>
            <w:r>
              <w:rPr>
                <w:rFonts w:ascii="Calibri" w:cs="Calibri" w:eastAsia="Calibri" w:hAnsi="Calibri"/>
                <w:b/>
                <w:bCs/>
                <w:color w:val="2D2D2D"/>
                <w:sz w:val="18"/>
                <w:szCs w:val="18"/>
              </w:rPr>
              <w:t xml:space="preserve">matriz de confusión</w:t>
            </w:r>
            <w:r>
              <w:rPr>
                <w:rFonts w:ascii="Calibri" w:cs="Calibri" w:eastAsia="Calibri" w:hAnsi="Calibri"/>
                <w:b w:val="false"/>
                <w:bCs w:val="false"/>
                <w:color w:val="2D2D2D"/>
                <w:sz w:val="18"/>
                <w:szCs w:val="18"/>
              </w:rPr>
              <w:t xml:space="preserve">, </w:t>
            </w:r>
            <w:r>
              <w:rPr>
                <w:rFonts w:ascii="Calibri" w:cs="Calibri" w:eastAsia="Calibri" w:hAnsi="Calibri"/>
                <w:b/>
                <w:bCs/>
                <w:color w:val="2D2D2D"/>
                <w:sz w:val="18"/>
                <w:szCs w:val="18"/>
              </w:rPr>
              <w:t xml:space="preserve">barrer el umbral por costo de FN</w:t>
            </w:r>
            <w:r>
              <w:rPr>
                <w:rFonts w:ascii="Calibri" w:cs="Calibri" w:eastAsia="Calibri" w:hAnsi="Calibri"/>
                <w:b w:val="false"/>
                <w:bCs w:val="false"/>
                <w:color w:val="2D2D2D"/>
                <w:sz w:val="18"/>
                <w:szCs w:val="18"/>
              </w:rPr>
              <w:t xml:space="preserve"> (drill 2) y emitir la </w:t>
            </w:r>
            <w:r>
              <w:rPr>
                <w:rFonts w:ascii="Calibri" w:cs="Calibri" w:eastAsia="Calibri" w:hAnsi="Calibri"/>
                <w:b/>
                <w:bCs/>
                <w:color w:val="2D2D2D"/>
                <w:sz w:val="18"/>
                <w:szCs w:val="18"/>
              </w:rPr>
              <w:t xml:space="preserve">recomendación de retención</w:t>
            </w:r>
            <w:r>
              <w:rPr>
                <w:rFonts w:ascii="Calibri" w:cs="Calibri" w:eastAsia="Calibri" w:hAnsi="Calibri"/>
                <w:b w:val="false"/>
                <w:bCs w:val="false"/>
                <w:color w:val="2D2D2D"/>
                <w:sz w:val="18"/>
                <w:szCs w:val="18"/>
              </w:rPr>
              <w:t xml:space="preserv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40 min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 — Laboratorio de negocio</w:t>
            </w:r>
          </w:p>
        </w:tc>
      </w:tr>
    </w:tbl>
    <w:p>
      <w:pPr>
        <w:spacing w:after="220"/>
      </w:pPr>
    </w:p>
    <w:p>
      <w:pPr>
        <w:spacing w:after="260" w:line="265"/>
      </w:pPr>
      <w:r>
        <w:rPr>
          <w:rFonts w:ascii="Cambria" w:cs="Cambria" w:eastAsia="Cambria" w:hAnsi="Cambria"/>
          <w:i/>
          <w:iCs/>
          <w:color w:val="6E6E6E"/>
          <w:sz w:val="18"/>
          <w:szCs w:val="18"/>
        </w:rPr>
        <w:t xml:space="preserve">Tiempo total estimado: </w:t>
      </w:r>
      <w:r>
        <w:rPr>
          <w:rFonts w:ascii="Cambria" w:cs="Cambria" w:eastAsia="Cambria" w:hAnsi="Cambria"/>
          <w:b/>
          <w:bCs/>
          <w:i/>
          <w:iCs/>
          <w:color w:val="6E6E6E"/>
          <w:sz w:val="18"/>
          <w:szCs w:val="18"/>
        </w:rPr>
        <w:t xml:space="preserve">~114 minutos</w:t>
      </w:r>
      <w:r>
        <w:rPr>
          <w:rFonts w:ascii="Cambria" w:cs="Cambria" w:eastAsia="Cambria" w:hAnsi="Cambria"/>
          <w:i/>
          <w:iCs/>
          <w:color w:val="6E6E6E"/>
          <w:sz w:val="18"/>
          <w:szCs w:val="18"/>
        </w:rPr>
        <w:t xml:space="preserve">. Los pasos 0–5 (réplica sobre SAheart y ships) toman ~74 min; el paso 6 (negocio sobre Telco) ~40 min más el cierre.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Dos resultados fundacionales de la misma familia de modelos</w:t>
            </w:r>
          </w:p>
          <w:p>
            <w:pPr>
              <w:spacing w:after="70" w:line="265"/>
            </w:pPr>
            <w:r>
              <w:rPr>
                <w:rFonts w:ascii="Cambria" w:cs="Cambria" w:eastAsia="Cambria" w:hAnsi="Cambria"/>
                <w:color w:val="3A3A3A"/>
                <w:sz w:val="18"/>
                <w:szCs w:val="18"/>
              </w:rPr>
              <w:t xml:space="preserve">La </w:t>
            </w:r>
            <w:r>
              <w:rPr>
                <w:rFonts w:ascii="Cambria" w:cs="Cambria" w:eastAsia="Cambria" w:hAnsi="Cambria"/>
                <w:b/>
                <w:bCs/>
                <w:color w:val="3A3A3A"/>
                <w:sz w:val="18"/>
                <w:szCs w:val="18"/>
              </w:rPr>
              <w:t xml:space="preserve">regresión logística</w:t>
            </w:r>
            <w:r>
              <w:rPr>
                <w:rFonts w:ascii="Cambria" w:cs="Cambria" w:eastAsia="Cambria" w:hAnsi="Cambria"/>
                <w:color w:val="3A3A3A"/>
                <w:sz w:val="18"/>
                <w:szCs w:val="18"/>
              </w:rPr>
              <w:t xml:space="preserve"> modela una respuesta </w:t>
            </w:r>
            <w:r>
              <w:rPr>
                <w:rFonts w:ascii="Cambria" w:cs="Cambria" w:eastAsia="Cambria" w:hAnsi="Cambria"/>
                <w:b/>
                <w:bCs/>
                <w:color w:val="3A3A3A"/>
                <w:sz w:val="18"/>
                <w:szCs w:val="18"/>
              </w:rPr>
              <w:t xml:space="preserve">binaria</w:t>
            </w:r>
            <w:r>
              <w:rPr>
                <w:rFonts w:ascii="Cambria" w:cs="Cambria" w:eastAsia="Cambria" w:hAnsi="Cambria"/>
                <w:color w:val="3A3A3A"/>
                <w:sz w:val="18"/>
                <w:szCs w:val="18"/>
              </w:rPr>
              <w:t xml:space="preserve"> (aquí </w:t>
            </w:r>
            <w:r>
              <w:rPr>
                <w:rFonts w:ascii="Consolas" w:cs="Consolas" w:eastAsia="Consolas" w:hAnsi="Consolas"/>
                <w:color w:val="7A1526"/>
                <w:sz w:val="16"/>
                <w:szCs w:val="16"/>
              </w:rPr>
              <w:t xml:space="preserve">chd</w:t>
            </w:r>
            <w:r>
              <w:rPr>
                <w:rFonts w:ascii="Cambria" w:cs="Cambria" w:eastAsia="Cambria" w:hAnsi="Cambria"/>
                <w:color w:val="3A3A3A"/>
                <w:sz w:val="18"/>
                <w:szCs w:val="18"/>
              </w:rPr>
              <w:t xml:space="preserve">: cardiopatía sí/no) como una probabilidad que pasa por la función </w:t>
            </w:r>
            <w:r>
              <w:rPr>
                <w:rFonts w:ascii="Cambria" w:cs="Cambria" w:eastAsia="Cambria" w:hAnsi="Cambria"/>
                <w:b/>
                <w:bCs/>
                <w:color w:val="3A3A3A"/>
                <w:sz w:val="18"/>
                <w:szCs w:val="18"/>
              </w:rPr>
              <w:t xml:space="preserve">logit</w:t>
            </w:r>
            <w:r>
              <w:rPr>
                <w:rFonts w:ascii="Cambria" w:cs="Cambria" w:eastAsia="Cambria" w:hAnsi="Cambria"/>
                <w:color w:val="3A3A3A"/>
                <w:sz w:val="18"/>
                <w:szCs w:val="18"/>
              </w:rPr>
              <w:t xml:space="preserve">; sus coeficientes viven en </w:t>
            </w:r>
            <w:r>
              <w:rPr>
                <w:rFonts w:ascii="Cambria" w:cs="Cambria" w:eastAsia="Cambria" w:hAnsi="Cambria"/>
                <w:b/>
                <w:bCs/>
                <w:color w:val="3A3A3A"/>
                <w:sz w:val="18"/>
                <w:szCs w:val="18"/>
              </w:rPr>
              <w:t xml:space="preserve">log-odds</w:t>
            </w:r>
            <w:r>
              <w:rPr>
                <w:rFonts w:ascii="Cambria" w:cs="Cambria" w:eastAsia="Cambria" w:hAnsi="Cambria"/>
                <w:color w:val="3A3A3A"/>
                <w:sz w:val="18"/>
                <w:szCs w:val="18"/>
              </w:rPr>
              <w:t xml:space="preserve"> y se interpretan al exponenciarlos (</w:t>
            </w:r>
            <w:r>
              <w:rPr>
                <w:rFonts w:ascii="Cambria" w:cs="Cambria" w:eastAsia="Cambria" w:hAnsi="Cambria"/>
                <w:b/>
                <w:bCs/>
                <w:color w:val="3A3A3A"/>
                <w:sz w:val="18"/>
                <w:szCs w:val="18"/>
              </w:rPr>
              <w:t xml:space="preserve">odds ratio</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The Elements of Statistical Learning</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Hastie, Tibshirani &amp; Friedman, 2009</w:t>
            </w:r>
            <w:r>
              <w:rPr>
                <w:rFonts w:ascii="Cambria" w:cs="Cambria" w:eastAsia="Cambria" w:hAnsi="Cambria"/>
                <w:color w:val="3A3A3A"/>
                <w:sz w:val="18"/>
                <w:szCs w:val="18"/>
              </w:rPr>
              <w:t xml:space="preserve">, Sección 4.4.2 «South African Heart Disease» y </w:t>
            </w:r>
            <w:r>
              <w:rPr>
                <w:rFonts w:ascii="Cambria" w:cs="Cambria" w:eastAsia="Cambria" w:hAnsi="Cambria"/>
                <w:b/>
                <w:bCs/>
                <w:color w:val="3A3A3A"/>
                <w:sz w:val="18"/>
                <w:szCs w:val="18"/>
              </w:rPr>
              <w:t xml:space="preserve">Tabla 4.2</w:t>
            </w:r>
            <w:r>
              <w:rPr>
                <w:rFonts w:ascii="Cambria" w:cs="Cambria" w:eastAsia="Cambria" w:hAnsi="Cambria"/>
                <w:color w:val="3A3A3A"/>
                <w:sz w:val="18"/>
                <w:szCs w:val="18"/>
              </w:rPr>
              <w:t xml:space="preserve">) la ilustra sobre </w:t>
            </w:r>
            <w:r>
              <w:rPr>
                <w:rFonts w:ascii="Cambria" w:cs="Cambria" w:eastAsia="Cambria" w:hAnsi="Cambria"/>
                <w:b/>
                <w:bCs/>
                <w:color w:val="3A3A3A"/>
                <w:sz w:val="18"/>
                <w:szCs w:val="18"/>
              </w:rPr>
              <w:t xml:space="preserve">SAheart</w:t>
            </w:r>
            <w:r>
              <w:rPr>
                <w:rFonts w:ascii="Cambria" w:cs="Cambria" w:eastAsia="Cambria" w:hAnsi="Cambria"/>
                <w:color w:val="3A3A3A"/>
                <w:sz w:val="18"/>
                <w:szCs w:val="18"/>
              </w:rPr>
              <w:t xml:space="preserve"> —462 varones del Cabo Occidental (Sudáfrica), estudio CORIS— y ajusta </w:t>
            </w:r>
            <w:r>
              <w:rPr>
                <w:rFonts w:ascii="Consolas" w:cs="Consolas" w:eastAsia="Consolas" w:hAnsi="Consolas"/>
                <w:color w:val="7A1526"/>
                <w:sz w:val="16"/>
                <w:szCs w:val="16"/>
              </w:rPr>
              <w:t xml:space="preserve">chd</w:t>
            </w:r>
            <w:r>
              <w:rPr>
                <w:rFonts w:ascii="Cambria" w:cs="Cambria" w:eastAsia="Cambria" w:hAnsi="Cambria"/>
                <w:color w:val="3A3A3A"/>
                <w:sz w:val="18"/>
                <w:szCs w:val="18"/>
              </w:rPr>
              <w:t xml:space="preserve"> sobre factores de riesgo (tabaco, colesterol LDL, antecedente familiar, edad, etc.). Ese es el resultado que reproduce la parte logística del laboratorio.</w:t>
            </w:r>
          </w:p>
          <w:p>
            <w:pPr>
              <w:spacing w:after="70" w:line="265"/>
            </w:pPr>
            <w:r>
              <w:rPr>
                <w:rFonts w:ascii="Cambria" w:cs="Cambria" w:eastAsia="Cambria" w:hAnsi="Cambria"/>
                <w:color w:val="3A3A3A"/>
                <w:sz w:val="18"/>
                <w:szCs w:val="18"/>
              </w:rPr>
              <w:t xml:space="preserve">En </w:t>
            </w:r>
            <w:r>
              <w:rPr>
                <w:rFonts w:ascii="Cambria" w:cs="Cambria" w:eastAsia="Cambria" w:hAnsi="Cambria"/>
                <w:b/>
                <w:bCs/>
                <w:color w:val="3A3A3A"/>
                <w:sz w:val="18"/>
                <w:szCs w:val="18"/>
              </w:rPr>
              <w:t xml:space="preserve">1972</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Nelder &amp; Wedderburn</w:t>
            </w:r>
            <w:r>
              <w:rPr>
                <w:rFonts w:ascii="Cambria" w:cs="Cambria" w:eastAsia="Cambria" w:hAnsi="Cambria"/>
                <w:color w:val="3A3A3A"/>
                <w:sz w:val="18"/>
                <w:szCs w:val="18"/>
              </w:rPr>
              <w:t xml:space="preserve">, en </w:t>
            </w:r>
            <w:r>
              <w:rPr>
                <w:rFonts w:ascii="Cambria" w:cs="Cambria" w:eastAsia="Cambria" w:hAnsi="Cambria"/>
                <w:i/>
                <w:iCs/>
                <w:color w:val="3A3A3A"/>
                <w:sz w:val="18"/>
                <w:szCs w:val="18"/>
              </w:rPr>
              <w:t xml:space="preserve">Generalized Linear Models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JRSS-A, 135(3):370-384</w:t>
            </w:r>
            <w:r>
              <w:rPr>
                <w:rFonts w:ascii="Cambria" w:cs="Cambria" w:eastAsia="Cambria" w:hAnsi="Cambria"/>
                <w:color w:val="3A3A3A"/>
                <w:sz w:val="18"/>
                <w:szCs w:val="18"/>
              </w:rPr>
              <w:t xml:space="preserve">, DOI 10.2307/2344614), demostraron que la regresión normal, la logística/probit (binaria) y los modelos de conteo (Poisson) son casos de una </w:t>
            </w:r>
            <w:r>
              <w:rPr>
                <w:rFonts w:ascii="Cambria" w:cs="Cambria" w:eastAsia="Cambria" w:hAnsi="Cambria"/>
                <w:b/>
                <w:bCs/>
                <w:color w:val="3A3A3A"/>
                <w:sz w:val="18"/>
                <w:szCs w:val="18"/>
              </w:rPr>
              <w:t xml:space="preserve">misma</w:t>
            </w:r>
            <w:r>
              <w:rPr>
                <w:rFonts w:ascii="Cambria" w:cs="Cambria" w:eastAsia="Cambria" w:hAnsi="Cambria"/>
                <w:color w:val="3A3A3A"/>
                <w:sz w:val="18"/>
                <w:szCs w:val="18"/>
              </w:rPr>
              <w:t xml:space="preserve"> estructura —la </w:t>
            </w:r>
            <w:r>
              <w:rPr>
                <w:rFonts w:ascii="Cambria" w:cs="Cambria" w:eastAsia="Cambria" w:hAnsi="Cambria"/>
                <w:b/>
                <w:bCs/>
                <w:color w:val="3A3A3A"/>
                <w:sz w:val="18"/>
                <w:szCs w:val="18"/>
              </w:rPr>
              <w:t xml:space="preserve">familia exponencial</w:t>
            </w:r>
            <w:r>
              <w:rPr>
                <w:rFonts w:ascii="Cambria" w:cs="Cambria" w:eastAsia="Cambria" w:hAnsi="Cambria"/>
                <w:color w:val="3A3A3A"/>
                <w:sz w:val="18"/>
                <w:szCs w:val="18"/>
              </w:rPr>
              <w:t xml:space="preserve"> con una </w:t>
            </w:r>
            <w:r>
              <w:rPr>
                <w:rFonts w:ascii="Cambria" w:cs="Cambria" w:eastAsia="Cambria" w:hAnsi="Cambria"/>
                <w:b/>
                <w:bCs/>
                <w:color w:val="3A3A3A"/>
                <w:sz w:val="18"/>
                <w:szCs w:val="18"/>
              </w:rPr>
              <w:t xml:space="preserve">función de enlace</w:t>
            </w:r>
            <w:r>
              <w:rPr>
                <w:rFonts w:ascii="Cambria" w:cs="Cambria" w:eastAsia="Cambria" w:hAnsi="Cambria"/>
                <w:color w:val="3A3A3A"/>
                <w:sz w:val="18"/>
                <w:szCs w:val="18"/>
              </w:rPr>
              <w:t xml:space="preserve"> y ajuste por </w:t>
            </w:r>
            <w:r>
              <w:rPr>
                <w:rFonts w:ascii="Cambria" w:cs="Cambria" w:eastAsia="Cambria" w:hAnsi="Cambria"/>
                <w:b/>
                <w:bCs/>
                <w:color w:val="3A3A3A"/>
                <w:sz w:val="18"/>
                <w:szCs w:val="18"/>
              </w:rPr>
              <w:t xml:space="preserve">mínimos cuadrados reponderados iterativamente (IRLS)</w:t>
            </w:r>
            <w:r>
              <w:rPr>
                <w:rFonts w:ascii="Cambria" w:cs="Cambria" w:eastAsia="Cambria" w:hAnsi="Cambria"/>
                <w:color w:val="3A3A3A"/>
                <w:sz w:val="18"/>
                <w:szCs w:val="18"/>
              </w:rPr>
              <w:t xml:space="preserve">—, y fundan los </w:t>
            </w:r>
            <w:r>
              <w:rPr>
                <w:rFonts w:ascii="Cambria" w:cs="Cambria" w:eastAsia="Cambria" w:hAnsi="Cambria"/>
                <w:b/>
                <w:bCs/>
                <w:color w:val="3A3A3A"/>
                <w:sz w:val="18"/>
                <w:szCs w:val="18"/>
              </w:rPr>
              <w:t xml:space="preserve">GLM</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McCullagh &amp; Nelder (1989)</w:t>
            </w:r>
            <w:r>
              <w:rPr>
                <w:rFonts w:ascii="Cambria" w:cs="Cambria" w:eastAsia="Cambria" w:hAnsi="Cambria"/>
                <w:color w:val="3A3A3A"/>
                <w:sz w:val="18"/>
                <w:szCs w:val="18"/>
              </w:rPr>
              <w:t xml:space="preserve">, en </w:t>
            </w:r>
            <w:r>
              <w:rPr>
                <w:rFonts w:ascii="Cambria" w:cs="Cambria" w:eastAsia="Cambria" w:hAnsi="Cambria"/>
                <w:i/>
                <w:iCs/>
                <w:color w:val="3A3A3A"/>
                <w:sz w:val="18"/>
                <w:szCs w:val="18"/>
              </w:rPr>
              <w:t xml:space="preserve">Generalized Linear Models</w:t>
            </w:r>
            <w:r>
              <w:rPr>
                <w:rFonts w:ascii="Cambria" w:cs="Cambria" w:eastAsia="Cambria" w:hAnsi="Cambria"/>
                <w:color w:val="3A3A3A"/>
                <w:sz w:val="18"/>
                <w:szCs w:val="18"/>
              </w:rPr>
              <w:t xml:space="preserve"> (2.ª ed., Chapman &amp; Hall), consolidaron el marco; su dataset </w:t>
            </w:r>
            <w:r>
              <w:rPr>
                <w:rFonts w:ascii="Cambria" w:cs="Cambria" w:eastAsia="Cambria" w:hAnsi="Cambria"/>
                <w:b/>
                <w:bCs/>
                <w:color w:val="3A3A3A"/>
                <w:sz w:val="18"/>
                <w:szCs w:val="18"/>
              </w:rPr>
              <w:t xml:space="preserve">ships</w:t>
            </w:r>
            <w:r>
              <w:rPr>
                <w:rFonts w:ascii="Cambria" w:cs="Cambria" w:eastAsia="Cambria" w:hAnsi="Cambria"/>
                <w:color w:val="3A3A3A"/>
                <w:sz w:val="18"/>
                <w:szCs w:val="18"/>
              </w:rPr>
              <w:t xml:space="preserve"> (Sección 6.3.2: averías por olas en cascos de carga, con </w:t>
            </w:r>
            <w:r>
              <w:rPr>
                <w:rFonts w:ascii="Cambria" w:cs="Cambria" w:eastAsia="Cambria" w:hAnsi="Cambria"/>
                <w:b/>
                <w:bCs/>
                <w:color w:val="3A3A3A"/>
                <w:sz w:val="18"/>
                <w:szCs w:val="18"/>
              </w:rPr>
              <w:t xml:space="preserve">exposición</w:t>
            </w:r>
            <w:r>
              <w:rPr>
                <w:rFonts w:ascii="Cambria" w:cs="Cambria" w:eastAsia="Cambria" w:hAnsi="Cambria"/>
                <w:color w:val="3A3A3A"/>
                <w:sz w:val="18"/>
                <w:szCs w:val="18"/>
              </w:rPr>
              <w:t xml:space="preserve"> desigual medida en meses de servicio) es el ejemplo canónico de </w:t>
            </w:r>
            <w:r>
              <w:rPr>
                <w:rFonts w:ascii="Cambria" w:cs="Cambria" w:eastAsia="Cambria" w:hAnsi="Cambria"/>
                <w:b/>
                <w:bCs/>
                <w:color w:val="3A3A3A"/>
                <w:sz w:val="18"/>
                <w:szCs w:val="18"/>
              </w:rPr>
              <w:t xml:space="preserve">GLM Poisson con </w:t>
            </w:r>
            <w:r>
              <w:rPr>
                <w:rFonts w:ascii="Consolas" w:cs="Consolas" w:eastAsia="Consolas" w:hAnsi="Consolas"/>
                <w:b/>
                <w:bCs/>
                <w:color w:val="7A1526"/>
                <w:sz w:val="16"/>
                <w:szCs w:val="16"/>
              </w:rPr>
              <w:t xml:space="preserve">offset</w:t>
            </w:r>
            <w:r>
              <w:rPr>
                <w:rFonts w:ascii="Cambria" w:cs="Cambria" w:eastAsia="Cambria" w:hAnsi="Cambria"/>
                <w:color w:val="3A3A3A"/>
                <w:sz w:val="18"/>
                <w:szCs w:val="18"/>
              </w:rPr>
              <w:t xml:space="preserve"> y ancla la parte de conteos del laboratorio. La lección de fondo: la logística </w:t>
            </w:r>
            <w:r>
              <w:rPr>
                <w:rFonts w:ascii="Cambria" w:cs="Cambria" w:eastAsia="Cambria" w:hAnsi="Cambria"/>
                <w:b/>
                <w:bCs/>
                <w:color w:val="3A3A3A"/>
                <w:sz w:val="18"/>
                <w:szCs w:val="18"/>
              </w:rPr>
              <w:t xml:space="preserve">es</w:t>
            </w:r>
            <w:r>
              <w:rPr>
                <w:rFonts w:ascii="Cambria" w:cs="Cambria" w:eastAsia="Cambria" w:hAnsi="Cambria"/>
                <w:color w:val="3A3A3A"/>
                <w:sz w:val="18"/>
                <w:szCs w:val="18"/>
              </w:rPr>
              <w:t xml:space="preserve"> el GLM binomial con enlace logit, y la de conteos </w:t>
            </w:r>
            <w:r>
              <w:rPr>
                <w:rFonts w:ascii="Cambria" w:cs="Cambria" w:eastAsia="Cambria" w:hAnsi="Cambria"/>
                <w:b/>
                <w:bCs/>
                <w:color w:val="3A3A3A"/>
                <w:sz w:val="18"/>
                <w:szCs w:val="18"/>
              </w:rPr>
              <w:t xml:space="preserve">es</w:t>
            </w:r>
            <w:r>
              <w:rPr>
                <w:rFonts w:ascii="Cambria" w:cs="Cambria" w:eastAsia="Cambria" w:hAnsi="Cambria"/>
                <w:color w:val="3A3A3A"/>
                <w:sz w:val="18"/>
                <w:szCs w:val="18"/>
              </w:rPr>
              <w:t xml:space="preserve"> el GLM Poisson con enlace log; el </w:t>
            </w:r>
            <w:r>
              <w:rPr>
                <w:rFonts w:ascii="Cambria" w:cs="Cambria" w:eastAsia="Cambria" w:hAnsi="Cambria"/>
                <w:b/>
                <w:bCs/>
                <w:color w:val="3A3A3A"/>
                <w:sz w:val="18"/>
                <w:szCs w:val="18"/>
              </w:rPr>
              <w:t xml:space="preserve">odds ratio</w:t>
            </w:r>
            <w:r>
              <w:rPr>
                <w:rFonts w:ascii="Cambria" w:cs="Cambria" w:eastAsia="Cambria" w:hAnsi="Cambria"/>
                <w:color w:val="3A3A3A"/>
                <w:sz w:val="18"/>
                <w:szCs w:val="18"/>
              </w:rPr>
              <w:t xml:space="preserve"> (logit) y el </w:t>
            </w:r>
            <w:r>
              <w:rPr>
                <w:rFonts w:ascii="Cambria" w:cs="Cambria" w:eastAsia="Cambria" w:hAnsi="Cambria"/>
                <w:b/>
                <w:bCs/>
                <w:color w:val="3A3A3A"/>
                <w:sz w:val="18"/>
                <w:szCs w:val="18"/>
              </w:rPr>
              <w:t xml:space="preserve">rate ratio</w:t>
            </w:r>
            <w:r>
              <w:rPr>
                <w:rFonts w:ascii="Cambria" w:cs="Cambria" w:eastAsia="Cambria" w:hAnsi="Cambria"/>
                <w:color w:val="3A3A3A"/>
                <w:sz w:val="18"/>
                <w:szCs w:val="18"/>
              </w:rPr>
              <w:t xml:space="preserve"> (Poisson) son el </w:t>
            </w:r>
            <w:r>
              <w:rPr>
                <w:rFonts w:ascii="Cambria" w:cs="Cambria" w:eastAsia="Cambria" w:hAnsi="Cambria"/>
                <w:b/>
                <w:bCs/>
                <w:color w:val="3A3A3A"/>
                <w:sz w:val="18"/>
                <w:szCs w:val="18"/>
              </w:rPr>
              <w:t xml:space="preserve">mismo tipo de interpretación multiplicativa</w:t>
            </w:r>
            <w:r>
              <w:rPr>
                <w:rFonts w:ascii="Cambria" w:cs="Cambria" w:eastAsia="Cambria" w:hAnsi="Cambria"/>
                <w:color w:val="3A3A3A"/>
                <w:sz w:val="18"/>
                <w:szCs w:val="18"/>
              </w:rPr>
              <w:t xml:space="preserve"> sobre familias distintas.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Por qué esto le importa a un analista de negocios (vínculo con la actualidad)</w:t>
            </w:r>
          </w:p>
          <w:p>
            <w:pPr>
              <w:spacing w:after="70" w:line="265"/>
            </w:pPr>
            <w:r>
              <w:rPr>
                <w:rFonts w:ascii="Cambria" w:cs="Cambria" w:eastAsia="Cambria" w:hAnsi="Cambria"/>
                <w:color w:val="3A3A3A"/>
                <w:sz w:val="18"/>
                <w:szCs w:val="18"/>
              </w:rPr>
              <w:t xml:space="preserve">La regresión logística no es una técnica histórica: es la herramienta operativa de la clasificación de riesgo en 2025-2026. En telecomunicaciones la fuga anual típica está entre </w:t>
            </w:r>
            <w:r>
              <w:rPr>
                <w:rFonts w:ascii="Cambria" w:cs="Cambria" w:eastAsia="Cambria" w:hAnsi="Cambria"/>
                <w:b/>
                <w:bCs/>
                <w:color w:val="3A3A3A"/>
                <w:sz w:val="18"/>
                <w:szCs w:val="18"/>
              </w:rPr>
              <w:t xml:space="preserve">15 % y 30 %</w:t>
            </w:r>
            <w:r>
              <w:rPr>
                <w:rFonts w:ascii="Cambria" w:cs="Cambria" w:eastAsia="Cambria" w:hAnsi="Cambria"/>
                <w:color w:val="3A3A3A"/>
                <w:sz w:val="18"/>
                <w:szCs w:val="18"/>
              </w:rPr>
              <w:t xml:space="preserve">, y la logística promedia </w:t>
            </w:r>
            <w:r>
              <w:rPr>
                <w:rFonts w:ascii="Cambria" w:cs="Cambria" w:eastAsia="Cambria" w:hAnsi="Cambria"/>
                <w:b/>
                <w:bCs/>
                <w:color w:val="3A3A3A"/>
                <w:sz w:val="18"/>
                <w:szCs w:val="18"/>
              </w:rPr>
              <w:t xml:space="preserve">88-89 % de exactitud</w:t>
            </w:r>
            <w:r>
              <w:rPr>
                <w:rFonts w:ascii="Cambria" w:cs="Cambria" w:eastAsia="Cambria" w:hAnsi="Cambria"/>
                <w:color w:val="3A3A3A"/>
                <w:sz w:val="18"/>
                <w:szCs w:val="18"/>
              </w:rPr>
              <w:t xml:space="preserve"> como línea base frente a modelos más complejos (</w:t>
            </w:r>
            <w:r>
              <w:rPr>
                <w:rFonts w:ascii="Cambria" w:cs="Cambria" w:eastAsia="Cambria" w:hAnsi="Cambria"/>
                <w:i/>
                <w:iCs/>
                <w:color w:val="3A3A3A"/>
                <w:sz w:val="18"/>
                <w:szCs w:val="18"/>
              </w:rPr>
              <w:t xml:space="preserve">RCR Wireless</w:t>
            </w:r>
            <w:r>
              <w:rPr>
                <w:rFonts w:ascii="Cambria" w:cs="Cambria" w:eastAsia="Cambria" w:hAnsi="Cambria"/>
                <w:color w:val="3A3A3A"/>
                <w:sz w:val="18"/>
                <w:szCs w:val="18"/>
              </w:rPr>
              <w:t xml:space="preserve">, 16/12/2025); sobre el </w:t>
            </w:r>
            <w:r>
              <w:rPr>
                <w:rFonts w:ascii="Cambria" w:cs="Cambria" w:eastAsia="Cambria" w:hAnsi="Cambria"/>
                <w:b/>
                <w:bCs/>
                <w:color w:val="3A3A3A"/>
                <w:sz w:val="18"/>
                <w:szCs w:val="18"/>
              </w:rPr>
              <w:t xml:space="preserve">mismo dataset Telco</w:t>
            </w:r>
            <w:r>
              <w:rPr>
                <w:rFonts w:ascii="Cambria" w:cs="Cambria" w:eastAsia="Cambria" w:hAnsi="Cambria"/>
                <w:color w:val="3A3A3A"/>
                <w:sz w:val="18"/>
                <w:szCs w:val="18"/>
              </w:rPr>
              <w:t xml:space="preserve"> de este laboratorio, la logística alcanza </w:t>
            </w:r>
            <w:r>
              <w:rPr>
                <w:rFonts w:ascii="Cambria" w:cs="Cambria" w:eastAsia="Cambria" w:hAnsi="Cambria"/>
                <w:b/>
                <w:bCs/>
                <w:color w:val="3A3A3A"/>
                <w:sz w:val="18"/>
                <w:szCs w:val="18"/>
              </w:rPr>
              <w:t xml:space="preserve">AUC 0,88</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Frontiers in AI</w:t>
            </w:r>
            <w:r>
              <w:rPr>
                <w:rFonts w:ascii="Cambria" w:cs="Cambria" w:eastAsia="Cambria" w:hAnsi="Cambria"/>
                <w:color w:val="3A3A3A"/>
                <w:sz w:val="18"/>
                <w:szCs w:val="18"/>
              </w:rPr>
              <w:t xml:space="preserve">, 29/08/2025). En banca, la logística </w:t>
            </w:r>
            <w:r>
              <w:rPr>
                <w:rFonts w:ascii="Cambria" w:cs="Cambria" w:eastAsia="Cambria" w:hAnsi="Cambria"/>
                <w:b/>
                <w:bCs/>
                <w:color w:val="3A3A3A"/>
                <w:sz w:val="18"/>
                <w:szCs w:val="18"/>
              </w:rPr>
              <w:t xml:space="preserve">se mantiene como el estándar del credit scoring</w:t>
            </w:r>
            <w:r>
              <w:rPr>
                <w:rFonts w:ascii="Cambria" w:cs="Cambria" w:eastAsia="Cambria" w:hAnsi="Cambria"/>
                <w:color w:val="3A3A3A"/>
                <w:sz w:val="18"/>
                <w:szCs w:val="18"/>
              </w:rPr>
              <w:t xml:space="preserve"> porque su interpretabilidad (odds ratio auditables) es un requisito </w:t>
            </w:r>
            <w:r>
              <w:rPr>
                <w:rFonts w:ascii="Cambria" w:cs="Cambria" w:eastAsia="Cambria" w:hAnsi="Cambria"/>
                <w:b/>
                <w:bCs/>
                <w:color w:val="3A3A3A"/>
                <w:sz w:val="18"/>
                <w:szCs w:val="18"/>
              </w:rPr>
              <w:t xml:space="preserve">regulatorio</w:t>
            </w:r>
            <w:r>
              <w:rPr>
                <w:rFonts w:ascii="Cambria" w:cs="Cambria" w:eastAsia="Cambria" w:hAnsi="Cambria"/>
                <w:color w:val="3A3A3A"/>
                <w:sz w:val="18"/>
                <w:szCs w:val="18"/>
              </w:rPr>
              <w:t xml:space="preserve"> —la EU AI Act, vigente en agosto de 2026, exige modelos explicables («white box»)— y no solo una preferencia técnica (</w:t>
            </w:r>
            <w:r>
              <w:rPr>
                <w:rFonts w:ascii="Cambria" w:cs="Cambria" w:eastAsia="Cambria" w:hAnsi="Cambria"/>
                <w:i/>
                <w:iCs/>
                <w:color w:val="3A3A3A"/>
                <w:sz w:val="18"/>
                <w:szCs w:val="18"/>
              </w:rPr>
              <w:t xml:space="preserve">RiskSeal</w:t>
            </w:r>
            <w:r>
              <w:rPr>
                <w:rFonts w:ascii="Cambria" w:cs="Cambria" w:eastAsia="Cambria" w:hAnsi="Cambria"/>
                <w:color w:val="3A3A3A"/>
                <w:sz w:val="18"/>
                <w:szCs w:val="18"/>
              </w:rPr>
              <w:t xml:space="preserve">, 05/08/2025). Un estudio de 2026 sobre el mismo Telco </w:t>
            </w:r>
            <w:r>
              <w:rPr>
                <w:rFonts w:ascii="Cambria" w:cs="Cambria" w:eastAsia="Cambria" w:hAnsi="Cambria"/>
                <w:b/>
                <w:bCs/>
                <w:color w:val="3A3A3A"/>
                <w:sz w:val="18"/>
                <w:szCs w:val="18"/>
              </w:rPr>
              <w:t xml:space="preserve">optimiza el umbral en 0,528 para reducir los falsos negativos un 15 %</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Frontiers in AI</w:t>
            </w:r>
            <w:r>
              <w:rPr>
                <w:rFonts w:ascii="Cambria" w:cs="Cambria" w:eastAsia="Cambria" w:hAnsi="Cambria"/>
                <w:color w:val="3A3A3A"/>
                <w:sz w:val="18"/>
                <w:szCs w:val="18"/>
              </w:rPr>
              <w:t xml:space="preserve">, 10/02/2026): exactamente el drill 2 de esta sesión aplicado a un caso real (las fuentes de actualidad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Qué preguntaban estos trabajos, y por qué usaron lo que usaron</w:t>
            </w:r>
          </w:p>
          <w:p>
            <w:pPr>
              <w:spacing w:after="70" w:line="265"/>
            </w:pPr>
            <w:r>
              <w:rPr>
                <w:rFonts w:ascii="Cambria" w:cs="Cambria" w:eastAsia="Cambria" w:hAnsi="Cambria"/>
                <w:color w:val="3A3A3A"/>
                <w:sz w:val="18"/>
                <w:szCs w:val="18"/>
              </w:rPr>
              <w:t xml:space="preserve">Antes de descargar un solo dato conviene saber </w:t>
            </w:r>
            <w:r>
              <w:rPr>
                <w:rFonts w:ascii="Cambria" w:cs="Cambria" w:eastAsia="Cambria" w:hAnsi="Cambria"/>
                <w:b/>
                <w:bCs/>
                <w:color w:val="3A3A3A"/>
                <w:sz w:val="18"/>
                <w:szCs w:val="18"/>
              </w:rPr>
              <w:t xml:space="preserve">qué buscaba cada autor</w:t>
            </w:r>
            <w:r>
              <w:rPr>
                <w:rFonts w:ascii="Cambria" w:cs="Cambria" w:eastAsia="Cambria" w:hAnsi="Cambria"/>
                <w:color w:val="3A3A3A"/>
                <w:sz w:val="18"/>
                <w:szCs w:val="18"/>
              </w:rPr>
              <w:t xml:space="preserve">, porque de ahí proceden todas las decisiones de método que el laboratorio va a repetir </w:t>
            </w:r>
            <w:r>
              <w:rPr>
                <w:rFonts w:ascii="Cambria" w:cs="Cambria" w:eastAsia="Cambria" w:hAnsi="Cambria"/>
                <w:i/>
                <w:iCs/>
                <w:color w:val="3A3A3A"/>
                <w:sz w:val="18"/>
                <w:szCs w:val="18"/>
              </w:rPr>
              <w:t xml:space="preserve">(desarrollo completo, con las citas verificadas: la ficha de la sesión de réplica del paper, «Sección 0»)</w:t>
            </w:r>
            <w:r>
              <w:rPr>
                <w:rFonts w:ascii="Cambria" w:cs="Cambria" w:eastAsia="Cambria" w:hAnsi="Cambria"/>
                <w:color w:val="3A3A3A"/>
                <w:sz w:val="18"/>
                <w:szCs w:val="18"/>
              </w:rPr>
              <w:t xml:space="preserve">. La sesión no descansa sobre un paper único: descansa sobre </w:t>
            </w:r>
            <w:r>
              <w:rPr>
                <w:rFonts w:ascii="Cambria" w:cs="Cambria" w:eastAsia="Cambria" w:hAnsi="Cambria"/>
                <w:b/>
                <w:bCs/>
                <w:color w:val="3A3A3A"/>
                <w:sz w:val="18"/>
                <w:szCs w:val="18"/>
              </w:rPr>
              <w:t xml:space="preserve">una pregunta formulada dos veces sobre datos reales y respondida una vez en abstracto</w:t>
            </w:r>
            <w:r>
              <w:rPr>
                <w:rFonts w:ascii="Cambria" w:cs="Cambria" w:eastAsia="Cambria" w:hAnsi="Cambria"/>
                <w:color w:val="3A3A3A"/>
                <w:sz w:val="18"/>
                <w:szCs w:val="18"/>
              </w:rPr>
              <w:t xml:space="preserve">. La formulan el estudio </w:t>
            </w:r>
            <w:r>
              <w:rPr>
                <w:rFonts w:ascii="Cambria" w:cs="Cambria" w:eastAsia="Cambria" w:hAnsi="Cambria"/>
                <w:b/>
                <w:bCs/>
                <w:color w:val="3A3A3A"/>
                <w:sz w:val="18"/>
                <w:szCs w:val="18"/>
              </w:rPr>
              <w:t xml:space="preserve">CORIS</w:t>
            </w:r>
            <w:r>
              <w:rPr>
                <w:rFonts w:ascii="Cambria" w:cs="Cambria" w:eastAsia="Cambria" w:hAnsi="Cambria"/>
                <w:color w:val="3A3A3A"/>
                <w:sz w:val="18"/>
                <w:szCs w:val="18"/>
              </w:rPr>
              <w:t xml:space="preserve"> (Rossouw et al., 1983), origen de los datos SAheart, y el ejemplo de conteos de </w:t>
            </w:r>
            <w:r>
              <w:rPr>
                <w:rFonts w:ascii="Cambria" w:cs="Cambria" w:eastAsia="Cambria" w:hAnsi="Cambria"/>
                <w:b/>
                <w:bCs/>
                <w:color w:val="3A3A3A"/>
                <w:sz w:val="18"/>
                <w:szCs w:val="18"/>
              </w:rPr>
              <w:t xml:space="preserve">McCullagh &amp; Nelder</w:t>
            </w:r>
            <w:r>
              <w:rPr>
                <w:rFonts w:ascii="Cambria" w:cs="Cambria" w:eastAsia="Cambria" w:hAnsi="Cambria"/>
                <w:color w:val="3A3A3A"/>
                <w:sz w:val="18"/>
                <w:szCs w:val="18"/>
              </w:rPr>
              <w:t xml:space="preserve"> (Sección 6.3.2), origen de ships; la responde </w:t>
            </w:r>
            <w:r>
              <w:rPr>
                <w:rFonts w:ascii="Cambria" w:cs="Cambria" w:eastAsia="Cambria" w:hAnsi="Cambria"/>
                <w:b/>
                <w:bCs/>
                <w:color w:val="3A3A3A"/>
                <w:sz w:val="18"/>
                <w:szCs w:val="18"/>
              </w:rPr>
              <w:t xml:space="preserve">Nelder &amp; Wedderburn (1972)</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La pregunta de CORIS no era «¿quién se infarta?».</w:t>
            </w:r>
            <w:r>
              <w:rPr>
                <w:rFonts w:ascii="Cambria" w:cs="Cambria" w:eastAsia="Cambria" w:hAnsi="Cambria"/>
                <w:color w:val="3A3A3A"/>
                <w:sz w:val="18"/>
                <w:szCs w:val="18"/>
              </w:rPr>
              <w:t xml:space="preserve"> El estudio se titula </w:t>
            </w:r>
            <w:r>
              <w:rPr>
                <w:rFonts w:ascii="Cambria" w:cs="Cambria" w:eastAsia="Cambria" w:hAnsi="Cambria"/>
                <w:i/>
                <w:iCs/>
                <w:color w:val="3A3A3A"/>
                <w:sz w:val="18"/>
                <w:szCs w:val="18"/>
              </w:rPr>
              <w:t xml:space="preserve">Coronary risk factor screening in three rural communities</w:t>
            </w:r>
            <w:r>
              <w:rPr>
                <w:rFonts w:ascii="Cambria" w:cs="Cambria" w:eastAsia="Cambria" w:hAnsi="Cambria"/>
                <w:color w:val="3A3A3A"/>
                <w:sz w:val="18"/>
                <w:szCs w:val="18"/>
              </w:rPr>
              <w:t xml:space="preserve"> y su nombre ya declara el objetivo: </w:t>
            </w:r>
            <w:r>
              <w:rPr>
                <w:rFonts w:ascii="Cambria" w:cs="Cambria" w:eastAsia="Cambria" w:hAnsi="Cambria"/>
                <w:b/>
                <w:bCs/>
                <w:color w:val="3A3A3A"/>
                <w:sz w:val="18"/>
                <w:szCs w:val="18"/>
              </w:rPr>
              <w:t xml:space="preserve">tamizar factores de riesgo coronario</w:t>
            </w:r>
            <w:r>
              <w:rPr>
                <w:rFonts w:ascii="Cambria" w:cs="Cambria" w:eastAsia="Cambria" w:hAnsi="Cambria"/>
                <w:color w:val="3A3A3A"/>
                <w:sz w:val="18"/>
                <w:szCs w:val="18"/>
              </w:rPr>
              <w:t xml:space="preserve">, no predecir infartos. Diez años después, la continuación del mismo equipo explicita la decisión que dependía de esa línea de base: establecer </w:t>
            </w:r>
            <w:r>
              <w:rPr>
                <w:rFonts w:ascii="Cambria" w:cs="Cambria" w:eastAsia="Cambria" w:hAnsi="Cambria"/>
                <w:i/>
                <w:iCs/>
                <w:color w:val="3A3A3A"/>
                <w:sz w:val="18"/>
                <w:szCs w:val="18"/>
              </w:rPr>
              <w:t xml:space="preserve">«la viabilidad y la eficacia de un programa multifactorial de intervención comunitaria para reducir los niveles de los factores de riesgo de cardiopatía coronaria»</w:t>
            </w:r>
            <w:r>
              <w:rPr>
                <w:rFonts w:ascii="Cambria" w:cs="Cambria" w:eastAsia="Cambria" w:hAnsi="Cambria"/>
                <w:color w:val="3A3A3A"/>
                <w:sz w:val="18"/>
                <w:szCs w:val="18"/>
              </w:rPr>
              <w:t xml:space="preserve"> (Rossouw et al., </w:t>
            </w:r>
            <w:r>
              <w:rPr>
                <w:rFonts w:ascii="Cambria" w:cs="Cambria" w:eastAsia="Cambria" w:hAnsi="Cambria"/>
                <w:i/>
                <w:iCs/>
                <w:color w:val="3A3A3A"/>
                <w:sz w:val="18"/>
                <w:szCs w:val="18"/>
              </w:rPr>
              <w:t xml:space="preserve">International Journal of Epidemiology</w:t>
            </w:r>
            <w:r>
              <w:rPr>
                <w:rFonts w:ascii="Cambria" w:cs="Cambria" w:eastAsia="Cambria" w:hAnsi="Cambria"/>
                <w:color w:val="3A3A3A"/>
                <w:sz w:val="18"/>
                <w:szCs w:val="18"/>
              </w:rPr>
              <w:t xml:space="preserve">, 22(3), 1993). El programa se ejecutó con dos intensidades —campaña de medios en una comunidad, campaña </w:t>
            </w:r>
            <w:r>
              <w:rPr>
                <w:rFonts w:ascii="Cambria" w:cs="Cambria" w:eastAsia="Cambria" w:hAnsi="Cambria"/>
                <w:b/>
                <w:bCs/>
                <w:color w:val="3A3A3A"/>
                <w:sz w:val="18"/>
                <w:szCs w:val="18"/>
              </w:rPr>
              <w:t xml:space="preserve">más</w:t>
            </w:r>
            <w:r>
              <w:rPr>
                <w:rFonts w:ascii="Cambria" w:cs="Cambria" w:eastAsia="Cambria" w:hAnsi="Cambria"/>
                <w:color w:val="3A3A3A"/>
                <w:sz w:val="18"/>
                <w:szCs w:val="18"/>
              </w:rPr>
              <w:t xml:space="preserve"> intervención interpersonal cara a cara sobre los individuos de alto riesgo en otra, y una tercera como control—, y la intervención interpersonal es cara: no alcanza para todos. La pregunta real era, por tanto, </w:t>
            </w:r>
            <w:r>
              <w:rPr>
                <w:rFonts w:ascii="Cambria" w:cs="Cambria" w:eastAsia="Cambria" w:hAnsi="Cambria"/>
                <w:b/>
                <w:bCs/>
                <w:color w:val="3A3A3A"/>
                <w:sz w:val="18"/>
                <w:szCs w:val="18"/>
              </w:rPr>
              <w:t xml:space="preserve">«¿cuánto multiplica el riesgo cada factor, y a quién conviene priorizar con un presupuesto limitado?»</w:t>
            </w:r>
            <w:r>
              <w:rPr>
                <w:rFonts w:ascii="Cambria" w:cs="Cambria" w:eastAsia="Cambria" w:hAnsi="Cambria"/>
                <w:color w:val="3A3A3A"/>
                <w:sz w:val="18"/>
                <w:szCs w:val="18"/>
              </w:rPr>
              <w:t xml:space="preserve">. Es, palabra por palabra, el problema de una campaña de retención de clientes con presupuesto acotado, que es el que se resuelve en el Paso 6.</w:t>
            </w:r>
          </w:p>
          <w:p>
            <w:pPr>
              <w:spacing w:after="70" w:line="265"/>
            </w:pPr>
            <w:r>
              <w:rPr>
                <w:rFonts w:ascii="Cambria" w:cs="Cambria" w:eastAsia="Cambria" w:hAnsi="Cambria"/>
                <w:b/>
                <w:bCs/>
                <w:color w:val="3A3A3A"/>
                <w:sz w:val="18"/>
                <w:szCs w:val="18"/>
              </w:rPr>
              <w:t xml:space="preserve">La pregunta de 1972 no venía con datos.</w:t>
            </w:r>
            <w:r>
              <w:rPr>
                <w:rFonts w:ascii="Cambria" w:cs="Cambria" w:eastAsia="Cambria" w:hAnsi="Cambria"/>
                <w:color w:val="3A3A3A"/>
                <w:sz w:val="18"/>
                <w:szCs w:val="18"/>
              </w:rPr>
              <w:t xml:space="preserve"> Nelder y Wedderburn no traían un conjunto de observaciones que explicar: traían un desorden que ordenar. Hasta ese año, el caso binario se llamaba </w:t>
            </w:r>
            <w:r>
              <w:rPr>
                <w:rFonts w:ascii="Cambria" w:cs="Cambria" w:eastAsia="Cambria" w:hAnsi="Cambria"/>
                <w:i/>
                <w:iCs/>
                <w:color w:val="3A3A3A"/>
                <w:sz w:val="18"/>
                <w:szCs w:val="18"/>
              </w:rPr>
              <w:t xml:space="preserve">probit analysis</w:t>
            </w:r>
            <w:r>
              <w:rPr>
                <w:rFonts w:ascii="Cambria" w:cs="Cambria" w:eastAsia="Cambria" w:hAnsi="Cambria"/>
                <w:color w:val="3A3A3A"/>
                <w:sz w:val="18"/>
                <w:szCs w:val="18"/>
              </w:rPr>
              <w:t xml:space="preserve">, el de conteos </w:t>
            </w:r>
            <w:r>
              <w:rPr>
                <w:rFonts w:ascii="Cambria" w:cs="Cambria" w:eastAsia="Cambria" w:hAnsi="Cambria"/>
                <w:i/>
                <w:iCs/>
                <w:color w:val="3A3A3A"/>
                <w:sz w:val="18"/>
                <w:szCs w:val="18"/>
              </w:rPr>
              <w:t xml:space="preserve">contingency tables</w:t>
            </w:r>
            <w:r>
              <w:rPr>
                <w:rFonts w:ascii="Cambria" w:cs="Cambria" w:eastAsia="Cambria" w:hAnsi="Cambria"/>
                <w:color w:val="3A3A3A"/>
                <w:sz w:val="18"/>
                <w:szCs w:val="18"/>
              </w:rPr>
              <w:t xml:space="preserve"> y el continuo </w:t>
            </w:r>
            <w:r>
              <w:rPr>
                <w:rFonts w:ascii="Cambria" w:cs="Cambria" w:eastAsia="Cambria" w:hAnsi="Cambria"/>
                <w:i/>
                <w:iCs/>
                <w:color w:val="3A3A3A"/>
                <w:sz w:val="18"/>
                <w:szCs w:val="18"/>
              </w:rPr>
              <w:t xml:space="preserve">regresión</w:t>
            </w:r>
            <w:r>
              <w:rPr>
                <w:rFonts w:ascii="Cambria" w:cs="Cambria" w:eastAsia="Cambria" w:hAnsi="Cambria"/>
                <w:color w:val="3A3A3A"/>
                <w:sz w:val="18"/>
                <w:szCs w:val="18"/>
              </w:rPr>
              <w:t xml:space="preserve">, cada uno con su algoritmo, su jerga y su capítulo aparte. Su resumen enuncia el hallazgo en una frase: </w:t>
            </w:r>
            <w:r>
              <w:rPr>
                <w:rFonts w:ascii="Cambria" w:cs="Cambria" w:eastAsia="Cambria" w:hAnsi="Cambria"/>
                <w:i/>
                <w:iCs/>
                <w:color w:val="3A3A3A"/>
                <w:sz w:val="18"/>
                <w:szCs w:val="18"/>
              </w:rPr>
              <w:t xml:space="preserve">«la técnica de regresión lineal ponderada iterativa puede emplearse para obtener estimaciones de máxima verosimilitud de los parámetros cuando las observaciones se distribuyen según alguna familia exponencial y los efectos sistemáticos pueden volverse lineales mediante una transformación adecuada»</w:t>
            </w:r>
            <w:r>
              <w:rPr>
                <w:rFonts w:ascii="Cambria" w:cs="Cambria" w:eastAsia="Cambria" w:hAnsi="Cambria"/>
                <w:color w:val="3A3A3A"/>
                <w:sz w:val="18"/>
                <w:szCs w:val="18"/>
              </w:rPr>
              <w:t xml:space="preserve">. El artículo cierra con las implicaciones del marco </w:t>
            </w:r>
            <w:r>
              <w:rPr>
                <w:rFonts w:ascii="Cambria" w:cs="Cambria" w:eastAsia="Cambria" w:hAnsi="Cambria"/>
                <w:b/>
                <w:bCs/>
                <w:color w:val="3A3A3A"/>
                <w:sz w:val="18"/>
                <w:szCs w:val="18"/>
              </w:rPr>
              <w:t xml:space="preserve">para el diseño de los cursos de estadística</w:t>
            </w:r>
            <w:r>
              <w:rPr>
                <w:rFonts w:ascii="Cambria" w:cs="Cambria" w:eastAsia="Cambria" w:hAnsi="Cambria"/>
                <w:color w:val="3A3A3A"/>
                <w:sz w:val="18"/>
                <w:szCs w:val="18"/>
              </w:rPr>
              <w:t xml:space="preserve">, y ese cierre delata a quién le importaba la respuesta: a quien tuviera que enseñar o programar cuatro técnicas separadas y sospechara que eran una sola.</w:t>
            </w:r>
          </w:p>
          <w:p>
            <w:pPr>
              <w:spacing w:after="70" w:line="265"/>
            </w:pPr>
            <w:r>
              <w:rPr>
                <w:rFonts w:ascii="Cambria" w:cs="Cambria" w:eastAsia="Cambria" w:hAnsi="Cambria"/>
                <w:b/>
                <w:bCs/>
                <w:color w:val="3A3A3A"/>
                <w:sz w:val="18"/>
                <w:szCs w:val="18"/>
              </w:rPr>
              <w:t xml:space="preserve">Primera decisión de método: por qué se descarta la recta sobre una respuesta 0/1.</w:t>
            </w:r>
            <w:r>
              <w:rPr>
                <w:rFonts w:ascii="Cambria" w:cs="Cambria" w:eastAsia="Cambria" w:hAnsi="Cambria"/>
                <w:color w:val="3A3A3A"/>
                <w:sz w:val="18"/>
                <w:szCs w:val="18"/>
              </w:rPr>
              <w:t xml:space="preserve"> La alternativa disponible era el </w:t>
            </w:r>
            <w:r>
              <w:rPr>
                <w:rFonts w:ascii="Cambria" w:cs="Cambria" w:eastAsia="Cambria" w:hAnsi="Cambria"/>
                <w:b/>
                <w:bCs/>
                <w:color w:val="3A3A3A"/>
                <w:sz w:val="18"/>
                <w:szCs w:val="18"/>
              </w:rPr>
              <w:t xml:space="preserve">modelo lineal de probabilidad</w:t>
            </w:r>
            <w:r>
              <w:rPr>
                <w:rFonts w:ascii="Cambria" w:cs="Cambria" w:eastAsia="Cambria" w:hAnsi="Cambria"/>
                <w:color w:val="3A3A3A"/>
                <w:sz w:val="18"/>
                <w:szCs w:val="18"/>
              </w:rPr>
              <w:t xml:space="preserve"> —un OLS con Y en {0, 1}, cuyo coeficiente se lee como cambio en la probabilidad—, tentador por lo interpretable y descartado por dos defectos. El primero es de rango: la recta produce probabilidades por debajo de 0 y por encima de 1, y un riesgo de infarto de −0,12 no sirve para priorizar a nadie. El segundo es de varianza: la varianza de un Bernoulli es p(1−p), máxima en p = 0,5 y casi nula en los extremos, de modo que </w:t>
            </w:r>
            <w:r>
              <w:rPr>
                <w:rFonts w:ascii="Cambria" w:cs="Cambria" w:eastAsia="Cambria" w:hAnsi="Cambria"/>
                <w:b/>
                <w:bCs/>
                <w:color w:val="3A3A3A"/>
                <w:sz w:val="18"/>
                <w:szCs w:val="18"/>
              </w:rPr>
              <w:t xml:space="preserve">nunca es constante</w:t>
            </w:r>
            <w:r>
              <w:rPr>
                <w:rFonts w:ascii="Cambria" w:cs="Cambria" w:eastAsia="Cambria" w:hAnsi="Cambria"/>
                <w:color w:val="3A3A3A"/>
                <w:sz w:val="18"/>
                <w:szCs w:val="18"/>
              </w:rPr>
              <w:t xml:space="preserve">, y con heterocedasticidad por construcción los errores estándar, los t y los p-valores del OLS quedan mal calculados. Para CORIS el defecto era fatal por partida doble: la recta no podía ordenar individuos por riesgo ni decidir </w:t>
            </w:r>
            <w:r>
              <w:rPr>
                <w:rFonts w:ascii="Cambria" w:cs="Cambria" w:eastAsia="Cambria" w:hAnsi="Cambria"/>
                <w:b/>
                <w:bCs/>
                <w:color w:val="3A3A3A"/>
                <w:sz w:val="18"/>
                <w:szCs w:val="18"/>
              </w:rPr>
              <w:t xml:space="preserve">qué factor merecía la campaña</w:t>
            </w:r>
            <w:r>
              <w:rPr>
                <w:rFonts w:ascii="Cambria" w:cs="Cambria" w:eastAsia="Cambria" w:hAnsi="Cambria"/>
                <w:color w:val="3A3A3A"/>
                <w:sz w:val="18"/>
                <w:szCs w:val="18"/>
              </w:rPr>
              <w:t xml:space="preserve">, que era justo lo que se le pedía.</w:t>
            </w:r>
          </w:p>
          <w:p>
            <w:pPr>
              <w:spacing w:after="70" w:line="265"/>
            </w:pPr>
            <w:r>
              <w:rPr>
                <w:rFonts w:ascii="Cambria" w:cs="Cambria" w:eastAsia="Cambria" w:hAnsi="Cambria"/>
                <w:b/>
                <w:bCs/>
                <w:color w:val="3A3A3A"/>
                <w:sz w:val="18"/>
                <w:szCs w:val="18"/>
              </w:rPr>
              <w:t xml:space="preserve">Segunda decisión de método: por qué el logit y no el probit.</w:t>
            </w:r>
            <w:r>
              <w:rPr>
                <w:rFonts w:ascii="Cambria" w:cs="Cambria" w:eastAsia="Cambria" w:hAnsi="Cambria"/>
                <w:color w:val="3A3A3A"/>
                <w:sz w:val="18"/>
                <w:szCs w:val="18"/>
              </w:rPr>
              <w:t xml:space="preserve"> La práctica estándar para respuestas binarias era el </w:t>
            </w:r>
            <w:r>
              <w:rPr>
                <w:rFonts w:ascii="Cambria" w:cs="Cambria" w:eastAsia="Cambria" w:hAnsi="Cambria"/>
                <w:b/>
                <w:bCs/>
                <w:color w:val="3A3A3A"/>
                <w:sz w:val="18"/>
                <w:szCs w:val="18"/>
              </w:rPr>
              <w:t xml:space="preserve">probit</w:t>
            </w:r>
            <w:r>
              <w:rPr>
                <w:rFonts w:ascii="Cambria" w:cs="Cambria" w:eastAsia="Cambria" w:hAnsi="Cambria"/>
                <w:color w:val="3A3A3A"/>
                <w:sz w:val="18"/>
                <w:szCs w:val="18"/>
              </w:rPr>
              <w:t xml:space="preserve">; la alternativa logística la introdujo Berkson en 1944 y su difusión posterior es el objeto del trabajo de Cramer (2002). Las dos curvas son casi indistinguibles en el rango útil, así que lo que las separa no es el ajuste: es </w:t>
            </w:r>
            <w:r>
              <w:rPr>
                <w:rFonts w:ascii="Cambria" w:cs="Cambria" w:eastAsia="Cambria" w:hAnsi="Cambria"/>
                <w:b/>
                <w:bCs/>
                <w:color w:val="3A3A3A"/>
                <w:sz w:val="18"/>
                <w:szCs w:val="18"/>
              </w:rPr>
              <w:t xml:space="preserve">qué se puede decir de sus coeficientes</w:t>
            </w:r>
            <w:r>
              <w:rPr>
                <w:rFonts w:ascii="Cambria" w:cs="Cambria" w:eastAsia="Cambria" w:hAnsi="Cambria"/>
                <w:color w:val="3A3A3A"/>
                <w:sz w:val="18"/>
                <w:szCs w:val="18"/>
              </w:rPr>
              <w:t xml:space="preserve">. Al modelar log(p/(1−p)), el coeficiente queda en escala de </w:t>
            </w:r>
            <w:r>
              <w:rPr>
                <w:rFonts w:ascii="Cambria" w:cs="Cambria" w:eastAsia="Cambria" w:hAnsi="Cambria"/>
                <w:b/>
                <w:bCs/>
                <w:color w:val="3A3A3A"/>
                <w:sz w:val="18"/>
                <w:szCs w:val="18"/>
              </w:rPr>
              <w:t xml:space="preserve">log-odds</w:t>
            </w:r>
            <w:r>
              <w:rPr>
                <w:rFonts w:ascii="Cambria" w:cs="Cambria" w:eastAsia="Cambria" w:hAnsi="Cambria"/>
                <w:color w:val="3A3A3A"/>
                <w:sz w:val="18"/>
                <w:szCs w:val="18"/>
              </w:rPr>
              <w:t xml:space="preserve"> y por tanto exp(β) es un </w:t>
            </w:r>
            <w:r>
              <w:rPr>
                <w:rFonts w:ascii="Cambria" w:cs="Cambria" w:eastAsia="Cambria" w:hAnsi="Cambria"/>
                <w:b/>
                <w:bCs/>
                <w:color w:val="3A3A3A"/>
                <w:sz w:val="18"/>
                <w:szCs w:val="18"/>
              </w:rPr>
              <w:t xml:space="preserve">odds ratio</w:t>
            </w:r>
            <w:r>
              <w:rPr>
                <w:rFonts w:ascii="Cambria" w:cs="Cambria" w:eastAsia="Cambria" w:hAnsi="Cambria"/>
                <w:color w:val="3A3A3A"/>
                <w:sz w:val="18"/>
                <w:szCs w:val="18"/>
              </w:rPr>
              <w:t xml:space="preserve">, un factor multiplicativo con lectura verbal inmediata —«los odds se multiplican por 2,6»—. El coeficiente probit no admite esa traducción. </w:t>
            </w:r>
            <w:r>
              <w:rPr>
                <w:rFonts w:ascii="Cambria" w:cs="Cambria" w:eastAsia="Cambria" w:hAnsi="Cambria"/>
                <w:b/>
                <w:bCs/>
                <w:color w:val="3A3A3A"/>
                <w:sz w:val="18"/>
                <w:szCs w:val="18"/>
              </w:rPr>
              <w:t xml:space="preserve">La logística ganó en el mundo aplicado no por ajustar mejor, sino por ser comunicable a quien decide</w:t>
            </w:r>
            <w:r>
              <w:rPr>
                <w:rFonts w:ascii="Cambria" w:cs="Cambria" w:eastAsia="Cambria" w:hAnsi="Cambria"/>
                <w:color w:val="3A3A3A"/>
                <w:sz w:val="18"/>
                <w:szCs w:val="18"/>
              </w:rPr>
              <w:t xml:space="preserve">, y esa es la razón de que toda la sesión gire alrededor del odds ratio y no de la curva.</w:t>
            </w:r>
          </w:p>
          <w:p>
            <w:pPr>
              <w:spacing w:after="70" w:line="265"/>
            </w:pPr>
            <w:r>
              <w:rPr>
                <w:rFonts w:ascii="Cambria" w:cs="Cambria" w:eastAsia="Cambria" w:hAnsi="Cambria"/>
                <w:b/>
                <w:bCs/>
                <w:color w:val="3A3A3A"/>
                <w:sz w:val="18"/>
                <w:szCs w:val="18"/>
              </w:rPr>
              <w:t xml:space="preserve">Las decisiones restantes, en corto.</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(c)</w:t>
            </w:r>
            <w:r>
              <w:rPr>
                <w:rFonts w:ascii="Cambria" w:cs="Cambria" w:eastAsia="Cambria" w:hAnsi="Cambria"/>
                <w:color w:val="3A3A3A"/>
                <w:sz w:val="18"/>
                <w:szCs w:val="18"/>
              </w:rPr>
              <w:t xml:space="preserve"> Se estima por </w:t>
            </w:r>
            <w:r>
              <w:rPr>
                <w:rFonts w:ascii="Cambria" w:cs="Cambria" w:eastAsia="Cambria" w:hAnsi="Cambria"/>
                <w:b/>
                <w:bCs/>
                <w:color w:val="3A3A3A"/>
                <w:sz w:val="18"/>
                <w:szCs w:val="18"/>
              </w:rPr>
              <w:t xml:space="preserve">máxima verosimilitud</w:t>
            </w:r>
            <w:r>
              <w:rPr>
                <w:rFonts w:ascii="Cambria" w:cs="Cambria" w:eastAsia="Cambria" w:hAnsi="Cambria"/>
                <w:color w:val="3A3A3A"/>
                <w:sz w:val="18"/>
                <w:szCs w:val="18"/>
              </w:rPr>
              <w:t xml:space="preserve"> y no por mínimos cuadrados porque lo que se modela es una probabilidad; el precio fue perder la fórmula cerrada y la ganancia, IRLS: la misma máquina del OLS aplicada varias veces sobre una escala transformada. </w:t>
            </w:r>
            <w:r>
              <w:rPr>
                <w:rFonts w:ascii="Cambria" w:cs="Cambria" w:eastAsia="Cambria" w:hAnsi="Cambria"/>
                <w:i/>
                <w:iCs/>
                <w:color w:val="3A3A3A"/>
                <w:sz w:val="18"/>
                <w:szCs w:val="18"/>
              </w:rPr>
              <w:t xml:space="preserve">(d)</w:t>
            </w:r>
            <w:r>
              <w:rPr>
                <w:rFonts w:ascii="Cambria" w:cs="Cambria" w:eastAsia="Cambria" w:hAnsi="Cambria"/>
                <w:color w:val="3A3A3A"/>
                <w:sz w:val="18"/>
                <w:szCs w:val="18"/>
              </w:rPr>
              <w:t xml:space="preserve"> Se declara </w:t>
            </w:r>
            <w:r>
              <w:rPr>
                <w:rFonts w:ascii="Cambria" w:cs="Cambria" w:eastAsia="Cambria" w:hAnsi="Cambria"/>
                <w:b/>
                <w:bCs/>
                <w:color w:val="3A3A3A"/>
                <w:sz w:val="18"/>
                <w:szCs w:val="18"/>
              </w:rPr>
              <w:t xml:space="preserve">un marco de tres piezas</w:t>
            </w:r>
            <w:r>
              <w:rPr>
                <w:rFonts w:ascii="Cambria" w:cs="Cambria" w:eastAsia="Cambria" w:hAnsi="Cambria"/>
                <w:color w:val="3A3A3A"/>
                <w:sz w:val="18"/>
                <w:szCs w:val="18"/>
              </w:rPr>
              <w:t xml:space="preserve"> —familia exponencial, predictor lineal y función de enlace— en lugar de cuatro técnicas, y con él llega un diagnóstico común, la </w:t>
            </w:r>
            <w:r>
              <w:rPr>
                <w:rFonts w:ascii="Consolas" w:cs="Consolas" w:eastAsia="Consolas" w:hAnsi="Consolas"/>
                <w:color w:val="7A1526"/>
                <w:sz w:val="16"/>
                <w:szCs w:val="16"/>
              </w:rPr>
              <w:t xml:space="preserve">deviance</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(e)</w:t>
            </w:r>
            <w:r>
              <w:rPr>
                <w:rFonts w:ascii="Cambria" w:cs="Cambria" w:eastAsia="Cambria" w:hAnsi="Cambria"/>
                <w:color w:val="3A3A3A"/>
                <w:sz w:val="18"/>
                <w:szCs w:val="18"/>
              </w:rPr>
              <w:t xml:space="preserve"> La Tabla 4.2 de ESL ajusta </w:t>
            </w:r>
            <w:r>
              <w:rPr>
                <w:rFonts w:ascii="Cambria" w:cs="Cambria" w:eastAsia="Cambria" w:hAnsi="Cambria"/>
                <w:b/>
                <w:bCs/>
                <w:color w:val="3A3A3A"/>
                <w:sz w:val="18"/>
                <w:szCs w:val="18"/>
              </w:rPr>
              <w:t xml:space="preserve">siete</w:t>
            </w:r>
            <w:r>
              <w:rPr>
                <w:rFonts w:ascii="Cambria" w:cs="Cambria" w:eastAsia="Cambria" w:hAnsi="Cambria"/>
                <w:color w:val="3A3A3A"/>
                <w:sz w:val="18"/>
                <w:szCs w:val="18"/>
              </w:rPr>
              <w:t xml:space="preserve"> predictores y no los nueve del archivo; </w:t>
            </w:r>
            <w:r>
              <w:rPr>
                <w:rFonts w:ascii="Consolas" w:cs="Consolas" w:eastAsia="Consolas" w:hAnsi="Consolas"/>
                <w:color w:val="7A1526"/>
                <w:sz w:val="16"/>
                <w:szCs w:val="16"/>
              </w:rPr>
              <w:t xml:space="preserve">adiposity</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obesity</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miden aspectos solapados del mismo cuerpo, y con los nueve </w:t>
            </w:r>
            <w:r>
              <w:rPr>
                <w:rFonts w:ascii="Cambria" w:cs="Cambria" w:eastAsia="Cambria" w:hAnsi="Cambria"/>
                <w:b/>
                <w:bCs/>
                <w:color w:val="3A3A3A"/>
                <w:sz w:val="18"/>
                <w:szCs w:val="18"/>
              </w:rPr>
              <w:t xml:space="preserve">no se reproduce la Tabla 4.2</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(f)</w:t>
            </w:r>
            <w:r>
              <w:rPr>
                <w:rFonts w:ascii="Cambria" w:cs="Cambria" w:eastAsia="Cambria" w:hAnsi="Cambria"/>
                <w:color w:val="3A3A3A"/>
                <w:sz w:val="18"/>
                <w:szCs w:val="18"/>
              </w:rPr>
              <w:t xml:space="preserve"> En ships se modela una </w:t>
            </w:r>
            <w:r>
              <w:rPr>
                <w:rFonts w:ascii="Cambria" w:cs="Cambria" w:eastAsia="Cambria" w:hAnsi="Cambria"/>
                <w:b/>
                <w:bCs/>
                <w:color w:val="3A3A3A"/>
                <w:sz w:val="18"/>
                <w:szCs w:val="18"/>
              </w:rPr>
              <w:t xml:space="preserve">tasa</w:t>
            </w:r>
            <w:r>
              <w:rPr>
                <w:rFonts w:ascii="Cambria" w:cs="Cambria" w:eastAsia="Cambria" w:hAnsi="Cambria"/>
                <w:color w:val="3A3A3A"/>
                <w:sz w:val="18"/>
                <w:szCs w:val="18"/>
              </w:rPr>
              <w:t xml:space="preserve"> y no un conteo, con </w:t>
            </w:r>
            <w:r>
              <w:rPr>
                <w:rFonts w:ascii="Consolas" w:cs="Consolas" w:eastAsia="Consolas" w:hAnsi="Consolas"/>
                <w:color w:val="7A1526"/>
                <w:sz w:val="16"/>
                <w:szCs w:val="16"/>
              </w:rPr>
              <w:t xml:space="preserve">log(service)</w:t>
            </w:r>
            <w:r>
              <w:rPr>
                <w:rFonts w:ascii="Cambria" w:cs="Cambria" w:eastAsia="Cambria" w:hAnsi="Cambria"/>
                <w:color w:val="3A3A3A"/>
                <w:sz w:val="18"/>
                <w:szCs w:val="18"/>
              </w:rPr>
              <w:t xml:space="preserve"> como </w:t>
            </w:r>
            <w:r>
              <w:rPr>
                <w:rFonts w:ascii="Consolas" w:cs="Consolas" w:eastAsia="Consolas" w:hAnsi="Consolas"/>
                <w:color w:val="7A1526"/>
                <w:sz w:val="16"/>
                <w:szCs w:val="16"/>
              </w:rPr>
              <w:t xml:space="preserve">offset</w:t>
            </w:r>
            <w:r>
              <w:rPr>
                <w:rFonts w:ascii="Cambria" w:cs="Cambria" w:eastAsia="Cambria" w:hAnsi="Cambria"/>
                <w:color w:val="3A3A3A"/>
                <w:sz w:val="18"/>
                <w:szCs w:val="18"/>
              </w:rPr>
              <w:t xml:space="preserve">, porque comparar incidentes crudos entre celdas con exposiciones muy distintas no significa nada. </w:t>
            </w:r>
            <w:r>
              <w:rPr>
                <w:rFonts w:ascii="Cambria" w:cs="Cambria" w:eastAsia="Cambria" w:hAnsi="Cambria"/>
                <w:i/>
                <w:iCs/>
                <w:color w:val="3A3A3A"/>
                <w:sz w:val="18"/>
                <w:szCs w:val="18"/>
              </w:rPr>
              <w:t xml:space="preserve">(g)</w:t>
            </w:r>
            <w:r>
              <w:rPr>
                <w:rFonts w:ascii="Cambria" w:cs="Cambria" w:eastAsia="Cambria" w:hAnsi="Cambria"/>
                <w:color w:val="3A3A3A"/>
                <w:sz w:val="18"/>
                <w:szCs w:val="18"/>
              </w:rPr>
              <w:t xml:space="preserve"> Ninguno de los dos datasets históricos trae una decisión con costos, y por eso se añade Telco: SAheart es además una </w:t>
            </w:r>
            <w:r>
              <w:rPr>
                <w:rFonts w:ascii="Cambria" w:cs="Cambria" w:eastAsia="Cambria" w:hAnsi="Cambria"/>
                <w:b/>
                <w:bCs/>
                <w:color w:val="3A3A3A"/>
                <w:sz w:val="18"/>
                <w:szCs w:val="18"/>
              </w:rPr>
              <w:t xml:space="preserve">muestra retrospectiva con dos controles por caso</w:t>
            </w:r>
            <w:r>
              <w:rPr>
                <w:rFonts w:ascii="Cambria" w:cs="Cambria" w:eastAsia="Cambria" w:hAnsi="Cambria"/>
                <w:color w:val="3A3A3A"/>
                <w:sz w:val="18"/>
                <w:szCs w:val="18"/>
              </w:rPr>
              <w:t xml:space="preserve">, de modo que su 34,6 % de positivos es un artefacto del diseño y no una prevalencia poblacional, y sus probabilidades ordenan bien a los pacientes pero no admiten una tabla de costos.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Una limitación del diseño que conviene leer antes que cualquier coeficiente</w:t>
            </w:r>
          </w:p>
          <w:p>
            <w:pPr>
              <w:spacing w:after="70" w:line="265"/>
            </w:pPr>
            <w:r>
              <w:rPr>
                <w:rFonts w:ascii="Cambria" w:cs="Cambria" w:eastAsia="Cambria" w:hAnsi="Cambria"/>
                <w:color w:val="3A3A3A"/>
                <w:sz w:val="18"/>
                <w:szCs w:val="18"/>
              </w:rPr>
              <w:t xml:space="preserve">la ficha de la sesión del dataset advierte que muchos de los varones con cardiopatía </w:t>
            </w:r>
            <w:r>
              <w:rPr>
                <w:rFonts w:ascii="Cambria" w:cs="Cambria" w:eastAsia="Cambria" w:hAnsi="Cambria"/>
                <w:b/>
                <w:bCs/>
                <w:color w:val="3A3A3A"/>
                <w:sz w:val="18"/>
                <w:szCs w:val="18"/>
              </w:rPr>
              <w:t xml:space="preserve">ya habían recibido tratamiento para bajar la presión</w:t>
            </w:r>
            <w:r>
              <w:rPr>
                <w:rFonts w:ascii="Cambria" w:cs="Cambria" w:eastAsia="Cambria" w:hAnsi="Cambria"/>
                <w:color w:val="3A3A3A"/>
                <w:sz w:val="18"/>
                <w:szCs w:val="18"/>
              </w:rPr>
              <w:t xml:space="preserve"> y otros programas de reducción de riesgo, y que en algunos casos la medición se tomó </w:t>
            </w:r>
            <w:r>
              <w:rPr>
                <w:rFonts w:ascii="Cambria" w:cs="Cambria" w:eastAsia="Cambria" w:hAnsi="Cambria"/>
                <w:b/>
                <w:bCs/>
                <w:color w:val="3A3A3A"/>
                <w:sz w:val="18"/>
                <w:szCs w:val="18"/>
              </w:rPr>
              <w:t xml:space="preserve">después</w:t>
            </w:r>
            <w:r>
              <w:rPr>
                <w:rFonts w:ascii="Cambria" w:cs="Cambria" w:eastAsia="Cambria" w:hAnsi="Cambria"/>
                <w:color w:val="3A3A3A"/>
                <w:sz w:val="18"/>
                <w:szCs w:val="18"/>
              </w:rPr>
              <w:t xml:space="preserve"> de ese tratamiento. Parte de los enfermos aparece con la presión ya corregida. Esto no es un defecto del método sino del dato disponible, y explica por qué </w:t>
            </w:r>
            <w:r>
              <w:rPr>
                <w:rFonts w:ascii="Consolas" w:cs="Consolas" w:eastAsia="Consolas" w:hAnsi="Consolas"/>
                <w:color w:val="7A1526"/>
                <w:sz w:val="16"/>
                <w:szCs w:val="16"/>
              </w:rPr>
              <w:t xml:space="preserve">sbp</w:t>
            </w:r>
            <w:r>
              <w:rPr>
                <w:rFonts w:ascii="Cambria" w:cs="Cambria" w:eastAsia="Cambria" w:hAnsi="Cambria"/>
                <w:color w:val="3A3A3A"/>
                <w:sz w:val="18"/>
                <w:szCs w:val="18"/>
              </w:rPr>
              <w:t xml:space="preserve"> no resulta significativo sin que quepa concluir que la presión no importa.</w:t>
            </w:r>
          </w:p>
        </w:tc>
      </w:tr>
    </w:tbl>
    <w:p>
      <w:pPr>
        <w:spacing w:after="220"/>
      </w:pPr>
    </w:p>
    <w:p>
      <w:pPr>
        <w:spacing w:line="270"/>
      </w:pPr>
      <w:r>
        <w:rPr>
          <w:rFonts w:ascii="Cambria" w:cs="Cambria" w:eastAsia="Cambria" w:hAnsi="Cambria"/>
          <w:b/>
          <w:bCs/>
          <w:color w:val="2D2D2D"/>
          <w:sz w:val="20"/>
          <w:szCs w:val="20"/>
        </w:rPr>
        <w:t xml:space="preserve">Lo que se va a reproducir (targets de lo declarado para la sesión, según la ficha de la sesión de réplica del paper):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680"/>
        <w:gridCol w:w="1680"/>
        <w:gridCol w:w="1680"/>
        <w:gridCol w:w="1680"/>
        <w:gridCol w:w="1680"/>
        <w:gridCol w:w="1680"/>
      </w:tblGrid>
      <w:tr>
        <w:trPr>
          <w:tblHeader/>
        </w:trPr>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(etiquetado)</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 logístico de </w:t>
            </w:r>
            <w:r>
              <w:rPr>
                <w:rFonts w:ascii="Consolas" w:cs="Consolas" w:eastAsia="Consolas" w:hAnsi="Consolas"/>
                <w:b w:val="false"/>
                <w:bCs w:val="false"/>
                <w:color w:val="7A1526"/>
                <w:sz w:val="16"/>
                <w:szCs w:val="16"/>
              </w:rPr>
              <w:t xml:space="preserve">tobacco</w:t>
            </w:r>
            <w:r>
              <w:rPr>
                <w:rFonts w:ascii="Calibri" w:cs="Calibri" w:eastAsia="Calibri" w:hAnsi="Calibri"/>
                <w:b w:val="false"/>
                <w:bCs w:val="false"/>
                <w:color w:val="2D2D2D"/>
                <w:sz w:val="18"/>
                <w:szCs w:val="18"/>
              </w:rPr>
              <w:t xml:space="preserve"> (log-odds)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OR ≈ 1,08</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0,080</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±0,015</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ESL Tabla 4.2: 0,080</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SAheart</w:t>
            </w:r>
          </w:p>
        </w:tc>
      </w:tr>
      <w:tr>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 logístico de </w:t>
            </w:r>
            <w:r>
              <w:rPr>
                <w:rFonts w:ascii="Consolas" w:cs="Consolas" w:eastAsia="Consolas" w:hAnsi="Consolas"/>
                <w:b w:val="false"/>
                <w:bCs w:val="false"/>
                <w:color w:val="7A1526"/>
                <w:sz w:val="16"/>
                <w:szCs w:val="16"/>
              </w:rPr>
              <w:t xml:space="preserve">famhist[Present]</w:t>
            </w:r>
            <w:r>
              <w:rPr>
                <w:rFonts w:ascii="Calibri" w:cs="Calibri" w:eastAsia="Calibri" w:hAnsi="Calibri"/>
                <w:b w:val="false"/>
                <w:bCs w:val="false"/>
                <w:color w:val="2D2D2D"/>
                <w:sz w:val="18"/>
                <w:szCs w:val="18"/>
              </w:rPr>
              <w:t xml:space="preserve">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OR ≈ 2,56</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0,939</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±0,04</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ESL Tabla 4.2: 0,939</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SAheart</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 logístico de </w:t>
            </w:r>
            <w:r>
              <w:rPr>
                <w:rFonts w:ascii="Consolas" w:cs="Consolas" w:eastAsia="Consolas" w:hAnsi="Consolas"/>
                <w:b w:val="false"/>
                <w:bCs w:val="false"/>
                <w:color w:val="7A1526"/>
                <w:sz w:val="16"/>
                <w:szCs w:val="16"/>
              </w:rPr>
              <w:t xml:space="preserve">age</w:t>
            </w:r>
            <w:r>
              <w:rPr>
                <w:rFonts w:ascii="Calibri" w:cs="Calibri" w:eastAsia="Calibri" w:hAnsi="Calibri"/>
                <w:b w:val="false"/>
                <w:bCs w:val="false"/>
                <w:color w:val="2D2D2D"/>
                <w:sz w:val="18"/>
                <w:szCs w:val="18"/>
              </w:rPr>
              <w:t xml:space="preserve">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OR ≈ 1,04</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0,043</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ESL Tabla 4.2: 0,043</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SAheart</w:t>
            </w:r>
          </w:p>
        </w:tc>
      </w:tr>
      <w:tr>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AUC-ROC</w:t>
            </w:r>
            <w:r>
              <w:rPr>
                <w:rFonts w:ascii="Calibri" w:cs="Calibri" w:eastAsia="Calibri" w:hAnsi="Calibri"/>
                <w:b w:val="false"/>
                <w:bCs w:val="false"/>
                <w:color w:val="2D2D2D"/>
                <w:sz w:val="18"/>
                <w:szCs w:val="18"/>
              </w:rPr>
              <w:t xml:space="preserve"> del clasificador de churn (test)</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0,836</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literatura ≈ 0,84–0,88 (Frontiers 0,88)</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Telco</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GLM </w:t>
            </w:r>
            <w:r>
              <w:rPr>
                <w:rFonts w:ascii="Calibri" w:cs="Calibri" w:eastAsia="Calibri" w:hAnsi="Calibri"/>
                <w:b/>
                <w:bCs/>
                <w:color w:val="2D2D2D"/>
                <w:sz w:val="18"/>
                <w:szCs w:val="18"/>
              </w:rPr>
              <w:t xml:space="preserve">Poisson</w:t>
            </w:r>
            <w:r>
              <w:rPr>
                <w:rFonts w:ascii="Calibri" w:cs="Calibri" w:eastAsia="Calibri" w:hAnsi="Calibri"/>
                <w:b w:val="false"/>
                <w:bCs w:val="false"/>
                <w:color w:val="2D2D2D"/>
                <w:sz w:val="18"/>
                <w:szCs w:val="18"/>
              </w:rPr>
              <w:t xml:space="preserve"> de ships — </w:t>
            </w:r>
            <w:r>
              <w:rPr>
                <w:rFonts w:ascii="Calibri" w:cs="Calibri" w:eastAsia="Calibri" w:hAnsi="Calibri"/>
                <w:b/>
                <w:bCs/>
                <w:color w:val="2D2D2D"/>
                <w:sz w:val="18"/>
                <w:szCs w:val="18"/>
              </w:rPr>
              <w:t xml:space="preserve">deviance/gl</w:t>
            </w:r>
            <w:r>
              <w:rPr>
                <w:rFonts w:ascii="Calibri" w:cs="Calibri" w:eastAsia="Calibri" w:hAnsi="Calibri"/>
                <w:b w:val="false"/>
                <w:bCs w:val="false"/>
                <w:color w:val="2D2D2D"/>
                <w:sz w:val="18"/>
                <w:szCs w:val="18"/>
              </w:rPr>
              <w:t xml:space="preserve"> (sobre-dispersión)</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1,55</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±0,15</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McCullagh &amp; Nelder (sobre-dispersión leve)</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ships</w:t>
            </w:r>
          </w:p>
        </w:tc>
      </w:tr>
    </w:tbl>
    <w:p>
      <w:pPr>
        <w:spacing w:after="220"/>
      </w:pPr>
    </w:p>
    <w:p>
      <w:pPr>
        <w:spacing w:after="260" w:line="265"/>
      </w:pPr>
      <w:r>
        <w:rPr>
          <w:rFonts w:ascii="Consolas" w:cs="Consolas" w:eastAsia="Consolas" w:hAnsi="Consolas"/>
          <w:i/>
          <w:iCs/>
          <w:color w:val="7A1526"/>
          <w:sz w:val="16"/>
          <w:szCs w:val="16"/>
        </w:rPr>
        <w:t xml:space="preserve">ldl</w:t>
      </w:r>
      <w:r>
        <w:rPr>
          <w:rFonts w:ascii="Cambria" w:cs="Cambria" w:eastAsia="Cambria" w:hAnsi="Cambria"/>
          <w:i/>
          <w:iCs/>
          <w:color w:val="6E6E6E"/>
          <w:sz w:val="18"/>
          <w:szCs w:val="18"/>
        </w:rPr>
        <w:t xml:space="preserve"> es el cuarto coeficiente logístico significativo de SAheart: OPERATIVO </w:t>
      </w:r>
      <w:r>
        <w:rPr>
          <w:rFonts w:ascii="Cambria" w:cs="Cambria" w:eastAsia="Cambria" w:hAnsi="Cambria"/>
          <w:b/>
          <w:bCs/>
          <w:i/>
          <w:iCs/>
          <w:color w:val="6E6E6E"/>
          <w:sz w:val="18"/>
          <w:szCs w:val="18"/>
        </w:rPr>
        <w:t xml:space="preserve">0,185</w:t>
      </w:r>
      <w:r>
        <w:rPr>
          <w:rFonts w:ascii="Cambria" w:cs="Cambria" w:eastAsia="Cambria" w:hAnsi="Cambria"/>
          <w:i/>
          <w:iCs/>
          <w:color w:val="6E6E6E"/>
          <w:sz w:val="18"/>
          <w:szCs w:val="18"/>
        </w:rPr>
        <w:t xml:space="preserve"> (OR </w:t>
      </w:r>
      <w:r>
        <w:rPr>
          <w:rFonts w:ascii="Cambria" w:cs="Cambria" w:eastAsia="Cambria" w:hAnsi="Cambria"/>
          <w:b/>
          <w:bCs/>
          <w:i/>
          <w:iCs/>
          <w:color w:val="6E6E6E"/>
          <w:sz w:val="18"/>
          <w:szCs w:val="18"/>
        </w:rPr>
        <w:t xml:space="preserve">1,203</w:t>
      </w:r>
      <w:r>
        <w:rPr>
          <w:rFonts w:ascii="Cambria" w:cs="Cambria" w:eastAsia="Cambria" w:hAnsi="Cambria"/>
          <w:i/>
          <w:iCs/>
          <w:color w:val="6E6E6E"/>
          <w:sz w:val="18"/>
          <w:szCs w:val="18"/>
        </w:rPr>
        <w:t xml:space="preserve">), que coincide con el benchmark ESL Tabla 4.2 (0,185). Se registra junto a los tres targets principales.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Targets primarios, AUC con incertidumbre y la regla de oro de la sesión</w:t>
            </w:r>
          </w:p>
          <w:p>
            <w:pPr>
              <w:spacing w:after="70" w:line="265"/>
            </w:pPr>
            <w:r>
              <w:rPr>
                <w:rFonts w:ascii="Cambria" w:cs="Cambria" w:eastAsia="Cambria" w:hAnsi="Cambria"/>
                <w:b/>
                <w:bCs/>
                <w:color w:val="3A3A3A"/>
                <w:sz w:val="18"/>
                <w:szCs w:val="18"/>
              </w:rPr>
              <w:t xml:space="preserve">Targets PRIMARIOS (los que el laboratorio DEBE reproducir):</w:t>
            </w:r>
            <w:r>
              <w:rPr>
                <w:rFonts w:ascii="Cambria" w:cs="Cambria" w:eastAsia="Cambria" w:hAnsi="Cambria"/>
                <w:color w:val="3A3A3A"/>
                <w:sz w:val="18"/>
                <w:szCs w:val="18"/>
              </w:rPr>
              <w:t xml:space="preserve"> los </w:t>
            </w:r>
            <w:r>
              <w:rPr>
                <w:rFonts w:ascii="Cambria" w:cs="Cambria" w:eastAsia="Cambria" w:hAnsi="Cambria"/>
                <w:b/>
                <w:bCs/>
                <w:color w:val="3A3A3A"/>
                <w:sz w:val="18"/>
                <w:szCs w:val="18"/>
              </w:rPr>
              <w:t xml:space="preserve">coeficientes/OR de SAheart</w:t>
            </w:r>
            <w:r>
              <w:rPr>
                <w:rFonts w:ascii="Cambria" w:cs="Cambria" w:eastAsia="Cambria" w:hAnsi="Cambria"/>
                <w:color w:val="3A3A3A"/>
                <w:sz w:val="18"/>
                <w:szCs w:val="18"/>
              </w:rPr>
              <w:t xml:space="preserve"> (#1-#3, núcleo de la interpretación logística) y el </w:t>
            </w:r>
            <w:r>
              <w:rPr>
                <w:rFonts w:ascii="Cambria" w:cs="Cambria" w:eastAsia="Cambria" w:hAnsi="Cambria"/>
                <w:b/>
                <w:bCs/>
                <w:color w:val="3A3A3A"/>
                <w:sz w:val="18"/>
                <w:szCs w:val="18"/>
              </w:rPr>
              <w:t xml:space="preserve">AUC del churn</w:t>
            </w:r>
            <w:r>
              <w:rPr>
                <w:rFonts w:ascii="Cambria" w:cs="Cambria" w:eastAsia="Cambria" w:hAnsi="Cambria"/>
                <w:color w:val="3A3A3A"/>
                <w:sz w:val="18"/>
                <w:szCs w:val="18"/>
              </w:rPr>
              <w:t xml:space="preserve"> (#4, objetivo de negocio). El </w:t>
            </w:r>
            <w:r>
              <w:rPr>
                <w:rFonts w:ascii="Cambria" w:cs="Cambria" w:eastAsia="Cambria" w:hAnsi="Cambria"/>
                <w:b/>
                <w:bCs/>
                <w:color w:val="3A3A3A"/>
                <w:sz w:val="18"/>
                <w:szCs w:val="18"/>
              </w:rPr>
              <w:t xml:space="preserve">deviance/gl de ships</w:t>
            </w:r>
            <w:r>
              <w:rPr>
                <w:rFonts w:ascii="Cambria" w:cs="Cambria" w:eastAsia="Cambria" w:hAnsi="Cambria"/>
                <w:color w:val="3A3A3A"/>
                <w:sz w:val="18"/>
                <w:szCs w:val="18"/>
              </w:rPr>
              <w:t xml:space="preserve"> (#5) ancla el bloque GLM Poisson y la lectura de sobre-dispersión.</w:t>
            </w:r>
          </w:p>
          <w:p>
            <w:pPr>
              <w:spacing w:after="70" w:line="265"/>
            </w:pPr>
            <w:r>
              <w:rPr>
                <w:rFonts w:ascii="Cambria" w:cs="Cambria" w:eastAsia="Cambria" w:hAnsi="Cambria"/>
                <w:b/>
                <w:bCs/>
                <w:color w:val="3A3A3A"/>
                <w:sz w:val="18"/>
                <w:szCs w:val="18"/>
              </w:rPr>
              <w:t xml:space="preserve">AUC con banda de incertidumbre.</w:t>
            </w:r>
            <w:r>
              <w:rPr>
                <w:rFonts w:ascii="Cambria" w:cs="Cambria" w:eastAsia="Cambria" w:hAnsi="Cambria"/>
                <w:color w:val="3A3A3A"/>
                <w:sz w:val="18"/>
                <w:szCs w:val="18"/>
              </w:rPr>
              <w:t xml:space="preserve"> La tolerancia </w:t>
            </w:r>
            <w:r>
              <w:rPr>
                <w:rFonts w:ascii="Cambria" w:cs="Cambria" w:eastAsia="Cambria" w:hAnsi="Cambria"/>
                <w:b/>
                <w:bCs/>
                <w:color w:val="3A3A3A"/>
                <w:sz w:val="18"/>
                <w:szCs w:val="18"/>
              </w:rPr>
              <w:t xml:space="preserve">±0,03</w:t>
            </w:r>
            <w:r>
              <w:rPr>
                <w:rFonts w:ascii="Cambria" w:cs="Cambria" w:eastAsia="Cambria" w:hAnsi="Cambria"/>
                <w:color w:val="3A3A3A"/>
                <w:sz w:val="18"/>
                <w:szCs w:val="18"/>
              </w:rPr>
              <w:t xml:space="preserve"> de la fila 4 es el </w:t>
            </w:r>
            <w:r>
              <w:rPr>
                <w:rFonts w:ascii="Cambria" w:cs="Cambria" w:eastAsia="Cambria" w:hAnsi="Cambria"/>
                <w:b/>
                <w:bCs/>
                <w:color w:val="3A3A3A"/>
                <w:sz w:val="18"/>
                <w:szCs w:val="18"/>
              </w:rPr>
              <w:t xml:space="preserve">margen de réplica</w:t>
            </w:r>
            <w:r>
              <w:rPr>
                <w:rFonts w:ascii="Cambria" w:cs="Cambria" w:eastAsia="Cambria" w:hAnsi="Cambria"/>
                <w:color w:val="3A3A3A"/>
                <w:sz w:val="18"/>
                <w:szCs w:val="18"/>
              </w:rPr>
              <w:t xml:space="preserve"> (para dar por reproducido el AUC frente al venv/literatura),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la incertidumbre del propio estimador. Al </w:t>
            </w:r>
            <w:r>
              <w:rPr>
                <w:rFonts w:ascii="Cambria" w:cs="Cambria" w:eastAsia="Cambria" w:hAnsi="Cambria"/>
                <w:b/>
                <w:bCs/>
                <w:color w:val="3A3A3A"/>
                <w:sz w:val="18"/>
                <w:szCs w:val="18"/>
              </w:rPr>
              <w:t xml:space="preserve">reportar</w:t>
            </w:r>
            <w:r>
              <w:rPr>
                <w:rFonts w:ascii="Cambria" w:cs="Cambria" w:eastAsia="Cambria" w:hAnsi="Cambria"/>
                <w:color w:val="3A3A3A"/>
                <w:sz w:val="18"/>
                <w:szCs w:val="18"/>
              </w:rPr>
              <w:t xml:space="preserve"> el AUC como resultado, acompañarlo de una </w:t>
            </w:r>
            <w:r>
              <w:rPr>
                <w:rFonts w:ascii="Cambria" w:cs="Cambria" w:eastAsia="Cambria" w:hAnsi="Cambria"/>
                <w:b/>
                <w:bCs/>
                <w:color w:val="3A3A3A"/>
                <w:sz w:val="18"/>
                <w:szCs w:val="18"/>
              </w:rPr>
              <w:t xml:space="preserve">banda de incertidumbre</w:t>
            </w:r>
            <w:r>
              <w:rPr>
                <w:rFonts w:ascii="Cambria" w:cs="Cambria" w:eastAsia="Cambria" w:hAnsi="Cambria"/>
                <w:color w:val="3A3A3A"/>
                <w:sz w:val="18"/>
                <w:szCs w:val="18"/>
              </w:rPr>
              <w:t xml:space="preserve"> —intervalo de confianza de </w:t>
            </w:r>
            <w:r>
              <w:rPr>
                <w:rFonts w:ascii="Cambria" w:cs="Cambria" w:eastAsia="Cambria" w:hAnsi="Cambria"/>
                <w:b/>
                <w:bCs/>
                <w:color w:val="3A3A3A"/>
                <w:sz w:val="18"/>
                <w:szCs w:val="18"/>
              </w:rPr>
              <w:t xml:space="preserve">DeLong</w:t>
            </w:r>
            <w:r>
              <w:rPr>
                <w:rFonts w:ascii="Cambria" w:cs="Cambria" w:eastAsia="Cambria" w:hAnsi="Cambria"/>
                <w:color w:val="3A3A3A"/>
                <w:sz w:val="18"/>
                <w:szCs w:val="18"/>
              </w:rPr>
              <w:t xml:space="preserve"> o dispersión por </w:t>
            </w:r>
            <w:r>
              <w:rPr>
                <w:rFonts w:ascii="Cambria" w:cs="Cambria" w:eastAsia="Cambria" w:hAnsi="Cambria"/>
                <w:b/>
                <w:bCs/>
                <w:color w:val="3A3A3A"/>
                <w:sz w:val="18"/>
                <w:szCs w:val="18"/>
              </w:rPr>
              <w:t xml:space="preserve">validación cruzada</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0,836 es una estimación puntual</w:t>
            </w:r>
            <w:r>
              <w:rPr>
                <w:rFonts w:ascii="Cambria" w:cs="Cambria" w:eastAsia="Cambria" w:hAnsi="Cambria"/>
                <w:color w:val="3A3A3A"/>
                <w:sz w:val="18"/>
                <w:szCs w:val="18"/>
              </w:rPr>
              <w:t xml:space="preserve">, no un valor exacto.</w:t>
            </w:r>
          </w:p>
          <w:p>
            <w:pPr>
              <w:spacing w:after="70" w:line="265"/>
            </w:pPr>
            <w:r>
              <w:rPr>
                <w:rFonts w:ascii="Cambria" w:cs="Cambria" w:eastAsia="Cambria" w:hAnsi="Cambria"/>
                <w:b/>
                <w:bCs/>
                <w:color w:val="3A3A3A"/>
                <w:sz w:val="18"/>
                <w:szCs w:val="18"/>
              </w:rPr>
              <w:t xml:space="preserve">Regla de oro de la sesión (valor operativo vs. publicado).</w:t>
            </w:r>
            <w:r>
              <w:rPr>
                <w:rFonts w:ascii="Cambria" w:cs="Cambria" w:eastAsia="Cambria" w:hAnsi="Cambria"/>
                <w:color w:val="3A3A3A"/>
                <w:sz w:val="18"/>
                <w:szCs w:val="18"/>
              </w:rPr>
              <w:t xml:space="preserve"> 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cualquier cifra publicada (ESL Tabla 4.2; el AUC ≈ 0,88 de la literatura) se muestra </w:t>
            </w:r>
            <w:r>
              <w:rPr>
                <w:rFonts w:ascii="Cambria" w:cs="Cambria" w:eastAsia="Cambria" w:hAnsi="Cambria"/>
                <w:b/>
                <w:bCs/>
                <w:color w:val="3A3A3A"/>
                <w:sz w:val="18"/>
                <w:szCs w:val="18"/>
              </w:rPr>
              <w:t xml:space="preserve">en columna aparte, rotulada «benchmark»</w:t>
            </w:r>
            <w:r>
              <w:rPr>
                <w:rFonts w:ascii="Cambria" w:cs="Cambria" w:eastAsia="Cambria" w:hAnsi="Cambria"/>
                <w:color w:val="3A3A3A"/>
                <w:sz w:val="18"/>
                <w:szCs w:val="18"/>
              </w:rPr>
              <w:t xml:space="preserve">, nunca mezclada como resultado propio. La confirmación numérica con tolerancias vive en el script </w:t>
            </w:r>
            <w:r>
              <w:rPr>
                <w:rFonts w:ascii="Consolas" w:cs="Consolas" w:eastAsia="Consolas" w:hAnsi="Consolas"/>
                <w:color w:val="7A1526"/>
                <w:sz w:val="16"/>
                <w:szCs w:val="16"/>
              </w:rPr>
              <w:t xml:space="preserve">verify_s09.py</w:t>
            </w:r>
            <w:r>
              <w:rPr>
                <w:rFonts w:ascii="Cambria" w:cs="Cambria" w:eastAsia="Cambria" w:hAnsi="Cambria"/>
                <w:color w:val="3A3A3A"/>
                <w:sz w:val="18"/>
                <w:szCs w:val="18"/>
              </w:rPr>
              <w:t xml:space="preserve"> (la ficha de la sesión de réplica del paper),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contra la tabla, sin assert en las celdas.</w:t>
            </w:r>
          </w:p>
          <w:p>
            <w:pPr>
              <w:spacing w:after="70" w:line="265"/>
            </w:pPr>
            <w:r>
              <w:rPr>
                <w:rFonts w:ascii="Cambria" w:cs="Cambria" w:eastAsia="Cambria" w:hAnsi="Cambria"/>
                <w:b/>
                <w:bCs/>
                <w:color w:val="3A3A3A"/>
                <w:sz w:val="18"/>
                <w:szCs w:val="18"/>
              </w:rPr>
              <w:t xml:space="preserve">Advertencia (selección de predictores en ESL).</w:t>
            </w:r>
            <w:r>
              <w:rPr>
                <w:rFonts w:ascii="Cambria" w:cs="Cambria" w:eastAsia="Cambria" w:hAnsi="Cambria"/>
                <w:color w:val="3A3A3A"/>
                <w:sz w:val="18"/>
                <w:szCs w:val="18"/>
              </w:rPr>
              <w:t xml:space="preserve"> La Tabla 4.2 de ESL usa una </w:t>
            </w:r>
            <w:r>
              <w:rPr>
                <w:rFonts w:ascii="Cambria" w:cs="Cambria" w:eastAsia="Cambria" w:hAnsi="Cambria"/>
                <w:b/>
                <w:bCs/>
                <w:color w:val="3A3A3A"/>
                <w:sz w:val="18"/>
                <w:szCs w:val="18"/>
              </w:rPr>
              <w:t xml:space="preserve">selección de 7 predictores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sbp + tobacco + ldl + famhist + obesity + alcohol + age</w:t>
            </w:r>
            <w:r>
              <w:rPr>
                <w:rFonts w:ascii="Cambria" w:cs="Cambria" w:eastAsia="Cambria" w:hAnsi="Cambria"/>
                <w:color w:val="3A3A3A"/>
                <w:sz w:val="18"/>
                <w:szCs w:val="18"/>
              </w:rPr>
              <w:t xml:space="preserve">; descarta </w:t>
            </w:r>
            <w:r>
              <w:rPr>
                <w:rFonts w:ascii="Consolas" w:cs="Consolas" w:eastAsia="Consolas" w:hAnsi="Consolas"/>
                <w:color w:val="7A1526"/>
                <w:sz w:val="16"/>
                <w:szCs w:val="16"/>
              </w:rPr>
              <w:t xml:space="preserve">adiposity</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typea</w:t>
            </w:r>
            <w:r>
              <w:rPr>
                <w:rFonts w:ascii="Cambria" w:cs="Cambria" w:eastAsia="Cambria" w:hAnsi="Cambria"/>
                <w:color w:val="3A3A3A"/>
                <w:sz w:val="18"/>
                <w:szCs w:val="18"/>
              </w:rPr>
              <w:t xml:space="preserve">). El notebook ajusta </w:t>
            </w:r>
            <w:r>
              <w:rPr>
                <w:rFonts w:ascii="Cambria" w:cs="Cambria" w:eastAsia="Cambria" w:hAnsi="Cambria"/>
                <w:b/>
                <w:bCs/>
                <w:color w:val="3A3A3A"/>
                <w:sz w:val="18"/>
                <w:szCs w:val="18"/>
              </w:rPr>
              <w:t xml:space="preserve">ese mismo modelo de 7 predictores</w:t>
            </w:r>
            <w:r>
              <w:rPr>
                <w:rFonts w:ascii="Cambria" w:cs="Cambria" w:eastAsia="Cambria" w:hAnsi="Cambria"/>
                <w:color w:val="3A3A3A"/>
                <w:sz w:val="18"/>
                <w:szCs w:val="18"/>
              </w:rPr>
              <w:t xml:space="preserve">, de modo que el </w:t>
            </w:r>
            <w:r>
              <w:rPr>
                <w:rFonts w:ascii="Cambria" w:cs="Cambria" w:eastAsia="Cambria" w:hAnsi="Cambria"/>
                <w:b/>
                <w:bCs/>
                <w:color w:val="3A3A3A"/>
                <w:sz w:val="18"/>
                <w:szCs w:val="18"/>
              </w:rPr>
              <w:t xml:space="preserve">valor operativo del venv coincide con el benchmark de ESL</w:t>
            </w:r>
            <w:r>
              <w:rPr>
                <w:rFonts w:ascii="Cambria" w:cs="Cambria" w:eastAsia="Cambria" w:hAnsi="Cambria"/>
                <w:color w:val="3A3A3A"/>
                <w:sz w:val="18"/>
                <w:szCs w:val="18"/>
              </w:rPr>
              <w:t xml:space="preserve"> (no hay dualidad): reproducir la Tabla 4.2 de forma exacta es justamente el objetivo de la réplica. Incluir </w:t>
            </w:r>
            <w:r>
              <w:rPr>
                <w:rFonts w:ascii="Consolas" w:cs="Consolas" w:eastAsia="Consolas" w:hAnsi="Consolas"/>
                <w:color w:val="7A1526"/>
                <w:sz w:val="16"/>
                <w:szCs w:val="16"/>
              </w:rPr>
              <w:t xml:space="preserve">adiposity</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typea</w:t>
            </w:r>
            <w:r>
              <w:rPr>
                <w:rFonts w:ascii="Cambria" w:cs="Cambria" w:eastAsia="Cambria" w:hAnsi="Cambria"/>
                <w:color w:val="3A3A3A"/>
                <w:sz w:val="18"/>
                <w:szCs w:val="18"/>
              </w:rPr>
              <w:t xml:space="preserve"> (9 predictores) movería los coeficientes (p. ej. </w:t>
            </w:r>
            <w:r>
              <w:rPr>
                <w:rFonts w:ascii="Consolas" w:cs="Consolas" w:eastAsia="Consolas" w:hAnsi="Consolas"/>
                <w:color w:val="7A1526"/>
                <w:sz w:val="16"/>
                <w:szCs w:val="16"/>
              </w:rPr>
              <w:t xml:space="preserve">famhist</w:t>
            </w:r>
            <w:r>
              <w:rPr>
                <w:rFonts w:ascii="Cambria" w:cs="Cambria" w:eastAsia="Cambria" w:hAnsi="Cambria"/>
                <w:color w:val="3A3A3A"/>
                <w:sz w:val="18"/>
                <w:szCs w:val="18"/>
              </w:rPr>
              <w:t xml:space="preserve"> de 0,939 a ≈ 0,925, </w:t>
            </w:r>
            <w:r>
              <w:rPr>
                <w:rFonts w:ascii="Consolas" w:cs="Consolas" w:eastAsia="Consolas" w:hAnsi="Consolas"/>
                <w:color w:val="7A1526"/>
                <w:sz w:val="16"/>
                <w:szCs w:val="16"/>
              </w:rPr>
              <w:t xml:space="preserve">tobacco</w:t>
            </w:r>
            <w:r>
              <w:rPr>
                <w:rFonts w:ascii="Cambria" w:cs="Cambria" w:eastAsia="Cambria" w:hAnsi="Cambria"/>
                <w:color w:val="3A3A3A"/>
                <w:sz w:val="18"/>
                <w:szCs w:val="18"/>
              </w:rPr>
              <w:t xml:space="preserve"> de 0,080 a ≈ 0,079) y ya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sería la Tabla 4.2 (la ficha de la sesión de réplica del paper y Sección 7).</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 los papers</w:t>
            </w:r>
          </w:p>
          <w:p>
            <w:pPr>
              <w:spacing w:line="265"/>
            </w:pPr>
            <w:r>
              <w:rPr>
                <w:rFonts w:ascii="Cambria" w:cs="Cambria" w:eastAsia="Cambria" w:hAnsi="Cambria"/>
                <w:color w:val="2D2D2D"/>
                <w:sz w:val="19"/>
                <w:szCs w:val="19"/>
              </w:rPr>
              <w:t xml:space="preserve">En parejas, leer el contexto del cuaderno y anotar, con las propias palabras, tres respuestas. (1) ¿Qué decisión dependía de cada pregunta? — para CORIS, a qué factores dirigir la campaña y a qué individuos reservar la visita cara a cara, que es cara; para Nelder y Wedderburn, si cuatro técnicas separadas podían enseñarse y programarse como una sola. (2) Reconstruir una decisión de método, no copiarla: elegir entre «por qué no la recta sobre 0/1» y «por qué el logit y no el probit», nombrar la alternativa que se descartó y explicar qué habría salido mal con ella. (3) ¿Cuáles son los cinco targets y por qué esos responden la pregunta? — el odds ratio de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cuantifica el factor que permite tamizar sin medir nada, y la </w:t>
            </w:r>
            <w:r>
              <w:rPr>
                <w:rFonts w:ascii="Consolas" w:cs="Consolas" w:eastAsia="Consolas" w:hAnsi="Consolas"/>
                <w:color w:val="7A1526"/>
                <w:sz w:val="17"/>
                <w:szCs w:val="17"/>
              </w:rPr>
              <w:t xml:space="preserve">deviance</w:t>
            </w:r>
            <w:r>
              <w:rPr>
                <w:rFonts w:ascii="Cambria" w:cs="Cambria" w:eastAsia="Cambria" w:hAnsi="Cambria"/>
                <w:color w:val="2D2D2D"/>
                <w:sz w:val="19"/>
                <w:szCs w:val="19"/>
              </w:rPr>
              <w:t xml:space="preserve"> sobre grados de libertad dice si el modelo de conteos se sostiene.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Tres elementos por escrito: los cinco targets de la réplica declarados (qué se va a reproducir y de dónde proviene); una frase que explique por qué la logística y la Poisson son </w:t>
            </w:r>
            <w:r>
              <w:rPr>
                <w:rFonts w:ascii="Cambria" w:cs="Cambria" w:eastAsia="Cambria" w:hAnsi="Cambria"/>
                <w:b/>
                <w:bCs/>
                <w:color w:val="2D2D2D"/>
                <w:sz w:val="19"/>
                <w:szCs w:val="19"/>
              </w:rPr>
              <w:t xml:space="preserve">el mismo tipo de modelo</w:t>
            </w:r>
            <w:r>
              <w:rPr>
                <w:rFonts w:ascii="Cambria" w:cs="Cambria" w:eastAsia="Cambria" w:hAnsi="Cambria"/>
                <w:color w:val="2D2D2D"/>
                <w:sz w:val="19"/>
                <w:szCs w:val="19"/>
              </w:rPr>
              <w:t xml:space="preserve"> (GLM: familia exponencial + función de enlace); y </w:t>
            </w:r>
            <w:r>
              <w:rPr>
                <w:rFonts w:ascii="Cambria" w:cs="Cambria" w:eastAsia="Cambria" w:hAnsi="Cambria"/>
                <w:b/>
                <w:bCs/>
                <w:color w:val="2D2D2D"/>
                <w:sz w:val="19"/>
                <w:szCs w:val="19"/>
              </w:rPr>
              <w:t xml:space="preserve">la reconstrucción de una de las decisiones de método</w:t>
            </w:r>
            <w:r>
              <w:rPr>
                <w:rFonts w:ascii="Cambria" w:cs="Cambria" w:eastAsia="Cambria" w:hAnsi="Cambria"/>
                <w:color w:val="2D2D2D"/>
                <w:sz w:val="19"/>
                <w:szCs w:val="19"/>
              </w:rPr>
              <w:t xml:space="preserve">, con la alternativa que se descartó y la consecuencia de haberla tomado.</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El modelo lineal de probabilidad —un OLS sobre una respuesta 0/1— entrega un coeficiente aún más sencillo de explicar que un odds ratio: «este factor sube la probabilidad en tantos puntos». ¿Por qué CORIS no podía usarlo? </w:t>
      </w:r>
      <w:r>
        <w:rPr>
          <w:rFonts w:ascii="Cambria" w:cs="Cambria" w:eastAsia="Cambria" w:hAnsi="Cambria"/>
          <w:i/>
          <w:iCs/>
          <w:color w:val="6E6E6E"/>
          <w:sz w:val="18"/>
          <w:szCs w:val="18"/>
        </w:rPr>
        <w:t xml:space="preserve">(Por dos razones a la vez. Por rango: la recta asigna probabilidades negativas o mayores que 1, justo en los extremos, que son los pacientes que interesa priorizar. Por varianza: la de un Bernoulli es p(1−p), de modo que la heterocedasticidad es estructural y los errores estándar quedan mal calculados — y con ellos la decisión de qué factor merece la campaña. El probit corrige el rango, pero solo el logit deja un coeficiente que se traduce en «los odds se multiplican por 2,6», y esa frase es la que convence a quien firma el presupuesto.)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6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SAheart</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descargar_datos.py</w:t>
            </w:r>
            <w:r>
              <w:rPr>
                <w:rFonts w:ascii="Cambria" w:cs="Cambria" w:eastAsia="Cambria" w:hAnsi="Cambria"/>
                <w:color w:val="2D2D2D"/>
                <w:sz w:val="19"/>
                <w:szCs w:val="19"/>
              </w:rPr>
              <w:t xml:space="preserve">. El script obtiene </w:t>
            </w:r>
            <w:r>
              <w:rPr>
                <w:rFonts w:ascii="Cambria" w:cs="Cambria" w:eastAsia="Cambria" w:hAnsi="Cambria"/>
                <w:b/>
                <w:bCs/>
                <w:color w:val="2D2D2D"/>
                <w:sz w:val="19"/>
                <w:szCs w:val="19"/>
              </w:rPr>
              <w:t xml:space="preserve">SAheart</w:t>
            </w:r>
            <w:r>
              <w:rPr>
                <w:rFonts w:ascii="Cambria" w:cs="Cambria" w:eastAsia="Cambria" w:hAnsi="Cambria"/>
                <w:color w:val="2D2D2D"/>
                <w:sz w:val="19"/>
                <w:szCs w:val="19"/>
              </w:rPr>
              <w:t xml:space="preserve"> desde un mirror abierto en GitHub (el enlace del sílabo hastie.su.domains devolvía </w:t>
            </w:r>
            <w:r>
              <w:rPr>
                <w:rFonts w:ascii="Cambria" w:cs="Cambria" w:eastAsia="Cambria" w:hAnsi="Cambria"/>
                <w:b/>
                <w:bCs/>
                <w:color w:val="2D2D2D"/>
                <w:sz w:val="19"/>
                <w:szCs w:val="19"/>
              </w:rPr>
              <w:t xml:space="preserve">HTTP-403</w:t>
            </w:r>
            <w:r>
              <w:rPr>
                <w:rFonts w:ascii="Cambria" w:cs="Cambria" w:eastAsia="Cambria" w:hAnsi="Cambria"/>
                <w:color w:val="2D2D2D"/>
                <w:sz w:val="19"/>
                <w:szCs w:val="19"/>
              </w:rPr>
              <w:t xml:space="preserve"> a scripts el 18/07/2026; se aplicó el fallback documentado con </w:t>
            </w:r>
            <w:r>
              <w:rPr>
                <w:rFonts w:ascii="Cambria" w:cs="Cambria" w:eastAsia="Cambria" w:hAnsi="Cambria"/>
                <w:b/>
                <w:bCs/>
                <w:color w:val="2D2D2D"/>
                <w:sz w:val="19"/>
                <w:szCs w:val="19"/>
              </w:rPr>
              <w:t xml:space="preserve">contenido idéntico</w:t>
            </w:r>
            <w:r>
              <w:rPr>
                <w:rFonts w:ascii="Cambria" w:cs="Cambria" w:eastAsia="Cambria" w:hAnsi="Cambria"/>
                <w:color w:val="2D2D2D"/>
                <w:sz w:val="19"/>
                <w:szCs w:val="19"/>
              </w:rPr>
              <w:t xml:space="preserve">, el mirror empathy87/…) y lo guarda como </w:t>
            </w:r>
            <w:r>
              <w:rPr>
                <w:rFonts w:ascii="Consolas" w:cs="Consolas" w:eastAsia="Consolas" w:hAnsi="Consolas"/>
                <w:color w:val="7A1526"/>
                <w:sz w:val="17"/>
                <w:szCs w:val="17"/>
              </w:rPr>
              <w:t xml:space="preserve">SAheart.data</w:t>
            </w:r>
            <w:r>
              <w:rPr>
                <w:rFonts w:ascii="Cambria" w:cs="Cambria" w:eastAsia="Cambria" w:hAnsi="Cambria"/>
                <w:color w:val="2D2D2D"/>
                <w:sz w:val="19"/>
                <w:szCs w:val="19"/>
              </w:rPr>
              <w:t xml:space="preserve"> con verificación de esquema y </w:t>
            </w:r>
            <w:r>
              <w:rPr>
                <w:rFonts w:ascii="Cambria" w:cs="Cambria" w:eastAsia="Cambria" w:hAnsi="Cambria"/>
                <w:b/>
                <w:bCs/>
                <w:color w:val="2D2D2D"/>
                <w:sz w:val="19"/>
                <w:szCs w:val="19"/>
              </w:rPr>
              <w:t xml:space="preserve">checksum SHA256</w:t>
            </w:r>
            <w:r>
              <w:rPr>
                <w:rFonts w:ascii="Cambria" w:cs="Cambria" w:eastAsia="Cambria" w:hAnsi="Cambria"/>
                <w:color w:val="2D2D2D"/>
                <w:sz w:val="19"/>
                <w:szCs w:val="19"/>
              </w:rPr>
              <w:t xml:space="preserve">. El archivo pesa ~24 KB (&lt; 25 MB)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se conserva</w:t>
            </w:r>
            <w:r>
              <w:rPr>
                <w:rFonts w:ascii="Cambria" w:cs="Cambria" w:eastAsia="Cambria" w:hAnsi="Cambria"/>
                <w:color w:val="2D2D2D"/>
                <w:sz w:val="19"/>
                <w:szCs w:val="19"/>
              </w:rPr>
              <w:t xml:space="preserve"> completo en la carpeta data/. </w:t>
            </w:r>
            <w:r>
              <w:rPr>
                <w:rFonts w:ascii="Cambria" w:cs="Cambria" w:eastAsia="Cambria" w:hAnsi="Cambria"/>
                <w:b/>
                <w:bCs/>
                <w:color w:val="2D2D2D"/>
                <w:sz w:val="19"/>
                <w:szCs w:val="19"/>
              </w:rPr>
              <w:t xml:space="preserve">SAheart</w:t>
            </w:r>
            <w:r>
              <w:rPr>
                <w:rFonts w:ascii="Cambria" w:cs="Cambria" w:eastAsia="Cambria" w:hAnsi="Cambria"/>
                <w:color w:val="2D2D2D"/>
                <w:sz w:val="19"/>
                <w:szCs w:val="19"/>
              </w:rPr>
              <w:t xml:space="preserve"> (462 filas × 10 variables + </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recoge los datos del </w:t>
            </w:r>
            <w:r>
              <w:rPr>
                <w:rFonts w:ascii="Cambria" w:cs="Cambria" w:eastAsia="Cambria" w:hAnsi="Cambria"/>
                <w:b/>
                <w:bCs/>
                <w:color w:val="2D2D2D"/>
                <w:sz w:val="19"/>
                <w:szCs w:val="19"/>
              </w:rPr>
              <w:t xml:space="preserve">Coronary Risk-Factor Study (CORIS)</w:t>
            </w:r>
            <w:r>
              <w:rPr>
                <w:rFonts w:ascii="Cambria" w:cs="Cambria" w:eastAsia="Cambria" w:hAnsi="Cambria"/>
                <w:color w:val="2D2D2D"/>
                <w:sz w:val="19"/>
                <w:szCs w:val="19"/>
              </w:rPr>
              <w:t xml:space="preserve">: varones blancos de 15-64 años de tres zonas rurales del Cabo Occidental (Sudáfrica). La respuesta </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 presencia (1) / ausencia (0) de cardiopatía coronaria (</w:t>
            </w:r>
            <w:r>
              <w:rPr>
                <w:rFonts w:ascii="Cambria" w:cs="Cambria" w:eastAsia="Cambria" w:hAnsi="Cambria"/>
                <w:b/>
                <w:bCs/>
                <w:color w:val="2D2D2D"/>
                <w:sz w:val="19"/>
                <w:szCs w:val="19"/>
              </w:rPr>
              <w:t xml:space="preserve">160 positivos / 462 = 34,6 %</w:t>
            </w:r>
            <w:r>
              <w:rPr>
                <w:rFonts w:ascii="Cambria" w:cs="Cambria" w:eastAsia="Cambria" w:hAnsi="Cambria"/>
                <w:color w:val="2D2D2D"/>
                <w:sz w:val="19"/>
                <w:szCs w:val="19"/>
              </w:rPr>
              <w:t xml:space="preserve">). Predictores: </w:t>
            </w:r>
            <w:r>
              <w:rPr>
                <w:rFonts w:ascii="Consolas" w:cs="Consolas" w:eastAsia="Consolas" w:hAnsi="Consolas"/>
                <w:color w:val="7A1526"/>
                <w:sz w:val="17"/>
                <w:szCs w:val="17"/>
              </w:rPr>
              <w:t xml:space="preserve">sbp</w:t>
            </w:r>
            <w:r>
              <w:rPr>
                <w:rFonts w:ascii="Cambria" w:cs="Cambria" w:eastAsia="Cambria" w:hAnsi="Cambria"/>
                <w:color w:val="2D2D2D"/>
                <w:sz w:val="19"/>
                <w:szCs w:val="19"/>
              </w:rPr>
              <w:t xml:space="preserve"> (presión sistólica), </w:t>
            </w:r>
            <w:r>
              <w:rPr>
                <w:rFonts w:ascii="Consolas" w:cs="Consolas" w:eastAsia="Consolas" w:hAnsi="Consolas"/>
                <w:color w:val="7A1526"/>
                <w:sz w:val="17"/>
                <w:szCs w:val="17"/>
              </w:rPr>
              <w:t xml:space="preserve">tobacco</w:t>
            </w:r>
            <w:r>
              <w:rPr>
                <w:rFonts w:ascii="Cambria" w:cs="Cambria" w:eastAsia="Cambria" w:hAnsi="Cambria"/>
                <w:color w:val="2D2D2D"/>
                <w:sz w:val="19"/>
                <w:szCs w:val="19"/>
              </w:rPr>
              <w:t xml:space="preserve"> (kg acumulados de tabaco), </w:t>
            </w:r>
            <w:r>
              <w:rPr>
                <w:rFonts w:ascii="Consolas" w:cs="Consolas" w:eastAsia="Consolas" w:hAnsi="Consolas"/>
                <w:color w:val="7A1526"/>
                <w:sz w:val="17"/>
                <w:szCs w:val="17"/>
              </w:rPr>
              <w:t xml:space="preserve">ldl</w:t>
            </w:r>
            <w:r>
              <w:rPr>
                <w:rFonts w:ascii="Cambria" w:cs="Cambria" w:eastAsia="Cambria" w:hAnsi="Cambria"/>
                <w:color w:val="2D2D2D"/>
                <w:sz w:val="19"/>
                <w:szCs w:val="19"/>
              </w:rPr>
              <w:t xml:space="preserve"> (colesterol LDL), </w:t>
            </w:r>
            <w:r>
              <w:rPr>
                <w:rFonts w:ascii="Consolas" w:cs="Consolas" w:eastAsia="Consolas" w:hAnsi="Consolas"/>
                <w:color w:val="7A1526"/>
                <w:sz w:val="17"/>
                <w:szCs w:val="17"/>
              </w:rPr>
              <w:t xml:space="preserve">adiposity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(antecedente familiar: Present/Absent), </w:t>
            </w:r>
            <w:r>
              <w:rPr>
                <w:rFonts w:ascii="Consolas" w:cs="Consolas" w:eastAsia="Consolas" w:hAnsi="Consolas"/>
                <w:color w:val="7A1526"/>
                <w:sz w:val="17"/>
                <w:szCs w:val="17"/>
              </w:rPr>
              <w:t xml:space="preserve">typea</w:t>
            </w:r>
            <w:r>
              <w:rPr>
                <w:rFonts w:ascii="Cambria" w:cs="Cambria" w:eastAsia="Cambria" w:hAnsi="Cambria"/>
                <w:color w:val="2D2D2D"/>
                <w:sz w:val="19"/>
                <w:szCs w:val="19"/>
              </w:rPr>
              <w:t xml:space="preserve"> (conducta tipo A), </w:t>
            </w:r>
            <w:r>
              <w:rPr>
                <w:rFonts w:ascii="Consolas" w:cs="Consolas" w:eastAsia="Consolas" w:hAnsi="Consolas"/>
                <w:color w:val="7A1526"/>
                <w:sz w:val="17"/>
                <w:szCs w:val="17"/>
              </w:rPr>
              <w:t xml:space="preserve">obesity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alcohol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(edad). La primera columna </w:t>
            </w:r>
            <w:r>
              <w:rPr>
                <w:rFonts w:ascii="Consolas" w:cs="Consolas" w:eastAsia="Consolas" w:hAnsi="Consolas"/>
                <w:color w:val="7A1526"/>
                <w:sz w:val="17"/>
                <w:szCs w:val="17"/>
              </w:rPr>
              <w:t xml:space="preserve">row.names</w:t>
            </w:r>
            <w:r>
              <w:rPr>
                <w:rFonts w:ascii="Cambria" w:cs="Cambria" w:eastAsia="Cambria" w:hAnsi="Cambria"/>
                <w:color w:val="2D2D2D"/>
                <w:sz w:val="19"/>
                <w:szCs w:val="19"/>
              </w:rPr>
              <w:t xml:space="preserve"> es un índice y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entra como predictor. Confirmar por código sa.shape (462 filas), la lista de columnas canónicas y el balance de </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 34,6 % positivos, 160/462) y de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(192 </w:t>
            </w:r>
            <w:r>
              <w:rPr>
                <w:rFonts w:ascii="Consolas" w:cs="Consolas" w:eastAsia="Consolas" w:hAnsi="Consolas"/>
                <w:color w:val="7A1526"/>
                <w:sz w:val="17"/>
                <w:szCs w:val="17"/>
              </w:rPr>
              <w:t xml:space="preserve">Present</w:t>
            </w:r>
            <w:r>
              <w:rPr>
                <w:rFonts w:ascii="Cambria" w:cs="Cambria" w:eastAsia="Cambria" w:hAnsi="Cambria"/>
                <w:color w:val="2D2D2D"/>
                <w:sz w:val="19"/>
                <w:szCs w:val="19"/>
              </w:rPr>
              <w:t xml:space="preserve"> / 462); anotar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sa cargado y verificado —462 filas, columnas canónicas, </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con ≈ 34,6 % de positivos— con la fecha DD/MM/YYYY de verificación.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famhist dummy</w:t>
            </w:r>
          </w:p>
          <w:p>
            <w:pPr>
              <w:spacing w:line="265"/>
            </w:pPr>
            <w:r>
              <w:rPr>
                <w:rFonts w:ascii="Cambria" w:cs="Cambria" w:eastAsia="Cambria" w:hAnsi="Cambria"/>
                <w:color w:val="2D2D2D"/>
                <w:sz w:val="19"/>
                <w:szCs w:val="19"/>
              </w:rPr>
              <w:t xml:space="preserve">Este paso deja los datos listos para el Logit y fija la lección de preparación de la sesión: la codificación de la categórica. </w:t>
            </w:r>
            <w:r>
              <w:rPr>
                <w:rFonts w:ascii="Cambria" w:cs="Cambria" w:eastAsia="Cambria" w:hAnsi="Cambria"/>
                <w:b/>
                <w:bCs/>
                <w:color w:val="2D2D2D"/>
                <w:sz w:val="19"/>
                <w:szCs w:val="19"/>
              </w:rPr>
              <w:t xml:space="preserve">Codificar </w:t>
            </w:r>
            <w:r>
              <w:rPr>
                <w:rFonts w:ascii="Consolas" w:cs="Consolas" w:eastAsia="Consolas" w:hAnsi="Consolas"/>
                <w:b/>
                <w:bCs/>
                <w:color w:val="7A1526"/>
                <w:sz w:val="17"/>
                <w:szCs w:val="17"/>
              </w:rPr>
              <w:t xml:space="preserve">famhist</w:t>
            </w:r>
            <w:r>
              <w:rPr>
                <w:rFonts w:ascii="Cambria" w:cs="Cambria" w:eastAsia="Cambria" w:hAnsi="Cambria"/>
                <w:color w:val="2D2D2D"/>
                <w:sz w:val="19"/>
                <w:szCs w:val="19"/>
              </w:rPr>
              <w:t xml:space="preserve">: es categórica (Present/Absent); se codifica como </w:t>
            </w:r>
            <w:r>
              <w:rPr>
                <w:rFonts w:ascii="Cambria" w:cs="Cambria" w:eastAsia="Cambria" w:hAnsi="Cambria"/>
                <w:b/>
                <w:bCs/>
                <w:color w:val="2D2D2D"/>
                <w:sz w:val="19"/>
                <w:szCs w:val="19"/>
              </w:rPr>
              <w:t xml:space="preserve">dummy con </w:t>
            </w:r>
            <w:r>
              <w:rPr>
                <w:rFonts w:ascii="Consolas" w:cs="Consolas" w:eastAsia="Consolas" w:hAnsi="Consolas"/>
                <w:b/>
                <w:bCs/>
                <w:color w:val="7A1526"/>
                <w:sz w:val="17"/>
                <w:szCs w:val="17"/>
              </w:rPr>
              <w:t xml:space="preserve">Present</w:t>
            </w:r>
            <w:r>
              <w:rPr>
                <w:rFonts w:ascii="Cambria" w:cs="Cambria" w:eastAsia="Cambria" w:hAnsi="Cambria"/>
                <w:b/>
                <w:bCs/>
                <w:color w:val="2D2D2D"/>
                <w:sz w:val="19"/>
                <w:szCs w:val="19"/>
              </w:rPr>
              <w:t xml:space="preserve"> = 1, </w:t>
            </w:r>
            <w:r>
              <w:rPr>
                <w:rFonts w:ascii="Consolas" w:cs="Consolas" w:eastAsia="Consolas" w:hAnsi="Consolas"/>
                <w:b/>
                <w:bCs/>
                <w:color w:val="7A1526"/>
                <w:sz w:val="17"/>
                <w:szCs w:val="17"/>
              </w:rPr>
              <w:t xml:space="preserve">Absent</w:t>
            </w:r>
            <w:r>
              <w:rPr>
                <w:rFonts w:ascii="Cambria" w:cs="Cambria" w:eastAsia="Cambria" w:hAnsi="Cambria"/>
                <w:b/>
                <w:bCs/>
                <w:color w:val="2D2D2D"/>
                <w:sz w:val="19"/>
                <w:szCs w:val="19"/>
              </w:rPr>
              <w:t xml:space="preserve"> = 0</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sa["famhist"] = (sa["famhist"] == "Present").astype(int)</w:t>
            </w:r>
            <w:r>
              <w:rPr>
                <w:rFonts w:ascii="Cambria" w:cs="Cambria" w:eastAsia="Cambria" w:hAnsi="Cambria"/>
                <w:color w:val="2D2D2D"/>
                <w:sz w:val="19"/>
                <w:szCs w:val="19"/>
              </w:rPr>
              <w:t xml:space="preserve">). El coeficiente y el OR se refieren siempre a </w:t>
            </w:r>
            <w:r>
              <w:rPr>
                <w:rFonts w:ascii="Consolas" w:cs="Consolas" w:eastAsia="Consolas" w:hAnsi="Consolas"/>
                <w:b/>
                <w:bCs/>
                <w:color w:val="7A1526"/>
                <w:sz w:val="17"/>
                <w:szCs w:val="17"/>
              </w:rPr>
              <w:t xml:space="preserve">Present</w:t>
            </w:r>
            <w:r>
              <w:rPr>
                <w:rFonts w:ascii="Cambria" w:cs="Cambria" w:eastAsia="Cambria" w:hAnsi="Cambria"/>
                <w:b/>
                <w:bCs/>
                <w:color w:val="2D2D2D"/>
                <w:sz w:val="19"/>
                <w:szCs w:val="19"/>
              </w:rPr>
              <w:t xml:space="preserve"> frente a </w:t>
            </w:r>
            <w:r>
              <w:rPr>
                <w:rFonts w:ascii="Consolas" w:cs="Consolas" w:eastAsia="Consolas" w:hAnsi="Consolas"/>
                <w:b/>
                <w:bCs/>
                <w:color w:val="7A1526"/>
                <w:sz w:val="17"/>
                <w:szCs w:val="17"/>
              </w:rPr>
              <w:t xml:space="preserve">Absent</w:t>
            </w:r>
            <w:r>
              <w:rPr>
                <w:rFonts w:ascii="Cambria" w:cs="Cambria" w:eastAsia="Cambria" w:hAnsi="Cambria"/>
                <w:color w:val="2D2D2D"/>
                <w:sz w:val="19"/>
                <w:szCs w:val="19"/>
              </w:rPr>
              <w:t xml:space="preserve"> (la categoría de referencia). </w:t>
            </w:r>
            <w:r>
              <w:rPr>
                <w:rFonts w:ascii="Cambria" w:cs="Cambria" w:eastAsia="Cambria" w:hAnsi="Cambria"/>
                <w:b/>
                <w:bCs/>
                <w:color w:val="2D2D2D"/>
                <w:sz w:val="19"/>
                <w:szCs w:val="19"/>
              </w:rPr>
              <w:t xml:space="preserve">Fijar predictores + constante</w:t>
            </w:r>
            <w:r>
              <w:rPr>
                <w:rFonts w:ascii="Cambria" w:cs="Cambria" w:eastAsia="Cambria" w:hAnsi="Cambria"/>
                <w:color w:val="2D2D2D"/>
                <w:sz w:val="19"/>
                <w:szCs w:val="19"/>
              </w:rPr>
              <w:t xml:space="preserve">: construir la matriz X con los predictores y añadir el intercepto (sm.</w:t>
            </w:r>
            <w:r>
              <w:rPr>
                <w:rFonts w:ascii="Consolas" w:cs="Consolas" w:eastAsia="Consolas" w:hAnsi="Consolas"/>
                <w:color w:val="7A1526"/>
                <w:sz w:val="17"/>
                <w:szCs w:val="17"/>
              </w:rPr>
              <w:t xml:space="preserve">add_constant</w:t>
            </w:r>
            <w:r>
              <w:rPr>
                <w:rFonts w:ascii="Cambria" w:cs="Cambria" w:eastAsia="Cambria" w:hAnsi="Cambria"/>
                <w:color w:val="2D2D2D"/>
                <w:sz w:val="19"/>
                <w:szCs w:val="19"/>
              </w:rPr>
              <w:t xml:space="preserve">), y y = sa["</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El Logit de statsmodels </w:t>
            </w:r>
            <w:r>
              <w:rPr>
                <w:rFonts w:ascii="Cambria" w:cs="Cambria" w:eastAsia="Cambria" w:hAnsi="Cambria"/>
                <w:b/>
                <w:bCs/>
                <w:color w:val="2D2D2D"/>
                <w:sz w:val="19"/>
                <w:szCs w:val="19"/>
              </w:rPr>
              <w:t xml:space="preserve">exige la constante explícita</w:t>
            </w:r>
            <w:r>
              <w:rPr>
                <w:rFonts w:ascii="Cambria" w:cs="Cambria" w:eastAsia="Cambria" w:hAnsi="Cambria"/>
                <w:color w:val="2D2D2D"/>
                <w:sz w:val="19"/>
                <w:szCs w:val="19"/>
              </w:rPr>
              <w:t xml:space="preserve"> (a diferencia de </w:t>
            </w:r>
            <w:r>
              <w:rPr>
                <w:rFonts w:ascii="Consolas" w:cs="Consolas" w:eastAsia="Consolas" w:hAnsi="Consolas"/>
                <w:color w:val="7A1526"/>
                <w:sz w:val="17"/>
                <w:szCs w:val="17"/>
              </w:rPr>
              <w:t xml:space="preserve">LogisticRegression</w:t>
            </w:r>
            <w:r>
              <w:rPr>
                <w:rFonts w:ascii="Cambria" w:cs="Cambria" w:eastAsia="Cambria" w:hAnsi="Cambria"/>
                <w:color w:val="2D2D2D"/>
                <w:sz w:val="19"/>
                <w:szCs w:val="19"/>
              </w:rPr>
              <w:t xml:space="preserve"> de sklearn, que la añade sola). Codificar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como dummy </w:t>
            </w:r>
            <w:r>
              <w:rPr>
                <w:rFonts w:ascii="Consolas" w:cs="Consolas" w:eastAsia="Consolas" w:hAnsi="Consolas"/>
                <w:color w:val="7A1526"/>
                <w:sz w:val="17"/>
                <w:szCs w:val="17"/>
              </w:rPr>
              <w:t xml:space="preserve">Present</w:t>
            </w:r>
            <w:r>
              <w:rPr>
                <w:rFonts w:ascii="Cambria" w:cs="Cambria" w:eastAsia="Cambria" w:hAnsi="Cambria"/>
                <w:color w:val="2D2D2D"/>
                <w:sz w:val="19"/>
                <w:szCs w:val="19"/>
              </w:rPr>
              <w:t xml:space="preserve">=1, construir X (con constante) e y, y escribir una frase que explique </w:t>
            </w:r>
            <w:r>
              <w:rPr>
                <w:rFonts w:ascii="Cambria" w:cs="Cambria" w:eastAsia="Cambria" w:hAnsi="Cambria"/>
                <w:b/>
                <w:bCs/>
                <w:color w:val="2D2D2D"/>
                <w:sz w:val="19"/>
                <w:szCs w:val="19"/>
              </w:rPr>
              <w:t xml:space="preserve">qué compara</w:t>
            </w:r>
            <w:r>
              <w:rPr>
                <w:rFonts w:ascii="Cambria" w:cs="Cambria" w:eastAsia="Cambria" w:hAnsi="Cambria"/>
                <w:color w:val="2D2D2D"/>
                <w:sz w:val="19"/>
                <w:szCs w:val="19"/>
              </w:rPr>
              <w:t xml:space="preserve"> el coeficiente de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(categoría </w:t>
            </w:r>
            <w:r>
              <w:rPr>
                <w:rFonts w:ascii="Consolas" w:cs="Consolas" w:eastAsia="Consolas" w:hAnsi="Consolas"/>
                <w:color w:val="7A1526"/>
                <w:sz w:val="17"/>
                <w:szCs w:val="17"/>
              </w:rPr>
              <w:t xml:space="preserve">Present</w:t>
            </w:r>
            <w:r>
              <w:rPr>
                <w:rFonts w:ascii="Cambria" w:cs="Cambria" w:eastAsia="Cambria" w:hAnsi="Cambria"/>
                <w:color w:val="2D2D2D"/>
                <w:sz w:val="19"/>
                <w:szCs w:val="19"/>
              </w:rPr>
              <w:t xml:space="preserve"> frente a la referencia </w:t>
            </w:r>
            <w:r>
              <w:rPr>
                <w:rFonts w:ascii="Consolas" w:cs="Consolas" w:eastAsia="Consolas" w:hAnsi="Consolas"/>
                <w:color w:val="7A1526"/>
                <w:sz w:val="17"/>
                <w:szCs w:val="17"/>
              </w:rPr>
              <w:t xml:space="preserve">Absent</w:t>
            </w:r>
            <w:r>
              <w:rPr>
                <w:rFonts w:ascii="Cambria" w:cs="Cambria" w:eastAsia="Cambria" w:hAnsi="Cambria"/>
                <w:color w:val="2D2D2D"/>
                <w:sz w:val="19"/>
                <w:szCs w:val="19"/>
              </w:rPr>
              <w:t xml:space="preserve">) y qué pasaría con el OR si se invirtiera la codificación.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matriz de predictores X (con constante) y el vector y = </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ya codificada como dummy </w:t>
            </w:r>
            <w:r>
              <w:rPr>
                <w:rFonts w:ascii="Consolas" w:cs="Consolas" w:eastAsia="Consolas" w:hAnsi="Consolas"/>
                <w:color w:val="7A1526"/>
                <w:sz w:val="17"/>
                <w:szCs w:val="17"/>
              </w:rPr>
              <w:t xml:space="preserve">Present</w:t>
            </w:r>
            <w:r>
              <w:rPr>
                <w:rFonts w:ascii="Cambria" w:cs="Cambria" w:eastAsia="Cambria" w:hAnsi="Cambria"/>
                <w:color w:val="2D2D2D"/>
                <w:sz w:val="19"/>
                <w:szCs w:val="19"/>
              </w:rPr>
              <w:t xml:space="preserve">=1, y una nota escrita sobre qué compara ese coeficiente.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El error de codificación que invierte la lectura</w:t>
            </w:r>
          </w:p>
          <w:p>
            <w:pPr>
              <w:spacing w:after="70" w:line="265"/>
            </w:pPr>
            <w:r>
              <w:rPr>
                <w:rFonts w:ascii="Cambria" w:cs="Cambria" w:eastAsia="Cambria" w:hAnsi="Cambria"/>
                <w:color w:val="3A3A3A"/>
                <w:sz w:val="18"/>
                <w:szCs w:val="18"/>
              </w:rPr>
              <w:t xml:space="preserve">Si se codifica </w:t>
            </w:r>
            <w:r>
              <w:rPr>
                <w:rFonts w:ascii="Consolas" w:cs="Consolas" w:eastAsia="Consolas" w:hAnsi="Consolas"/>
                <w:color w:val="7A1526"/>
                <w:sz w:val="16"/>
                <w:szCs w:val="16"/>
              </w:rPr>
              <w:t xml:space="preserve">famhist</w:t>
            </w:r>
            <w:r>
              <w:rPr>
                <w:rFonts w:ascii="Cambria" w:cs="Cambria" w:eastAsia="Cambria" w:hAnsi="Cambria"/>
                <w:color w:val="3A3A3A"/>
                <w:sz w:val="18"/>
                <w:szCs w:val="18"/>
              </w:rPr>
              <w:t xml:space="preserve"> al revés (</w:t>
            </w:r>
            <w:r>
              <w:rPr>
                <w:rFonts w:ascii="Consolas" w:cs="Consolas" w:eastAsia="Consolas" w:hAnsi="Consolas"/>
                <w:color w:val="7A1526"/>
                <w:sz w:val="16"/>
                <w:szCs w:val="16"/>
              </w:rPr>
              <w:t xml:space="preserve">Absent</w:t>
            </w:r>
            <w:r>
              <w:rPr>
                <w:rFonts w:ascii="Cambria" w:cs="Cambria" w:eastAsia="Cambria" w:hAnsi="Cambria"/>
                <w:color w:val="3A3A3A"/>
                <w:sz w:val="18"/>
                <w:szCs w:val="18"/>
              </w:rPr>
              <w:t xml:space="preserve">=1), el coeficiente </w:t>
            </w:r>
            <w:r>
              <w:rPr>
                <w:rFonts w:ascii="Cambria" w:cs="Cambria" w:eastAsia="Cambria" w:hAnsi="Cambria"/>
                <w:b/>
                <w:bCs/>
                <w:color w:val="3A3A3A"/>
                <w:sz w:val="18"/>
                <w:szCs w:val="18"/>
              </w:rPr>
              <w:t xml:space="preserve">cambia de signo</w:t>
            </w:r>
            <w:r>
              <w:rPr>
                <w:rFonts w:ascii="Cambria" w:cs="Cambria" w:eastAsia="Cambria" w:hAnsi="Cambria"/>
                <w:color w:val="3A3A3A"/>
                <w:sz w:val="18"/>
                <w:szCs w:val="18"/>
              </w:rPr>
              <w:t xml:space="preserve"> y el OR pasa a su </w:t>
            </w:r>
            <w:r>
              <w:rPr>
                <w:rFonts w:ascii="Cambria" w:cs="Cambria" w:eastAsia="Cambria" w:hAnsi="Cambria"/>
                <w:b/>
                <w:bCs/>
                <w:color w:val="3A3A3A"/>
                <w:sz w:val="18"/>
                <w:szCs w:val="18"/>
              </w:rPr>
              <w:t xml:space="preserve">recíproco</w:t>
            </w:r>
            <w:r>
              <w:rPr>
                <w:rFonts w:ascii="Cambria" w:cs="Cambria" w:eastAsia="Cambria" w:hAnsi="Cambria"/>
                <w:color w:val="3A3A3A"/>
                <w:sz w:val="18"/>
                <w:szCs w:val="18"/>
              </w:rPr>
              <w:t xml:space="preserve"> (2,56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0,39): el modelo es el mismo, pero la frase de negocio se invierte. Hay que </w:t>
            </w:r>
            <w:r>
              <w:rPr>
                <w:rFonts w:ascii="Cambria" w:cs="Cambria" w:eastAsia="Cambria" w:hAnsi="Cambria"/>
                <w:b/>
                <w:bCs/>
                <w:color w:val="3A3A3A"/>
                <w:sz w:val="18"/>
                <w:szCs w:val="18"/>
              </w:rPr>
              <w:t xml:space="preserve">saber cuál es la categoría de referencia</w:t>
            </w:r>
            <w:r>
              <w:rPr>
                <w:rFonts w:ascii="Cambria" w:cs="Cambria" w:eastAsia="Cambria" w:hAnsi="Cambria"/>
                <w:color w:val="3A3A3A"/>
                <w:sz w:val="18"/>
                <w:szCs w:val="18"/>
              </w:rPr>
              <w:t xml:space="preserve"> antes de interpretar. El OR ≈ 2,56 de la sesión corresponde a </w:t>
            </w:r>
            <w:r>
              <w:rPr>
                <w:rFonts w:ascii="Consolas" w:cs="Consolas" w:eastAsia="Consolas" w:hAnsi="Consolas"/>
                <w:color w:val="7A1526"/>
                <w:sz w:val="16"/>
                <w:szCs w:val="16"/>
              </w:rPr>
              <w:t xml:space="preserve">Present</w:t>
            </w:r>
            <w:r>
              <w:rPr>
                <w:rFonts w:ascii="Cambria" w:cs="Cambria" w:eastAsia="Cambria" w:hAnsi="Cambria"/>
                <w:color w:val="3A3A3A"/>
                <w:sz w:val="18"/>
                <w:szCs w:val="18"/>
              </w:rPr>
              <w:t xml:space="preserve"> frente a </w:t>
            </w:r>
            <w:r>
              <w:rPr>
                <w:rFonts w:ascii="Consolas" w:cs="Consolas" w:eastAsia="Consolas" w:hAnsi="Consolas"/>
                <w:color w:val="7A1526"/>
                <w:sz w:val="16"/>
                <w:szCs w:val="16"/>
              </w:rPr>
              <w:t xml:space="preserve">Absent</w:t>
            </w:r>
            <w:r>
              <w:rPr>
                <w:rFonts w:ascii="Cambria" w:cs="Cambria" w:eastAsia="Cambria" w:hAnsi="Cambria"/>
                <w:color w:val="3A3A3A"/>
                <w:sz w:val="18"/>
                <w:szCs w:val="18"/>
              </w:rPr>
              <w:t xml:space="preserve">: tener antecedente familiar </w:t>
            </w:r>
            <w:r>
              <w:rPr>
                <w:rFonts w:ascii="Cambria" w:cs="Cambria" w:eastAsia="Cambria" w:hAnsi="Cambria"/>
                <w:b/>
                <w:bCs/>
                <w:color w:val="3A3A3A"/>
                <w:sz w:val="18"/>
                <w:szCs w:val="18"/>
              </w:rPr>
              <w:t xml:space="preserve">multiplica</w:t>
            </w:r>
            <w:r>
              <w:rPr>
                <w:rFonts w:ascii="Cambria" w:cs="Cambria" w:eastAsia="Cambria" w:hAnsi="Cambria"/>
                <w:color w:val="3A3A3A"/>
                <w:sz w:val="18"/>
                <w:szCs w:val="18"/>
              </w:rPr>
              <w:t xml:space="preserve"> los odds de cardiopatía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Ajustar el Logit → coeficientes + odds ratio</w:t>
            </w:r>
          </w:p>
          <w:p>
            <w:pPr>
              <w:spacing w:line="265"/>
            </w:pPr>
            <w:r>
              <w:rPr>
                <w:rFonts w:ascii="Cambria" w:cs="Cambria" w:eastAsia="Cambria" w:hAnsi="Cambria"/>
                <w:b/>
                <w:bCs/>
                <w:color w:val="2D2D2D"/>
                <w:sz w:val="19"/>
                <w:szCs w:val="19"/>
              </w:rPr>
              <w:t xml:space="preserve">Ajustar por máxima verosimilitud</w:t>
            </w:r>
            <w:r>
              <w:rPr>
                <w:rFonts w:ascii="Cambria" w:cs="Cambria" w:eastAsia="Cambria" w:hAnsi="Cambria"/>
                <w:color w:val="2D2D2D"/>
                <w:sz w:val="19"/>
                <w:szCs w:val="19"/>
              </w:rPr>
              <w:t xml:space="preserve">: logit = </w:t>
            </w:r>
            <w:r>
              <w:rPr>
                <w:rFonts w:ascii="Consolas" w:cs="Consolas" w:eastAsia="Consolas" w:hAnsi="Consolas"/>
                <w:color w:val="7A1526"/>
                <w:sz w:val="17"/>
                <w:szCs w:val="17"/>
              </w:rPr>
              <w:t xml:space="preserve">sm.Logit(y, X).fit</w:t>
            </w:r>
            <w:r>
              <w:rPr>
                <w:rFonts w:ascii="Cambria" w:cs="Cambria" w:eastAsia="Cambria" w:hAnsi="Cambria"/>
                <w:color w:val="2D2D2D"/>
                <w:sz w:val="19"/>
                <w:szCs w:val="19"/>
              </w:rPr>
              <w:t xml:space="preserve">. Leer el summary por bloques (la guía de interpretación de resultados): la cabecera (Log-Likelihood, LL-Null, </w:t>
            </w:r>
            <w:r>
              <w:rPr>
                <w:rFonts w:ascii="Cambria" w:cs="Cambria" w:eastAsia="Cambria" w:hAnsi="Cambria"/>
                <w:b/>
                <w:bCs/>
                <w:color w:val="2D2D2D"/>
                <w:sz w:val="19"/>
                <w:szCs w:val="19"/>
              </w:rPr>
              <w:t xml:space="preserve">Pseudo R-squ.</w:t>
            </w:r>
            <w:r>
              <w:rPr>
                <w:rFonts w:ascii="Cambria" w:cs="Cambria" w:eastAsia="Cambria" w:hAnsi="Cambria"/>
                <w:color w:val="2D2D2D"/>
                <w:sz w:val="19"/>
                <w:szCs w:val="19"/>
              </w:rPr>
              <w:t xml:space="preserve"> de McFadden ≈ 0,21, LLR p-value) y la tabla de coeficientes (una fila por variable: coef en log-odds, std err, z, P&gt;|z|, IC 95 %). </w:t>
            </w:r>
            <w:r>
              <w:rPr>
                <w:rFonts w:ascii="Cambria" w:cs="Cambria" w:eastAsia="Cambria" w:hAnsi="Cambria"/>
                <w:b/>
                <w:bCs/>
                <w:color w:val="2D2D2D"/>
                <w:sz w:val="19"/>
                <w:szCs w:val="19"/>
              </w:rPr>
              <w:t xml:space="preserve">Identificar los significativos</w:t>
            </w:r>
            <w:r>
              <w:rPr>
                <w:rFonts w:ascii="Cambria" w:cs="Cambria" w:eastAsia="Cambria" w:hAnsi="Cambria"/>
                <w:color w:val="2D2D2D"/>
                <w:sz w:val="19"/>
                <w:szCs w:val="19"/>
              </w:rPr>
              <w:t xml:space="preserve">: con P&gt;|z| &lt; 0,05 son significativos </w:t>
            </w:r>
            <w:r>
              <w:rPr>
                <w:rFonts w:ascii="Consolas" w:cs="Consolas" w:eastAsia="Consolas" w:hAnsi="Consolas"/>
                <w:color w:val="7A1526"/>
                <w:sz w:val="17"/>
                <w:szCs w:val="17"/>
              </w:rPr>
              <w:t xml:space="preserve">tobacco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ldl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famhist[Present]</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en cambio </w:t>
            </w:r>
            <w:r>
              <w:rPr>
                <w:rFonts w:ascii="Consolas" w:cs="Consolas" w:eastAsia="Consolas" w:hAnsi="Consolas"/>
                <w:color w:val="7A1526"/>
                <w:sz w:val="17"/>
                <w:szCs w:val="17"/>
              </w:rPr>
              <w:t xml:space="preserve">sbp</w:t>
            </w:r>
            <w:r>
              <w:rPr>
                <w:rFonts w:ascii="Cambria" w:cs="Cambria" w:eastAsia="Cambria" w:hAnsi="Cambria"/>
                <w:color w:val="2D2D2D"/>
                <w:sz w:val="19"/>
                <w:szCs w:val="19"/>
              </w:rPr>
              <w:t xml:space="preserve"> (p ≈ 0,31), </w:t>
            </w:r>
            <w:r>
              <w:rPr>
                <w:rFonts w:ascii="Consolas" w:cs="Consolas" w:eastAsia="Consolas" w:hAnsi="Consolas"/>
                <w:color w:val="7A1526"/>
                <w:sz w:val="17"/>
                <w:szCs w:val="17"/>
              </w:rPr>
              <w:t xml:space="preserve">obesity</w:t>
            </w:r>
            <w:r>
              <w:rPr>
                <w:rFonts w:ascii="Cambria" w:cs="Cambria" w:eastAsia="Cambria" w:hAnsi="Cambria"/>
                <w:color w:val="2D2D2D"/>
                <w:sz w:val="19"/>
                <w:szCs w:val="19"/>
              </w:rPr>
              <w:t xml:space="preserve"> (p ≈ 0,24) y </w:t>
            </w:r>
            <w:r>
              <w:rPr>
                <w:rFonts w:ascii="Consolas" w:cs="Consolas" w:eastAsia="Consolas" w:hAnsi="Consolas"/>
                <w:color w:val="7A1526"/>
                <w:sz w:val="17"/>
                <w:szCs w:val="17"/>
              </w:rPr>
              <w:t xml:space="preserve">alcohol</w:t>
            </w:r>
            <w:r>
              <w:rPr>
                <w:rFonts w:ascii="Cambria" w:cs="Cambria" w:eastAsia="Cambria" w:hAnsi="Cambria"/>
                <w:color w:val="2D2D2D"/>
                <w:sz w:val="19"/>
                <w:szCs w:val="19"/>
              </w:rPr>
              <w:t xml:space="preserve"> (p ≈ 0,89)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lo son. Registrar los coeficientes como </w:t>
            </w:r>
            <w:r>
              <w:rPr>
                <w:rFonts w:ascii="Cambria" w:cs="Cambria" w:eastAsia="Cambria" w:hAnsi="Cambria"/>
                <w:b/>
                <w:bCs/>
                <w:color w:val="2D2D2D"/>
                <w:sz w:val="19"/>
                <w:szCs w:val="19"/>
              </w:rPr>
              <w:t xml:space="preserve">valores OPERATIVOS</w:t>
            </w:r>
            <w:r>
              <w:rPr>
                <w:rFonts w:ascii="Cambria" w:cs="Cambria" w:eastAsia="Cambria" w:hAnsi="Cambria"/>
                <w:color w:val="2D2D2D"/>
                <w:sz w:val="19"/>
                <w:szCs w:val="19"/>
              </w:rPr>
              <w:t xml:space="preserve"> (targets #1-#3, más </w:t>
            </w:r>
            <w:r>
              <w:rPr>
                <w:rFonts w:ascii="Consolas" w:cs="Consolas" w:eastAsia="Consolas" w:hAnsi="Consolas"/>
                <w:color w:val="7A1526"/>
                <w:sz w:val="17"/>
                <w:szCs w:val="17"/>
              </w:rPr>
              <w:t xml:space="preserve">ldl</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Convertir a odds ratio</w:t>
            </w:r>
            <w:r>
              <w:rPr>
                <w:rFonts w:ascii="Cambria" w:cs="Cambria" w:eastAsia="Cambria" w:hAnsi="Cambria"/>
                <w:color w:val="2D2D2D"/>
                <w:sz w:val="19"/>
                <w:szCs w:val="19"/>
              </w:rPr>
              <w:t xml:space="preserve">: exponenciar </w:t>
            </w:r>
            <w:r>
              <w:rPr>
                <w:rFonts w:ascii="Consolas" w:cs="Consolas" w:eastAsia="Consolas" w:hAnsi="Consolas"/>
                <w:color w:val="7A1526"/>
                <w:sz w:val="17"/>
                <w:szCs w:val="17"/>
              </w:rPr>
              <w:t xml:space="preserve">OR = np.exp(logit.params)</w:t>
            </w:r>
            <w:r>
              <w:rPr>
                <w:rFonts w:ascii="Cambria" w:cs="Cambria" w:eastAsia="Cambria" w:hAnsi="Cambria"/>
                <w:color w:val="2D2D2D"/>
                <w:sz w:val="19"/>
                <w:szCs w:val="19"/>
              </w:rPr>
              <w:t xml:space="preserve"> (y exp de los límites del IC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IC del OR). Tabular coeficiente, OR e IC del OR; apoyarse en </w:t>
            </w:r>
            <w:r>
              <w:rPr>
                <w:rFonts w:ascii="Consolas" w:cs="Consolas" w:eastAsia="Consolas" w:hAnsi="Consolas"/>
                <w:color w:val="7A1526"/>
                <w:sz w:val="17"/>
                <w:szCs w:val="17"/>
              </w:rPr>
              <w:t xml:space="preserve">plantillas/guia_odds_ratio.docx</w:t>
            </w:r>
            <w:r>
              <w:rPr>
                <w:rFonts w:ascii="Cambria" w:cs="Cambria" w:eastAsia="Cambria" w:hAnsi="Cambria"/>
                <w:color w:val="2D2D2D"/>
                <w:sz w:val="19"/>
                <w:szCs w:val="19"/>
              </w:rPr>
              <w:t xml:space="preserve"> para la lectura de negocio (drill 1). Ajustar el Logit, leer el summary y anotar qué tres predictores NO son significativos; exponenciar los coeficientes y escribir la frase de negocio del OR de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 2,56) y de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por década (≈ 1,53).</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objeto logit ajustado por MLE, su summary, la tabla de coeficientes con su exp(β) = odds ratio, y la marca de qué predictores son significativos — exportado al Excel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Variable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 (log-odds, venv)</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exp(coef) = OR</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Lectura de negocio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tobacco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0,080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1,083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cada </w:t>
            </w:r>
            <w:r>
              <w:rPr>
                <w:rFonts w:ascii="Calibri" w:cs="Calibri" w:eastAsia="Calibri" w:hAnsi="Calibri"/>
                <w:b/>
                <w:bCs/>
                <w:color w:val="2D2D2D"/>
                <w:sz w:val="18"/>
                <w:szCs w:val="18"/>
              </w:rPr>
              <w:t xml:space="preserve">kg</w:t>
            </w:r>
            <w:r>
              <w:rPr>
                <w:rFonts w:ascii="Calibri" w:cs="Calibri" w:eastAsia="Calibri" w:hAnsi="Calibri"/>
                <w:b w:val="false"/>
                <w:bCs w:val="false"/>
                <w:color w:val="2D2D2D"/>
                <w:sz w:val="18"/>
                <w:szCs w:val="18"/>
              </w:rPr>
              <w:t xml:space="preserve"> acumulado de tabaco multiplica por 1,083 los odds de CHD (+8,3 %).</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ldl</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1,203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cada unidad de LDL multiplica por 1,20 los odds (+20 %).</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famhist[Present]</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0,939</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2,558</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tener antecedente familiar </w:t>
            </w:r>
            <w:r>
              <w:rPr>
                <w:rFonts w:ascii="Calibri" w:cs="Calibri" w:eastAsia="Calibri" w:hAnsi="Calibri"/>
                <w:b/>
                <w:bCs/>
                <w:color w:val="2D2D2D"/>
                <w:sz w:val="18"/>
                <w:szCs w:val="18"/>
              </w:rPr>
              <w:t xml:space="preserve">multiplica por ≈ 2,56</w:t>
            </w:r>
            <w:r>
              <w:rPr>
                <w:rFonts w:ascii="Calibri" w:cs="Calibri" w:eastAsia="Calibri" w:hAnsi="Calibri"/>
                <w:b w:val="false"/>
                <w:bCs w:val="false"/>
                <w:color w:val="2D2D2D"/>
                <w:sz w:val="18"/>
                <w:szCs w:val="18"/>
              </w:rPr>
              <w:t xml:space="preserve"> los odds frente a no tenerlo (+156 %).</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age</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0,043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1,044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cada </w:t>
            </w:r>
            <w:r>
              <w:rPr>
                <w:rFonts w:ascii="Calibri" w:cs="Calibri" w:eastAsia="Calibri" w:hAnsi="Calibri"/>
                <w:b/>
                <w:bCs/>
                <w:color w:val="2D2D2D"/>
                <w:sz w:val="18"/>
                <w:szCs w:val="18"/>
              </w:rPr>
              <w:t xml:space="preserve">año</w:t>
            </w:r>
            <w:r>
              <w:rPr>
                <w:rFonts w:ascii="Calibri" w:cs="Calibri" w:eastAsia="Calibri" w:hAnsi="Calibri"/>
                <w:b w:val="false"/>
                <w:bCs w:val="false"/>
                <w:color w:val="2D2D2D"/>
                <w:sz w:val="18"/>
                <w:szCs w:val="18"/>
              </w:rPr>
              <w:t xml:space="preserve"> más multiplica por 1,044 los odds; por </w:t>
            </w:r>
            <w:r>
              <w:rPr>
                <w:rFonts w:ascii="Calibri" w:cs="Calibri" w:eastAsia="Calibri" w:hAnsi="Calibri"/>
                <w:b/>
                <w:bCs/>
                <w:color w:val="2D2D2D"/>
                <w:sz w:val="18"/>
                <w:szCs w:val="18"/>
              </w:rPr>
              <w:t xml:space="preserve">década</w:t>
            </w:r>
            <w:r>
              <w:rPr>
                <w:rFonts w:ascii="Calibri" w:cs="Calibri" w:eastAsia="Calibri" w:hAnsi="Calibri"/>
                <w:b w:val="false"/>
                <w:bCs w:val="false"/>
                <w:color w:val="2D2D2D"/>
                <w:sz w:val="18"/>
                <w:szCs w:val="18"/>
              </w:rPr>
              <w:t xml:space="preserve"> exp(10·0,0425)=exp(0,425)= </w:t>
            </w:r>
            <w:r>
              <w:rPr>
                <w:rFonts w:ascii="Calibri" w:cs="Calibri" w:eastAsia="Calibri" w:hAnsi="Calibri"/>
                <w:b/>
                <w:bCs/>
                <w:color w:val="2D2D2D"/>
                <w:sz w:val="18"/>
                <w:szCs w:val="18"/>
              </w:rPr>
              <w:t xml:space="preserve">1,53</w:t>
            </w:r>
            <w:r>
              <w:rPr>
                <w:rFonts w:ascii="Calibri" w:cs="Calibri" w:eastAsia="Calibri" w:hAnsi="Calibri"/>
                <w:b w:val="false"/>
                <w:bCs w:val="false"/>
                <w:color w:val="2D2D2D"/>
                <w:sz w:val="18"/>
                <w:szCs w:val="18"/>
              </w:rPr>
              <w:t xml:space="preserve"> (+53 %).</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La tabla de coeficientes/OR (con IC), el summary y —en el paso 4— la tabla del GLM Poisson y —en el paso 6— la curva ROC, la matriz de confusión y la tabla umbral-vs-costo se exportan a </w:t>
      </w:r>
      <w:r>
        <w:rPr>
          <w:rFonts w:ascii="Consolas" w:cs="Consolas" w:eastAsia="Consolas" w:hAnsi="Consolas"/>
          <w:i/>
          <w:iCs/>
          <w:color w:val="7A1526"/>
          <w:sz w:val="16"/>
          <w:szCs w:val="16"/>
        </w:rPr>
        <w:t xml:space="preserve">resultados/S09_resultados.xlsx</w:t>
      </w:r>
      <w:r>
        <w:rPr>
          <w:rFonts w:ascii="Cambria" w:cs="Cambria" w:eastAsia="Cambria" w:hAnsi="Cambria"/>
          <w:i/>
          <w:iCs/>
          <w:color w:val="6E6E6E"/>
          <w:sz w:val="18"/>
          <w:szCs w:val="18"/>
        </w:rPr>
        <w:t xml:space="preserve"> (hoja </w:t>
      </w:r>
      <w:r>
        <w:rPr>
          <w:rFonts w:ascii="Consolas" w:cs="Consolas" w:eastAsia="Consolas" w:hAnsi="Consolas"/>
          <w:i/>
          <w:iCs/>
          <w:color w:val="7A1526"/>
          <w:sz w:val="16"/>
          <w:szCs w:val="16"/>
        </w:rPr>
        <w:t xml:space="preserve">logistica_saheart</w:t>
      </w:r>
      <w:r>
        <w:rPr>
          <w:rFonts w:ascii="Cambria" w:cs="Cambria" w:eastAsia="Cambria" w:hAnsi="Cambria"/>
          <w:i/>
          <w:iCs/>
          <w:color w:val="6E6E6E"/>
          <w:sz w:val="18"/>
          <w:szCs w:val="18"/>
        </w:rPr>
        <w:t xml:space="preserve">); las </w:t>
      </w:r>
      <w:r>
        <w:rPr>
          <w:rFonts w:ascii="Cambria" w:cs="Cambria" w:eastAsia="Cambria" w:hAnsi="Cambria"/>
          <w:b/>
          <w:bCs/>
          <w:i/>
          <w:iCs/>
          <w:color w:val="6E6E6E"/>
          <w:sz w:val="18"/>
          <w:szCs w:val="18"/>
        </w:rPr>
        <w:t xml:space="preserve">gráficas de resultados</w:t>
      </w:r>
      <w:r>
        <w:rPr>
          <w:rFonts w:ascii="Cambria" w:cs="Cambria" w:eastAsia="Cambria" w:hAnsi="Cambria"/>
          <w:i/>
          <w:iCs/>
          <w:color w:val="6E6E6E"/>
          <w:sz w:val="18"/>
          <w:szCs w:val="18"/>
        </w:rPr>
        <w:t xml:space="preserve"> (curva ROC, barras de OR)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nunca desde objetos en memoria.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Comparar con ESL Tabla 4.2 + GLM Poisson ships</w:t>
            </w:r>
          </w:p>
          <w:p>
            <w:pPr>
              <w:spacing w:line="265"/>
            </w:pPr>
            <w:r>
              <w:rPr>
                <w:rFonts w:ascii="Cambria" w:cs="Cambria" w:eastAsia="Cambria" w:hAnsi="Cambria"/>
                <w:b/>
                <w:bCs/>
                <w:color w:val="2D2D2D"/>
                <w:sz w:val="19"/>
                <w:szCs w:val="19"/>
              </w:rPr>
              <w:t xml:space="preserve">Confirmar los coeficientes logísticos contra ESL (targets #1-#3)</w:t>
            </w:r>
            <w:r>
              <w:rPr>
                <w:rFonts w:ascii="Cambria" w:cs="Cambria" w:eastAsia="Cambria" w:hAnsi="Cambria"/>
                <w:color w:val="2D2D2D"/>
                <w:sz w:val="19"/>
                <w:szCs w:val="19"/>
              </w:rPr>
              <w:t xml:space="preserve">. Valores de referencia (según la ficha de la sesión de réplica del paper; observados con el venv el 18/07/2026 en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Criterio de éxito: cada coeficiente del venv cae dentro de su tolerancia frente al benchmark ESL. El número que se publica en el material es el del </w:t>
            </w:r>
            <w:r>
              <w:rPr>
                <w:rFonts w:ascii="Cambria" w:cs="Cambria" w:eastAsia="Cambria" w:hAnsi="Cambria"/>
                <w:b/>
                <w:bCs/>
                <w:color w:val="2D2D2D"/>
                <w:sz w:val="19"/>
                <w:szCs w:val="19"/>
              </w:rPr>
              <w:t xml:space="preserve">venv</w:t>
            </w:r>
            <w:r>
              <w:rPr>
                <w:rFonts w:ascii="Cambria" w:cs="Cambria" w:eastAsia="Cambria" w:hAnsi="Cambria"/>
                <w:color w:val="2D2D2D"/>
                <w:sz w:val="19"/>
                <w:szCs w:val="19"/>
              </w:rPr>
              <w:t xml:space="preserve">, que sobre el modelo de 7 predictores </w:t>
            </w:r>
            <w:r>
              <w:rPr>
                <w:rFonts w:ascii="Cambria" w:cs="Cambria" w:eastAsia="Cambria" w:hAnsi="Cambria"/>
                <w:b/>
                <w:bCs/>
                <w:color w:val="2D2D2D"/>
                <w:sz w:val="19"/>
                <w:szCs w:val="19"/>
              </w:rPr>
              <w:t xml:space="preserve">coincide con el benchmark de ESL</w:t>
            </w:r>
            <w:r>
              <w:rPr>
                <w:rFonts w:ascii="Cambria" w:cs="Cambria" w:eastAsia="Cambria" w:hAnsi="Cambria"/>
                <w:color w:val="2D2D2D"/>
                <w:sz w:val="19"/>
                <w:szCs w:val="19"/>
              </w:rPr>
              <w:t xml:space="preserve"> (réplica exacta de la Tabla 4.2). Una desviación mayor que la tolerancia señalaría un </w:t>
            </w:r>
            <w:r>
              <w:rPr>
                <w:rFonts w:ascii="Cambria" w:cs="Cambria" w:eastAsia="Cambria" w:hAnsi="Cambria"/>
                <w:b/>
                <w:bCs/>
                <w:color w:val="2D2D2D"/>
                <w:sz w:val="19"/>
                <w:szCs w:val="19"/>
              </w:rPr>
              <w:t xml:space="preserve">error de preparación</w:t>
            </w:r>
            <w:r>
              <w:rPr>
                <w:rFonts w:ascii="Cambria" w:cs="Cambria" w:eastAsia="Cambria" w:hAnsi="Cambria"/>
                <w:color w:val="2D2D2D"/>
                <w:sz w:val="19"/>
                <w:szCs w:val="19"/>
              </w:rPr>
              <w:t xml:space="preserve"> (predictores equivocados —incluir adiposity/typea—,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mal codificado), que se corrige </w:t>
            </w:r>
            <w:r>
              <w:rPr>
                <w:rFonts w:ascii="Cambria" w:cs="Cambria" w:eastAsia="Cambria" w:hAnsi="Cambria"/>
                <w:b/>
                <w:bCs/>
                <w:color w:val="2D2D2D"/>
                <w:sz w:val="19"/>
                <w:szCs w:val="19"/>
              </w:rPr>
              <w:t xml:space="preserve">antes</w:t>
            </w:r>
            <w:r>
              <w:rPr>
                <w:rFonts w:ascii="Cambria" w:cs="Cambria" w:eastAsia="Cambria" w:hAnsi="Cambria"/>
                <w:color w:val="2D2D2D"/>
                <w:sz w:val="19"/>
                <w:szCs w:val="19"/>
              </w:rPr>
              <w:t xml:space="preserve"> de propagar. </w:t>
            </w:r>
            <w:r>
              <w:rPr>
                <w:rFonts w:ascii="Cambria" w:cs="Cambria" w:eastAsia="Cambria" w:hAnsi="Cambria"/>
                <w:b/>
                <w:bCs/>
                <w:color w:val="2D2D2D"/>
                <w:sz w:val="19"/>
                <w:szCs w:val="19"/>
              </w:rPr>
              <w:t xml:space="preserve">Ajustar el GLM Poisson de ships (target #5)</w:t>
            </w:r>
            <w:r>
              <w:rPr>
                <w:rFonts w:ascii="Cambria" w:cs="Cambria" w:eastAsia="Cambria" w:hAnsi="Cambria"/>
                <w:color w:val="2D2D2D"/>
                <w:sz w:val="19"/>
                <w:szCs w:val="19"/>
              </w:rPr>
              <w:t xml:space="preserve">: cargar </w:t>
            </w:r>
            <w:r>
              <w:rPr>
                <w:rFonts w:ascii="Consolas" w:cs="Consolas" w:eastAsia="Consolas" w:hAnsi="Consolas"/>
                <w:color w:val="7A1526"/>
                <w:sz w:val="17"/>
                <w:szCs w:val="17"/>
              </w:rPr>
              <w:t xml:space="preserve">ships.csv</w:t>
            </w:r>
            <w:r>
              <w:rPr>
                <w:rFonts w:ascii="Cambria" w:cs="Cambria" w:eastAsia="Cambria" w:hAnsi="Cambria"/>
                <w:color w:val="2D2D2D"/>
                <w:sz w:val="19"/>
                <w:szCs w:val="19"/>
              </w:rPr>
              <w:t xml:space="preserve">, filtrar </w:t>
            </w:r>
            <w:r>
              <w:rPr>
                <w:rFonts w:ascii="Consolas" w:cs="Consolas" w:eastAsia="Consolas" w:hAnsi="Consolas"/>
                <w:color w:val="7A1526"/>
                <w:sz w:val="17"/>
                <w:szCs w:val="17"/>
              </w:rPr>
              <w:t xml:space="preserve">service</w:t>
            </w:r>
            <w:r>
              <w:rPr>
                <w:rFonts w:ascii="Cambria" w:cs="Cambria" w:eastAsia="Cambria" w:hAnsi="Cambria"/>
                <w:color w:val="2D2D2D"/>
                <w:sz w:val="19"/>
                <w:szCs w:val="19"/>
              </w:rPr>
              <w:t xml:space="preserve"> &gt; 0 (quedan </w:t>
            </w:r>
            <w:r>
              <w:rPr>
                <w:rFonts w:ascii="Cambria" w:cs="Cambria" w:eastAsia="Cambria" w:hAnsi="Cambria"/>
                <w:b/>
                <w:bCs/>
                <w:color w:val="2D2D2D"/>
                <w:sz w:val="19"/>
                <w:szCs w:val="19"/>
              </w:rPr>
              <w:t xml:space="preserve">34 filas</w:t>
            </w:r>
            <w:r>
              <w:rPr>
                <w:rFonts w:ascii="Cambria" w:cs="Cambria" w:eastAsia="Cambria" w:hAnsi="Cambria"/>
                <w:color w:val="2D2D2D"/>
                <w:sz w:val="19"/>
                <w:szCs w:val="19"/>
              </w:rPr>
              <w:t xml:space="preserve"> con exposición no nula; total de </w:t>
            </w:r>
            <w:r>
              <w:rPr>
                <w:rFonts w:ascii="Consolas" w:cs="Consolas" w:eastAsia="Consolas" w:hAnsi="Consolas"/>
                <w:color w:val="7A1526"/>
                <w:sz w:val="17"/>
                <w:szCs w:val="17"/>
              </w:rPr>
              <w:t xml:space="preserve">incidents</w:t>
            </w:r>
            <w:r>
              <w:rPr>
                <w:rFonts w:ascii="Cambria" w:cs="Cambria" w:eastAsia="Cambria" w:hAnsi="Cambria"/>
                <w:color w:val="2D2D2D"/>
                <w:sz w:val="19"/>
                <w:szCs w:val="19"/>
              </w:rPr>
              <w:t xml:space="preserve"> = 356) y ajustar </w:t>
            </w:r>
            <w:r>
              <w:rPr>
                <w:rFonts w:ascii="Consolas" w:cs="Consolas" w:eastAsia="Consolas" w:hAnsi="Consolas"/>
                <w:color w:val="7A1526"/>
                <w:sz w:val="17"/>
                <w:szCs w:val="17"/>
              </w:rPr>
              <w:t xml:space="preserve">GLM(incidents ~ C(type) + C(year) + C(period), family=Poisson, offset=np.log(service))</w:t>
            </w:r>
            <w:r>
              <w:rPr>
                <w:rFonts w:ascii="Cambria" w:cs="Cambria" w:eastAsia="Cambria" w:hAnsi="Cambria"/>
                <w:color w:val="2D2D2D"/>
                <w:sz w:val="19"/>
                <w:szCs w:val="19"/>
              </w:rPr>
              <w:t xml:space="preserve">. El </w:t>
            </w:r>
            <w:r>
              <w:rPr>
                <w:rFonts w:ascii="Consolas" w:cs="Consolas" w:eastAsia="Consolas" w:hAnsi="Consolas"/>
                <w:b/>
                <w:bCs/>
                <w:color w:val="7A1526"/>
                <w:sz w:val="17"/>
                <w:szCs w:val="17"/>
              </w:rPr>
              <w:t xml:space="preserve">offset</w:t>
            </w:r>
            <w:r>
              <w:rPr>
                <w:rFonts w:ascii="Cambria" w:cs="Cambria" w:eastAsia="Cambria" w:hAnsi="Cambria"/>
                <w:b/>
                <w:bCs/>
                <w:color w:val="2D2D2D"/>
                <w:sz w:val="19"/>
                <w:szCs w:val="19"/>
              </w:rPr>
              <w:t xml:space="preserve"> </w:t>
            </w:r>
            <w:r>
              <w:rPr>
                <w:rFonts w:ascii="Consolas" w:cs="Consolas" w:eastAsia="Consolas" w:hAnsi="Consolas"/>
                <w:b/>
                <w:bCs/>
                <w:color w:val="7A1526"/>
                <w:sz w:val="17"/>
                <w:szCs w:val="17"/>
              </w:rPr>
              <w:t xml:space="preserve">log(service)</w:t>
            </w:r>
            <w:r>
              <w:rPr>
                <w:rFonts w:ascii="Cambria" w:cs="Cambria" w:eastAsia="Cambria" w:hAnsi="Cambria"/>
                <w:color w:val="2D2D2D"/>
                <w:sz w:val="19"/>
                <w:szCs w:val="19"/>
              </w:rPr>
              <w:t xml:space="preserve"> convierte la respuesta en una </w:t>
            </w:r>
            <w:r>
              <w:rPr>
                <w:rFonts w:ascii="Cambria" w:cs="Cambria" w:eastAsia="Cambria" w:hAnsi="Cambria"/>
                <w:b/>
                <w:bCs/>
                <w:color w:val="2D2D2D"/>
                <w:sz w:val="19"/>
                <w:szCs w:val="19"/>
              </w:rPr>
              <w:t xml:space="preserve">tasa por mes de servicio</w:t>
            </w:r>
            <w:r>
              <w:rPr>
                <w:rFonts w:ascii="Cambria" w:cs="Cambria" w:eastAsia="Cambria" w:hAnsi="Cambria"/>
                <w:color w:val="2D2D2D"/>
                <w:sz w:val="19"/>
                <w:szCs w:val="19"/>
              </w:rPr>
              <w:t xml:space="preserve"> (a más servicio, más ocasiones de avería): sin él, los coeficientes no serían tasas comparables con McCullagh &amp; Nelder. Registrar </w:t>
            </w:r>
            <w:r>
              <w:rPr>
                <w:rFonts w:ascii="Consolas" w:cs="Consolas" w:eastAsia="Consolas" w:hAnsi="Consolas"/>
                <w:color w:val="7A1526"/>
                <w:sz w:val="17"/>
                <w:szCs w:val="17"/>
              </w:rPr>
              <w:t xml:space="preserve">deviance</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df_resid</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deviance</w:t>
            </w:r>
            <w:r>
              <w:rPr>
                <w:rFonts w:ascii="Cambria" w:cs="Cambria" w:eastAsia="Cambria" w:hAnsi="Cambria"/>
                <w:b/>
                <w:bCs/>
                <w:color w:val="2D2D2D"/>
                <w:sz w:val="19"/>
                <w:szCs w:val="19"/>
              </w:rPr>
              <w:t xml:space="preserve"> ≈ 38,7 / gl = 25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deviance/gl ≈ 1,55</w:t>
            </w:r>
            <w:r>
              <w:rPr>
                <w:rFonts w:ascii="Cambria" w:cs="Cambria" w:eastAsia="Cambria" w:hAnsi="Cambria"/>
                <w:color w:val="2D2D2D"/>
                <w:sz w:val="19"/>
                <w:szCs w:val="19"/>
              </w:rPr>
              <w:t xml:space="preserve">. Marcar cada coeficiente logístico como «✓ dentro de tolerancia» o anotar la discrepancia frente a ESL; ajustar el GLM Poisson de ships con </w:t>
            </w:r>
            <w:r>
              <w:rPr>
                <w:rFonts w:ascii="Consolas" w:cs="Consolas" w:eastAsia="Consolas" w:hAnsi="Consolas"/>
                <w:color w:val="7A1526"/>
                <w:sz w:val="17"/>
                <w:szCs w:val="17"/>
              </w:rPr>
              <w:t xml:space="preserve">offset</w:t>
            </w:r>
            <w:r>
              <w:rPr>
                <w:rFonts w:ascii="Cambria" w:cs="Cambria" w:eastAsia="Cambria" w:hAnsi="Cambria"/>
                <w:color w:val="2D2D2D"/>
                <w:sz w:val="19"/>
                <w:szCs w:val="19"/>
              </w:rPr>
              <w:t xml:space="preserve">, registrar </w:t>
            </w:r>
            <w:r>
              <w:rPr>
                <w:rFonts w:ascii="Consolas" w:cs="Consolas" w:eastAsia="Consolas" w:hAnsi="Consolas"/>
                <w:color w:val="7A1526"/>
                <w:sz w:val="17"/>
                <w:szCs w:val="17"/>
              </w:rPr>
              <w:t xml:space="preserve">deviance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df_resid</w:t>
            </w:r>
            <w:r>
              <w:rPr>
                <w:rFonts w:ascii="Cambria" w:cs="Cambria" w:eastAsia="Cambria" w:hAnsi="Cambria"/>
                <w:color w:val="2D2D2D"/>
                <w:sz w:val="19"/>
                <w:szCs w:val="19"/>
              </w:rPr>
              <w:t xml:space="preserve"> y el cociente </w:t>
            </w:r>
            <w:r>
              <w:rPr>
                <w:rFonts w:ascii="Cambria" w:cs="Cambria" w:eastAsia="Cambria" w:hAnsi="Cambria"/>
                <w:b/>
                <w:bCs/>
                <w:color w:val="2D2D2D"/>
                <w:sz w:val="19"/>
                <w:szCs w:val="19"/>
              </w:rPr>
              <w:t xml:space="preserve">deviance/gl</w:t>
            </w:r>
            <w:r>
              <w:rPr>
                <w:rFonts w:ascii="Cambria" w:cs="Cambria" w:eastAsia="Cambria" w:hAnsi="Cambria"/>
                <w:color w:val="2D2D2D"/>
                <w:sz w:val="19"/>
                <w:szCs w:val="19"/>
              </w:rPr>
              <w:t xml:space="preserve"> (≈ 1,55), y escribir la frase de tasa de un coeficiente de tipo de barco.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targets #1-#3 marcados «✓ dentro de tolerancia» (o con la discrepancia anotada) frente a ESL Tabla 4.2 etiquetada como benchmark, y el GLM Poisson de ships ajustado con su </w:t>
            </w:r>
            <w:r>
              <w:rPr>
                <w:rFonts w:ascii="Cambria" w:cs="Cambria" w:eastAsia="Cambria" w:hAnsi="Cambria"/>
                <w:b/>
                <w:bCs/>
                <w:color w:val="2D2D2D"/>
                <w:sz w:val="19"/>
                <w:szCs w:val="19"/>
              </w:rPr>
              <w:t xml:space="preserve">deviance/gl ≈ 1,55</w:t>
            </w:r>
            <w:r>
              <w:rPr>
                <w:rFonts w:ascii="Cambria" w:cs="Cambria" w:eastAsia="Cambria" w:hAnsi="Cambria"/>
                <w:color w:val="2D2D2D"/>
                <w:sz w:val="19"/>
                <w:szCs w:val="19"/>
              </w:rPr>
              <w:t xml:space="preserve"> registrado (target #5).</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Coeficiente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ESL Tabla 4.2 (etiquetado)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tobacco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0,080</w:t>
            </w:r>
            <w:r>
              <w:rPr>
                <w:rFonts w:ascii="Calibri" w:cs="Calibri" w:eastAsia="Calibri" w:hAnsi="Calibri"/>
                <w:b w:val="false"/>
                <w:bCs w:val="false"/>
                <w:color w:val="2D2D2D"/>
                <w:sz w:val="18"/>
                <w:szCs w:val="18"/>
              </w:rPr>
              <w:t xml:space="preserve"> (OR 1,083)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0,080</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famhist[Present]</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0,939</w:t>
            </w:r>
            <w:r>
              <w:rPr>
                <w:rFonts w:ascii="Calibri" w:cs="Calibri" w:eastAsia="Calibri" w:hAnsi="Calibri"/>
                <w:b w:val="false"/>
                <w:bCs w:val="false"/>
                <w:color w:val="2D2D2D"/>
                <w:sz w:val="18"/>
                <w:szCs w:val="18"/>
              </w:rPr>
              <w:t xml:space="preserve"> (OR 2,558)</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0,939</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age</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0,043</w:t>
            </w:r>
            <w:r>
              <w:rPr>
                <w:rFonts w:ascii="Calibri" w:cs="Calibri" w:eastAsia="Calibri" w:hAnsi="Calibri"/>
                <w:b w:val="false"/>
                <w:bCs w:val="false"/>
                <w:color w:val="2D2D2D"/>
                <w:sz w:val="18"/>
                <w:szCs w:val="18"/>
              </w:rPr>
              <w:t xml:space="preserve"> (OR 1,044)</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0,043</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ldl</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0,185 (OR 1,203)</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0,185</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Por qué el offset es obligatorio en ships</w:t>
            </w:r>
          </w:p>
          <w:p>
            <w:pPr>
              <w:spacing w:after="70" w:line="265"/>
            </w:pPr>
            <w:r>
              <w:rPr>
                <w:rFonts w:ascii="Cambria" w:cs="Cambria" w:eastAsia="Cambria" w:hAnsi="Cambria"/>
                <w:color w:val="3A3A3A"/>
                <w:sz w:val="18"/>
                <w:szCs w:val="18"/>
              </w:rPr>
              <w:t xml:space="preserve">Cada fila agrega meses-buque de servicio distintos; comparar el </w:t>
            </w:r>
            <w:r>
              <w:rPr>
                <w:rFonts w:ascii="Cambria" w:cs="Cambria" w:eastAsia="Cambria" w:hAnsi="Cambria"/>
                <w:b/>
                <w:bCs/>
                <w:color w:val="3A3A3A"/>
                <w:sz w:val="18"/>
                <w:szCs w:val="18"/>
              </w:rPr>
              <w:t xml:space="preserve">conteo</w:t>
            </w:r>
            <w:r>
              <w:rPr>
                <w:rFonts w:ascii="Cambria" w:cs="Cambria" w:eastAsia="Cambria" w:hAnsi="Cambria"/>
                <w:color w:val="3A3A3A"/>
                <w:sz w:val="18"/>
                <w:szCs w:val="18"/>
              </w:rPr>
              <w:t xml:space="preserve"> crudo de averías entre filas con exposición desigual sería engañoso. El </w:t>
            </w:r>
            <w:r>
              <w:rPr>
                <w:rFonts w:ascii="Consolas" w:cs="Consolas" w:eastAsia="Consolas" w:hAnsi="Consolas"/>
                <w:color w:val="7A1526"/>
                <w:sz w:val="16"/>
                <w:szCs w:val="16"/>
              </w:rPr>
              <w:t xml:space="preserve">offset</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log(service)</w:t>
            </w:r>
            <w:r>
              <w:rPr>
                <w:rFonts w:ascii="Cambria" w:cs="Cambria" w:eastAsia="Cambria" w:hAnsi="Cambria"/>
                <w:color w:val="3A3A3A"/>
                <w:sz w:val="18"/>
                <w:szCs w:val="18"/>
              </w:rPr>
              <w:t xml:space="preserve"> modela la </w:t>
            </w:r>
            <w:r>
              <w:rPr>
                <w:rFonts w:ascii="Cambria" w:cs="Cambria" w:eastAsia="Cambria" w:hAnsi="Cambria"/>
                <w:b/>
                <w:bCs/>
                <w:color w:val="3A3A3A"/>
                <w:sz w:val="18"/>
                <w:szCs w:val="18"/>
              </w:rPr>
              <w:t xml:space="preserve">tasa</w:t>
            </w:r>
            <w:r>
              <w:rPr>
                <w:rFonts w:ascii="Cambria" w:cs="Cambria" w:eastAsia="Cambria" w:hAnsi="Cambria"/>
                <w:color w:val="3A3A3A"/>
                <w:sz w:val="18"/>
                <w:szCs w:val="18"/>
              </w:rPr>
              <w:t xml:space="preserve"> (averías por mes de servicio), y entonces exp(β) de cada factor es un </w:t>
            </w:r>
            <w:r>
              <w:rPr>
                <w:rFonts w:ascii="Cambria" w:cs="Cambria" w:eastAsia="Cambria" w:hAnsi="Cambria"/>
                <w:b/>
                <w:bCs/>
                <w:color w:val="3A3A3A"/>
                <w:sz w:val="18"/>
                <w:szCs w:val="18"/>
              </w:rPr>
              <w:t xml:space="preserve">cociente de tasas</w:t>
            </w:r>
            <w:r>
              <w:rPr>
                <w:rFonts w:ascii="Cambria" w:cs="Cambria" w:eastAsia="Cambria" w:hAnsi="Cambria"/>
                <w:color w:val="3A3A3A"/>
                <w:sz w:val="18"/>
                <w:szCs w:val="18"/>
              </w:rPr>
              <w:t xml:space="preserve">. Por ejemplo, </w:t>
            </w:r>
            <w:r>
              <w:rPr>
                <w:rFonts w:ascii="Consolas" w:cs="Consolas" w:eastAsia="Consolas" w:hAnsi="Consolas"/>
                <w:color w:val="7A1526"/>
                <w:sz w:val="16"/>
                <w:szCs w:val="16"/>
              </w:rPr>
              <w:t xml:space="preserve">C(type)[T.E]</w:t>
            </w:r>
            <w:r>
              <w:rPr>
                <w:rFonts w:ascii="Cambria" w:cs="Cambria" w:eastAsia="Cambria" w:hAnsi="Cambria"/>
                <w:color w:val="3A3A3A"/>
                <w:sz w:val="18"/>
                <w:szCs w:val="18"/>
              </w:rPr>
              <w:t xml:space="preserve"> ≈ +0,33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tasa ×1,39 (el tipo E tiene ≈ 39 % más averías por mes de servicio que el tipo de referencia)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Interpretar: odds ratio y sobre-dispersión</w:t>
            </w:r>
          </w:p>
          <w:p>
            <w:pPr>
              <w:spacing w:line="265"/>
            </w:pPr>
            <w:r>
              <w:rPr>
                <w:rFonts w:ascii="Cambria" w:cs="Cambria" w:eastAsia="Cambria" w:hAnsi="Cambria"/>
                <w:b/>
                <w:bCs/>
                <w:color w:val="2D2D2D"/>
                <w:sz w:val="19"/>
                <w:szCs w:val="19"/>
              </w:rPr>
              <w:t xml:space="preserve">Leer los odds ratio (drill 1).</w:t>
            </w:r>
            <w:r>
              <w:rPr>
                <w:rFonts w:ascii="Cambria" w:cs="Cambria" w:eastAsia="Cambria" w:hAnsi="Cambria"/>
                <w:color w:val="2D2D2D"/>
                <w:sz w:val="19"/>
                <w:szCs w:val="19"/>
              </w:rPr>
              <w:t xml:space="preserve"> Reglas de lectura (la guía de interpretación de resultados): OR &gt; 1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factor de </w:t>
            </w:r>
            <w:r>
              <w:rPr>
                <w:rFonts w:ascii="Cambria" w:cs="Cambria" w:eastAsia="Cambria" w:hAnsi="Cambria"/>
                <w:b/>
                <w:bCs/>
                <w:color w:val="2D2D2D"/>
                <w:sz w:val="19"/>
                <w:szCs w:val="19"/>
              </w:rPr>
              <w:t xml:space="preserve">riesgo</w:t>
            </w:r>
            <w:r>
              <w:rPr>
                <w:rFonts w:ascii="Cambria" w:cs="Cambria" w:eastAsia="Cambria" w:hAnsi="Cambria"/>
                <w:color w:val="2D2D2D"/>
                <w:sz w:val="19"/>
                <w:szCs w:val="19"/>
              </w:rPr>
              <w:t xml:space="preserve">; OR &lt; 1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factor </w:t>
            </w:r>
            <w:r>
              <w:rPr>
                <w:rFonts w:ascii="Cambria" w:cs="Cambria" w:eastAsia="Cambria" w:hAnsi="Cambria"/>
                <w:b/>
                <w:bCs/>
                <w:color w:val="2D2D2D"/>
                <w:sz w:val="19"/>
                <w:szCs w:val="19"/>
              </w:rPr>
              <w:t xml:space="preserve">protector</w:t>
            </w:r>
            <w:r>
              <w:rPr>
                <w:rFonts w:ascii="Cambria" w:cs="Cambria" w:eastAsia="Cambria" w:hAnsi="Cambria"/>
                <w:color w:val="2D2D2D"/>
                <w:sz w:val="19"/>
                <w:szCs w:val="19"/>
              </w:rPr>
              <w:t xml:space="preserve">; OR = 1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sin efecto. El </w:t>
            </w:r>
            <w:r>
              <w:rPr>
                <w:rFonts w:ascii="Cambria" w:cs="Cambria" w:eastAsia="Cambria" w:hAnsi="Cambria"/>
                <w:b/>
                <w:bCs/>
                <w:color w:val="2D2D2D"/>
                <w:sz w:val="19"/>
                <w:szCs w:val="19"/>
              </w:rPr>
              <w:t xml:space="preserve">IC del OR</w:t>
            </w:r>
            <w:r>
              <w:rPr>
                <w:rFonts w:ascii="Cambria" w:cs="Cambria" w:eastAsia="Cambria" w:hAnsi="Cambria"/>
                <w:color w:val="2D2D2D"/>
                <w:sz w:val="19"/>
                <w:szCs w:val="19"/>
              </w:rPr>
              <w:t xml:space="preserve"> = exp de los límites del IC del coeficiente; si </w:t>
            </w:r>
            <w:r>
              <w:rPr>
                <w:rFonts w:ascii="Cambria" w:cs="Cambria" w:eastAsia="Cambria" w:hAnsi="Cambria"/>
                <w:b/>
                <w:bCs/>
                <w:color w:val="2D2D2D"/>
                <w:sz w:val="19"/>
                <w:szCs w:val="19"/>
              </w:rPr>
              <w:t xml:space="preserve">cruza 1</w:t>
            </w:r>
            <w:r>
              <w:rPr>
                <w:rFonts w:ascii="Cambria" w:cs="Cambria" w:eastAsia="Cambria" w:hAnsi="Cambria"/>
                <w:color w:val="2D2D2D"/>
                <w:sz w:val="19"/>
                <w:szCs w:val="19"/>
              </w:rPr>
              <w:t xml:space="preserve">, el efecto no es significativo. Un OR de 1,044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«+4,4 % de probabilidad», es «+4,4 % en los </w:t>
            </w:r>
            <w:r>
              <w:rPr>
                <w:rFonts w:ascii="Cambria" w:cs="Cambria" w:eastAsia="Cambria" w:hAnsi="Cambria"/>
                <w:b/>
                <w:bCs/>
                <w:color w:val="2D2D2D"/>
                <w:sz w:val="19"/>
                <w:szCs w:val="19"/>
              </w:rPr>
              <w:t xml:space="preserve">odds</w:t>
            </w:r>
            <w:r>
              <w:rPr>
                <w:rFonts w:ascii="Cambria" w:cs="Cambria" w:eastAsia="Cambria" w:hAnsi="Cambria"/>
                <w:color w:val="2D2D2D"/>
                <w:sz w:val="19"/>
                <w:szCs w:val="19"/>
              </w:rPr>
              <w:t xml:space="preserve">» (la traducción a probabilidad depende del nivel base, porque la sigmoide es no lineal). Practicar el cálculo </w:t>
            </w:r>
            <w:r>
              <w:rPr>
                <w:rFonts w:ascii="Cambria" w:cs="Cambria" w:eastAsia="Cambria" w:hAnsi="Cambria"/>
                <w:b/>
                <w:bCs/>
                <w:color w:val="2D2D2D"/>
                <w:sz w:val="19"/>
                <w:szCs w:val="19"/>
              </w:rPr>
              <w:t xml:space="preserve">manual</w:t>
            </w:r>
            <w:r>
              <w:rPr>
                <w:rFonts w:ascii="Cambria" w:cs="Cambria" w:eastAsia="Cambria" w:hAnsi="Cambria"/>
                <w:color w:val="2D2D2D"/>
                <w:sz w:val="19"/>
                <w:szCs w:val="19"/>
              </w:rPr>
              <w:t xml:space="preserve"> con un coeficiente de la tabla (p. ej. exp(0,939) = 2,56 para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y verificarlo contra np.exp de statsmodels. </w:t>
            </w:r>
            <w:r>
              <w:rPr>
                <w:rFonts w:ascii="Cambria" w:cs="Cambria" w:eastAsia="Cambria" w:hAnsi="Cambria"/>
                <w:b/>
                <w:bCs/>
                <w:color w:val="2D2D2D"/>
                <w:sz w:val="19"/>
                <w:szCs w:val="19"/>
              </w:rPr>
              <w:t xml:space="preserve">Diagnosticar la sobre-dispersión (drill 3)</w:t>
            </w:r>
            <w:r>
              <w:rPr>
                <w:rFonts w:ascii="Cambria" w:cs="Cambria" w:eastAsia="Cambria" w:hAnsi="Cambria"/>
                <w:color w:val="2D2D2D"/>
                <w:sz w:val="19"/>
                <w:szCs w:val="19"/>
              </w:rPr>
              <w:t xml:space="preserve">: en un GLM Poisson la varianza debería igualar a la media; cuando </w:t>
            </w:r>
            <w:r>
              <w:rPr>
                <w:rFonts w:ascii="Consolas" w:cs="Consolas" w:eastAsia="Consolas" w:hAnsi="Consolas"/>
                <w:b/>
                <w:bCs/>
                <w:color w:val="7A1526"/>
                <w:sz w:val="17"/>
                <w:szCs w:val="17"/>
              </w:rPr>
              <w:t xml:space="preserve">deviance/df_resid</w:t>
            </w:r>
            <w:r>
              <w:rPr>
                <w:rFonts w:ascii="Cambria" w:cs="Cambria" w:eastAsia="Cambria" w:hAnsi="Cambria"/>
                <w:b/>
                <w:bCs/>
                <w:color w:val="2D2D2D"/>
                <w:sz w:val="19"/>
                <w:szCs w:val="19"/>
              </w:rPr>
              <w:t xml:space="preserve"> ≫ 1</w:t>
            </w:r>
            <w:r>
              <w:rPr>
                <w:rFonts w:ascii="Cambria" w:cs="Cambria" w:eastAsia="Cambria" w:hAnsi="Cambria"/>
                <w:color w:val="2D2D2D"/>
                <w:sz w:val="19"/>
                <w:szCs w:val="19"/>
              </w:rPr>
              <w:t xml:space="preserve"> hay </w:t>
            </w:r>
            <w:r>
              <w:rPr>
                <w:rFonts w:ascii="Cambria" w:cs="Cambria" w:eastAsia="Cambria" w:hAnsi="Cambria"/>
                <w:b/>
                <w:bCs/>
                <w:color w:val="2D2D2D"/>
                <w:sz w:val="19"/>
                <w:szCs w:val="19"/>
              </w:rPr>
              <w:t xml:space="preserve">sobre-dispersión</w:t>
            </w:r>
            <w:r>
              <w:rPr>
                <w:rFonts w:ascii="Cambria" w:cs="Cambria" w:eastAsia="Cambria" w:hAnsi="Cambria"/>
                <w:color w:val="2D2D2D"/>
                <w:sz w:val="19"/>
                <w:szCs w:val="19"/>
              </w:rPr>
              <w:t xml:space="preserve"> y los errores estándar quedan </w:t>
            </w:r>
            <w:r>
              <w:rPr>
                <w:rFonts w:ascii="Cambria" w:cs="Cambria" w:eastAsia="Cambria" w:hAnsi="Cambria"/>
                <w:b/>
                <w:bCs/>
                <w:color w:val="2D2D2D"/>
                <w:sz w:val="19"/>
                <w:szCs w:val="19"/>
              </w:rPr>
              <w:t xml:space="preserve">subestimados</w:t>
            </w:r>
            <w:r>
              <w:rPr>
                <w:rFonts w:ascii="Cambria" w:cs="Cambria" w:eastAsia="Cambria" w:hAnsi="Cambria"/>
                <w:color w:val="2D2D2D"/>
                <w:sz w:val="19"/>
                <w:szCs w:val="19"/>
              </w:rPr>
              <w:t xml:space="preserve"> (p-valores demasiado optimistas). En </w:t>
            </w:r>
            <w:r>
              <w:rPr>
                <w:rFonts w:ascii="Cambria" w:cs="Cambria" w:eastAsia="Cambria" w:hAnsi="Cambria"/>
                <w:b/>
                <w:bCs/>
                <w:color w:val="2D2D2D"/>
                <w:sz w:val="19"/>
                <w:szCs w:val="19"/>
              </w:rPr>
              <w:t xml:space="preserve">ships</w:t>
            </w:r>
            <w:r>
              <w:rPr>
                <w:rFonts w:ascii="Cambria" w:cs="Cambria" w:eastAsia="Cambria" w:hAnsi="Cambria"/>
                <w:color w:val="2D2D2D"/>
                <w:sz w:val="19"/>
                <w:szCs w:val="19"/>
              </w:rPr>
              <w:t xml:space="preserve">, deviance/gl ≈ 1,55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sobre-dispersión </w:t>
            </w:r>
            <w:r>
              <w:rPr>
                <w:rFonts w:ascii="Cambria" w:cs="Cambria" w:eastAsia="Cambria" w:hAnsi="Cambria"/>
                <w:b/>
                <w:bCs/>
                <w:color w:val="2D2D2D"/>
                <w:sz w:val="19"/>
                <w:szCs w:val="19"/>
              </w:rPr>
              <w:t xml:space="preserve">leve</w:t>
            </w:r>
            <w:r>
              <w:rPr>
                <w:rFonts w:ascii="Cambria" w:cs="Cambria" w:eastAsia="Cambria" w:hAnsi="Cambria"/>
                <w:color w:val="2D2D2D"/>
                <w:sz w:val="19"/>
                <w:szCs w:val="19"/>
              </w:rPr>
              <w:t xml:space="preserve">: se reporta como alerta menor. Como </w:t>
            </w:r>
            <w:r>
              <w:rPr>
                <w:rFonts w:ascii="Cambria" w:cs="Cambria" w:eastAsia="Cambria" w:hAnsi="Cambria"/>
                <w:b/>
                <w:bCs/>
                <w:color w:val="2D2D2D"/>
                <w:sz w:val="19"/>
                <w:szCs w:val="19"/>
              </w:rPr>
              <w:t xml:space="preserve">contraste</w:t>
            </w:r>
            <w:r>
              <w:rPr>
                <w:rFonts w:ascii="Cambria" w:cs="Cambria" w:eastAsia="Cambria" w:hAnsi="Cambria"/>
                <w:color w:val="2D2D2D"/>
                <w:sz w:val="19"/>
                <w:szCs w:val="19"/>
              </w:rPr>
              <w:t xml:space="preserve">, el clásico </w:t>
            </w:r>
            <w:r>
              <w:rPr>
                <w:rFonts w:ascii="Cambria" w:cs="Cambria" w:eastAsia="Cambria" w:hAnsi="Cambria"/>
                <w:b/>
                <w:bCs/>
                <w:color w:val="2D2D2D"/>
                <w:sz w:val="19"/>
                <w:szCs w:val="19"/>
              </w:rPr>
              <w:t xml:space="preserve">warpbreaks</w:t>
            </w:r>
            <w:r>
              <w:rPr>
                <w:rFonts w:ascii="Cambria" w:cs="Cambria" w:eastAsia="Cambria" w:hAnsi="Cambria"/>
                <w:color w:val="2D2D2D"/>
                <w:sz w:val="19"/>
                <w:szCs w:val="19"/>
              </w:rPr>
              <w:t xml:space="preserve"> (breaks ~ wool + tension) tiene </w:t>
            </w:r>
            <w:r>
              <w:rPr>
                <w:rFonts w:ascii="Consolas" w:cs="Consolas" w:eastAsia="Consolas" w:hAnsi="Consolas"/>
                <w:color w:val="7A1526"/>
                <w:sz w:val="17"/>
                <w:szCs w:val="17"/>
              </w:rPr>
              <w:t xml:space="preserve">deviance</w:t>
            </w:r>
            <w:r>
              <w:rPr>
                <w:rFonts w:ascii="Cambria" w:cs="Cambria" w:eastAsia="Cambria" w:hAnsi="Cambria"/>
                <w:color w:val="2D2D2D"/>
                <w:sz w:val="19"/>
                <w:szCs w:val="19"/>
              </w:rPr>
              <w:t xml:space="preserve"> ≈ 210,4 / 50 gl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φ ≈ 4,2: sobre-dispersión </w:t>
            </w:r>
            <w:r>
              <w:rPr>
                <w:rFonts w:ascii="Cambria" w:cs="Cambria" w:eastAsia="Cambria" w:hAnsi="Cambria"/>
                <w:b/>
                <w:bCs/>
                <w:color w:val="2D2D2D"/>
                <w:sz w:val="19"/>
                <w:szCs w:val="19"/>
              </w:rPr>
              <w:t xml:space="preserve">fuerte</w:t>
            </w:r>
            <w:r>
              <w:rPr>
                <w:rFonts w:ascii="Cambria" w:cs="Cambria" w:eastAsia="Cambria" w:hAnsi="Cambria"/>
                <w:color w:val="2D2D2D"/>
                <w:sz w:val="19"/>
                <w:szCs w:val="19"/>
              </w:rPr>
              <w:t xml:space="preserve"> (la ficha de la sesión de réplica del paper). En ambos casos la conclusión de lectura es la misma: </w:t>
            </w:r>
            <w:r>
              <w:rPr>
                <w:rFonts w:ascii="Cambria" w:cs="Cambria" w:eastAsia="Cambria" w:hAnsi="Cambria"/>
                <w:b/>
                <w:bCs/>
                <w:color w:val="2D2D2D"/>
                <w:sz w:val="19"/>
                <w:szCs w:val="19"/>
              </w:rPr>
              <w:t xml:space="preserve">reportar</w:t>
            </w:r>
            <w:r>
              <w:rPr>
                <w:rFonts w:ascii="Cambria" w:cs="Cambria" w:eastAsia="Cambria" w:hAnsi="Cambria"/>
                <w:color w:val="2D2D2D"/>
                <w:sz w:val="19"/>
                <w:szCs w:val="19"/>
              </w:rPr>
              <w:t xml:space="preserve"> la sobre-dispersión y </w:t>
            </w:r>
            <w:r>
              <w:rPr>
                <w:rFonts w:ascii="Cambria" w:cs="Cambria" w:eastAsia="Cambria" w:hAnsi="Cambria"/>
                <w:b/>
                <w:bCs/>
                <w:color w:val="2D2D2D"/>
                <w:sz w:val="19"/>
                <w:szCs w:val="19"/>
              </w:rPr>
              <w:t xml:space="preserve">nombrar</w:t>
            </w:r>
            <w:r>
              <w:rPr>
                <w:rFonts w:ascii="Cambria" w:cs="Cambria" w:eastAsia="Cambria" w:hAnsi="Cambria"/>
                <w:color w:val="2D2D2D"/>
                <w:sz w:val="19"/>
                <w:szCs w:val="19"/>
              </w:rPr>
              <w:t xml:space="preserve"> la corrección (</w:t>
            </w:r>
            <w:r>
              <w:rPr>
                <w:rFonts w:ascii="Cambria" w:cs="Cambria" w:eastAsia="Cambria" w:hAnsi="Cambria"/>
                <w:b/>
                <w:bCs/>
                <w:color w:val="2D2D2D"/>
                <w:sz w:val="19"/>
                <w:szCs w:val="19"/>
              </w:rPr>
              <w:t xml:space="preserve">quasi-Poisson</w:t>
            </w:r>
            <w:r>
              <w:rPr>
                <w:rFonts w:ascii="Cambria" w:cs="Cambria" w:eastAsia="Cambria" w:hAnsi="Cambria"/>
                <w:color w:val="2D2D2D"/>
                <w:sz w:val="19"/>
                <w:szCs w:val="19"/>
              </w:rPr>
              <w:t xml:space="preserve"> o </w:t>
            </w:r>
            <w:r>
              <w:rPr>
                <w:rFonts w:ascii="Cambria" w:cs="Cambria" w:eastAsia="Cambria" w:hAnsi="Cambria"/>
                <w:b/>
                <w:bCs/>
                <w:color w:val="2D2D2D"/>
                <w:sz w:val="19"/>
                <w:szCs w:val="19"/>
              </w:rPr>
              <w:t xml:space="preserve">binomial negativa</w:t>
            </w:r>
            <w:r>
              <w:rPr>
                <w:rFonts w:ascii="Cambria" w:cs="Cambria" w:eastAsia="Cambria" w:hAnsi="Cambria"/>
                <w:color w:val="2D2D2D"/>
                <w:sz w:val="19"/>
                <w:szCs w:val="19"/>
              </w:rPr>
              <w:t xml:space="preserve">), sin ajustarla en detalle (fuera del alcance de esta sesión). Escribir dos frases —una que </w:t>
            </w:r>
            <w:r>
              <w:rPr>
                <w:rFonts w:ascii="Cambria" w:cs="Cambria" w:eastAsia="Cambria" w:hAnsi="Cambria"/>
                <w:b/>
                <w:bCs/>
                <w:color w:val="2D2D2D"/>
                <w:sz w:val="19"/>
                <w:szCs w:val="19"/>
              </w:rPr>
              <w:t xml:space="preserve">interprete</w:t>
            </w:r>
            <w:r>
              <w:rPr>
                <w:rFonts w:ascii="Cambria" w:cs="Cambria" w:eastAsia="Cambria" w:hAnsi="Cambria"/>
                <w:color w:val="2D2D2D"/>
                <w:sz w:val="19"/>
                <w:szCs w:val="19"/>
              </w:rPr>
              <w:t xml:space="preserve"> el OR de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 2,56) como factor de riesgo asociado, con la salvedad «odds, no probabilidad»; y otra que </w:t>
            </w:r>
            <w:r>
              <w:rPr>
                <w:rFonts w:ascii="Cambria" w:cs="Cambria" w:eastAsia="Cambria" w:hAnsi="Cambria"/>
                <w:b/>
                <w:bCs/>
                <w:color w:val="2D2D2D"/>
                <w:sz w:val="19"/>
                <w:szCs w:val="19"/>
              </w:rPr>
              <w:t xml:space="preserve">diagnostique</w:t>
            </w:r>
            <w:r>
              <w:rPr>
                <w:rFonts w:ascii="Cambria" w:cs="Cambria" w:eastAsia="Cambria" w:hAnsi="Cambria"/>
                <w:color w:val="2D2D2D"/>
                <w:sz w:val="19"/>
                <w:szCs w:val="19"/>
              </w:rPr>
              <w:t xml:space="preserve"> la sobre-dispersión de ships (deviance/gl ≈ 1,55) frente a la de warpbreaks (φ ≈ 4,2) y nombre la corrección—; y calcular manualmente un odds ratio de la tabla y comprobarlo contra statsmodels.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lectura escrita de los odds ratio como factores de riesgo y el diagnóstico de la </w:t>
            </w:r>
            <w:r>
              <w:rPr>
                <w:rFonts w:ascii="Cambria" w:cs="Cambria" w:eastAsia="Cambria" w:hAnsi="Cambria"/>
                <w:b/>
                <w:bCs/>
                <w:color w:val="2D2D2D"/>
                <w:sz w:val="19"/>
                <w:szCs w:val="19"/>
              </w:rPr>
              <w:t xml:space="preserve">sobre-dispersión</w:t>
            </w:r>
            <w:r>
              <w:rPr>
                <w:rFonts w:ascii="Cambria" w:cs="Cambria" w:eastAsia="Cambria" w:hAnsi="Cambria"/>
                <w:color w:val="2D2D2D"/>
                <w:sz w:val="19"/>
                <w:szCs w:val="19"/>
              </w:rPr>
              <w:t xml:space="preserve"> de ships (con el contraste de warpbreaks), más el cálculo manual de un OR (drill 1) y la mención de la corrección quasi-Poisson / binomial negativa (drill 3).</w:t>
            </w:r>
          </w:p>
        </w:tc>
      </w:tr>
    </w:tbl>
    <w:p>
      <w:pPr>
        <w:spacing w:after="220"/>
      </w:pPr>
    </w:p>
    <w:p>
      <w:pPr>
        <w:spacing w:after="260" w:line="265"/>
      </w:pPr>
      <w:r>
        <w:rPr>
          <w:rFonts w:ascii="Cambria" w:cs="Cambria" w:eastAsia="Cambria" w:hAnsi="Cambria"/>
          <w:b/>
          <w:bCs/>
          <w:i/>
          <w:iCs/>
          <w:color w:val="6E6E6E"/>
          <w:sz w:val="18"/>
          <w:szCs w:val="18"/>
        </w:rPr>
        <w:t xml:space="preserve">Supuestos del modelo (fuente única).</w:t>
      </w:r>
      <w:r>
        <w:rPr>
          <w:rFonts w:ascii="Cambria" w:cs="Cambria" w:eastAsia="Cambria" w:hAnsi="Cambria"/>
          <w:i/>
          <w:iCs/>
          <w:color w:val="6E6E6E"/>
          <w:sz w:val="18"/>
          <w:szCs w:val="18"/>
        </w:rPr>
        <w:t xml:space="preserve"> El tratamiento completo de los supuestos de la regresión logística y del GLM Poisson —cómo identificar cada uno y con qué método corregirlo, con umbrales y alcance— está en la guía de supuestos de la sesión.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Errores de lectura a evitar</w:t>
            </w:r>
          </w:p>
          <w:p>
            <w:pPr>
              <w:spacing w:after="70" w:line="265"/>
            </w:pPr>
            <w:r>
              <w:rPr>
                <w:rFonts w:ascii="Cambria" w:cs="Cambria" w:eastAsia="Cambria" w:hAnsi="Cambria"/>
                <w:color w:val="3A3A3A"/>
                <w:sz w:val="18"/>
                <w:szCs w:val="18"/>
              </w:rPr>
              <w:t xml:space="preserve">(a) Interpretar el </w:t>
            </w:r>
            <w:r>
              <w:rPr>
                <w:rFonts w:ascii="Cambria" w:cs="Cambria" w:eastAsia="Cambria" w:hAnsi="Cambria"/>
                <w:b/>
                <w:bCs/>
                <w:color w:val="3A3A3A"/>
                <w:sz w:val="18"/>
                <w:szCs w:val="18"/>
              </w:rPr>
              <w:t xml:space="preserve">coeficiente en log-odds</w:t>
            </w:r>
            <w:r>
              <w:rPr>
                <w:rFonts w:ascii="Cambria" w:cs="Cambria" w:eastAsia="Cambria" w:hAnsi="Cambria"/>
                <w:color w:val="3A3A3A"/>
                <w:sz w:val="18"/>
                <w:szCs w:val="18"/>
              </w:rPr>
              <w:t xml:space="preserve"> como si fuera una probabilidad —hay que exponenciar—. (b) Leer un </w:t>
            </w:r>
            <w:r>
              <w:rPr>
                <w:rFonts w:ascii="Cambria" w:cs="Cambria" w:eastAsia="Cambria" w:hAnsi="Cambria"/>
                <w:b/>
                <w:bCs/>
                <w:color w:val="3A3A3A"/>
                <w:sz w:val="18"/>
                <w:szCs w:val="18"/>
              </w:rPr>
              <w:t xml:space="preserve">pseudo-R² de McFadden de 0,21 como «malo»</w:t>
            </w:r>
            <w:r>
              <w:rPr>
                <w:rFonts w:ascii="Cambria" w:cs="Cambria" w:eastAsia="Cambria" w:hAnsi="Cambria"/>
                <w:color w:val="3A3A3A"/>
                <w:sz w:val="18"/>
                <w:szCs w:val="18"/>
              </w:rPr>
              <w:t xml:space="preserve">: en logística ese valor ya es un ajuste fuerte; no se lee con el criterio del R² de OLS. (c) Ignorar la </w:t>
            </w:r>
            <w:r>
              <w:rPr>
                <w:rFonts w:ascii="Cambria" w:cs="Cambria" w:eastAsia="Cambria" w:hAnsi="Cambria"/>
                <w:b/>
                <w:bCs/>
                <w:color w:val="3A3A3A"/>
                <w:sz w:val="18"/>
                <w:szCs w:val="18"/>
              </w:rPr>
              <w:t xml:space="preserve">sobre-dispersión</w:t>
            </w:r>
            <w:r>
              <w:rPr>
                <w:rFonts w:ascii="Cambria" w:cs="Cambria" w:eastAsia="Cambria" w:hAnsi="Cambria"/>
                <w:color w:val="3A3A3A"/>
                <w:sz w:val="18"/>
                <w:szCs w:val="18"/>
              </w:rPr>
              <w:t xml:space="preserve"> y confiar en p-valores optimistas. (d) Confundir </w:t>
            </w:r>
            <w:r>
              <w:rPr>
                <w:rFonts w:ascii="Cambria" w:cs="Cambria" w:eastAsia="Cambria" w:hAnsi="Cambria"/>
                <w:b/>
                <w:bCs/>
                <w:color w:val="3A3A3A"/>
                <w:sz w:val="18"/>
                <w:szCs w:val="18"/>
              </w:rPr>
              <w:t xml:space="preserve">asociación con causalidad</w:t>
            </w:r>
            <w:r>
              <w:rPr>
                <w:rFonts w:ascii="Cambria" w:cs="Cambria" w:eastAsia="Cambria" w:hAnsi="Cambria"/>
                <w:color w:val="3A3A3A"/>
                <w:sz w:val="18"/>
                <w:szCs w:val="18"/>
              </w:rPr>
              <w:t xml:space="preserve"> (ver cierre del paso 6) (la guía de interpretación de resultados-Sección 8).</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CHURN DE TELCO → CONFUSIÓN/ROC/AUC → UMBRAL POR COSTO</w:t>
      </w:r>
    </w:p>
    <w:p>
      <w:pPr>
        <w:keepNext/>
        <w:pBdr>
          <w:bottom w:val="single" w:color="E4002B" w:sz="14" w:space="8"/>
        </w:pBdr>
        <w:spacing w:after="140"/>
      </w:pPr>
      <w:r>
        <w:rPr>
          <w:rFonts w:ascii="Cambria" w:cs="Cambria" w:eastAsia="Cambria" w:hAnsi="Cambria"/>
          <w:i/>
          <w:iCs/>
          <w:color w:val="6E6E6E"/>
          <w:sz w:val="19"/>
          <w:szCs w:val="19"/>
        </w:rPr>
        <w:t xml:space="preserve">viernes · capítulo 9.8, Sección 5 del cuaderno (Laboratorio de negocio) · Paso 6</w:t>
      </w:r>
      <w:r>
        <w:rPr>
          <w:rFonts w:ascii="Cambria" w:cs="Cambria" w:eastAsia="Cambria" w:hAnsi="Cambria"/>
          <w:b/>
          <w:bCs/>
          <w:color w:val="7A1526"/>
          <w:sz w:val="19"/>
          <w:szCs w:val="19"/>
        </w:rPr>
        <w:t xml:space="preserve">   |   ~40 min</w:t>
      </w:r>
    </w:p>
    <w:p>
      <w:pPr>
        <w:spacing w:line="270"/>
      </w:pPr>
      <w:r>
        <w:rPr>
          <w:rFonts w:ascii="Cambria" w:cs="Cambria" w:eastAsia="Cambria" w:hAnsi="Cambria"/>
          <w:color w:val="2D2D2D"/>
          <w:sz w:val="20"/>
          <w:szCs w:val="20"/>
        </w:rPr>
        <w:t xml:space="preserve">Se lleva la logística a un caso de negocio real: predecir la </w:t>
      </w:r>
      <w:r>
        <w:rPr>
          <w:rFonts w:ascii="Cambria" w:cs="Cambria" w:eastAsia="Cambria" w:hAnsi="Cambria"/>
          <w:b/>
          <w:bCs/>
          <w:color w:val="2D2D2D"/>
          <w:sz w:val="20"/>
          <w:szCs w:val="20"/>
        </w:rPr>
        <w:t xml:space="preserve">fuga de clientes (churn)</w:t>
      </w:r>
      <w:r>
        <w:rPr>
          <w:rFonts w:ascii="Cambria" w:cs="Cambria" w:eastAsia="Cambria" w:hAnsi="Cambria"/>
          <w:color w:val="2D2D2D"/>
          <w:sz w:val="20"/>
          <w:szCs w:val="20"/>
        </w:rPr>
        <w:t xml:space="preserve"> de una empresa de telecomunicaciones (</w:t>
      </w:r>
      <w:r>
        <w:rPr>
          <w:rFonts w:ascii="Cambria" w:cs="Cambria" w:eastAsia="Cambria" w:hAnsi="Cambria"/>
          <w:b/>
          <w:bCs/>
          <w:color w:val="2D2D2D"/>
          <w:sz w:val="20"/>
          <w:szCs w:val="20"/>
        </w:rPr>
        <w:t xml:space="preserve">Telco Customer </w:t>
      </w:r>
      <w:r>
        <w:rPr>
          <w:rFonts w:ascii="Consolas" w:cs="Consolas" w:eastAsia="Consolas" w:hAnsi="Consolas"/>
          <w:b/>
          <w:bCs/>
          <w:color w:val="7A1526"/>
          <w:sz w:val="18"/>
          <w:szCs w:val="18"/>
        </w:rPr>
        <w:t xml:space="preserve">Churn</w:t>
      </w:r>
      <w:r>
        <w:rPr>
          <w:rFonts w:ascii="Cambria" w:cs="Cambria" w:eastAsia="Cambria" w:hAnsi="Cambria"/>
          <w:color w:val="2D2D2D"/>
          <w:sz w:val="20"/>
          <w:szCs w:val="20"/>
        </w:rPr>
        <w:t xml:space="preserve">, IBM, 7 043 clientes, </w:t>
      </w:r>
      <w:r>
        <w:rPr>
          <w:rFonts w:ascii="Cambria" w:cs="Cambria" w:eastAsia="Cambria" w:hAnsi="Cambria"/>
          <w:b/>
          <w:bCs/>
          <w:color w:val="2D2D2D"/>
          <w:sz w:val="20"/>
          <w:szCs w:val="20"/>
        </w:rPr>
        <w:t xml:space="preserve">26,5 % de fuga</w:t>
      </w:r>
      <w:r>
        <w:rPr>
          <w:rFonts w:ascii="Cambria" w:cs="Cambria" w:eastAsia="Cambria" w:hAnsi="Cambria"/>
          <w:color w:val="2D2D2D"/>
          <w:sz w:val="20"/>
          <w:szCs w:val="20"/>
        </w:rPr>
        <w:t xml:space="preserve">), donde los coeficientes </w:t>
      </w:r>
      <w:r>
        <w:rPr>
          <w:rFonts w:ascii="Cambria" w:cs="Cambria" w:eastAsia="Cambria" w:hAnsi="Cambria"/>
          <w:b/>
          <w:bCs/>
          <w:color w:val="2D2D2D"/>
          <w:sz w:val="20"/>
          <w:szCs w:val="20"/>
        </w:rPr>
        <w:t xml:space="preserve">sí se leen</w:t>
      </w:r>
      <w:r>
        <w:rPr>
          <w:rFonts w:ascii="Cambria" w:cs="Cambria" w:eastAsia="Cambria" w:hAnsi="Cambria"/>
          <w:color w:val="2D2D2D"/>
          <w:sz w:val="20"/>
          <w:szCs w:val="20"/>
        </w:rPr>
        <w:t xml:space="preserve"> como palancas de retención.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Preparar Telco</w:t>
            </w:r>
          </w:p>
          <w:p>
            <w:pPr>
              <w:spacing w:line="265"/>
            </w:pPr>
            <w:r>
              <w:rPr>
                <w:rFonts w:ascii="Cambria" w:cs="Cambria" w:eastAsia="Cambria" w:hAnsi="Cambria"/>
                <w:color w:val="2D2D2D"/>
                <w:sz w:val="19"/>
                <w:szCs w:val="19"/>
              </w:rPr>
              <w:t xml:space="preserve">Cargar </w:t>
            </w:r>
            <w:r>
              <w:rPr>
                <w:rFonts w:ascii="Consolas" w:cs="Consolas" w:eastAsia="Consolas" w:hAnsi="Consolas"/>
                <w:color w:val="7A1526"/>
                <w:sz w:val="17"/>
                <w:szCs w:val="17"/>
              </w:rPr>
              <w:t xml:space="preserve">telco_churn.csv</w:t>
            </w:r>
            <w:r>
              <w:rPr>
                <w:rFonts w:ascii="Cambria" w:cs="Cambria" w:eastAsia="Cambria" w:hAnsi="Cambria"/>
                <w:color w:val="2D2D2D"/>
                <w:sz w:val="19"/>
                <w:szCs w:val="19"/>
              </w:rPr>
              <w:t xml:space="preserve"> (7 043 × 21). Convertir </w:t>
            </w:r>
            <w:r>
              <w:rPr>
                <w:rFonts w:ascii="Consolas" w:cs="Consolas" w:eastAsia="Consolas" w:hAnsi="Consolas"/>
                <w:color w:val="7A1526"/>
                <w:sz w:val="17"/>
                <w:szCs w:val="17"/>
              </w:rPr>
              <w:t xml:space="preserve">TotalCharges</w:t>
            </w:r>
            <w:r>
              <w:rPr>
                <w:rFonts w:ascii="Cambria" w:cs="Cambria" w:eastAsia="Cambria" w:hAnsi="Cambria"/>
                <w:color w:val="2D2D2D"/>
                <w:sz w:val="19"/>
                <w:szCs w:val="19"/>
              </w:rPr>
              <w:t xml:space="preserve"> a numérico —llega como </w:t>
            </w:r>
            <w:r>
              <w:rPr>
                <w:rFonts w:ascii="Cambria" w:cs="Cambria" w:eastAsia="Cambria" w:hAnsi="Cambria"/>
                <w:b/>
                <w:bCs/>
                <w:color w:val="2D2D2D"/>
                <w:sz w:val="19"/>
                <w:szCs w:val="19"/>
              </w:rPr>
              <w:t xml:space="preserve">texto con 11 celdas en blanco</w:t>
            </w:r>
            <w:r>
              <w:rPr>
                <w:rFonts w:ascii="Cambria" w:cs="Cambria" w:eastAsia="Cambria" w:hAnsi="Cambria"/>
                <w:color w:val="2D2D2D"/>
                <w:sz w:val="19"/>
                <w:szCs w:val="19"/>
              </w:rPr>
              <w:t xml:space="preserve"> (clientes con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 0): pasan a NaN y se eliminan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7 032 filas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Sección 3)—; descartar </w:t>
            </w:r>
            <w:r>
              <w:rPr>
                <w:rFonts w:ascii="Consolas" w:cs="Consolas" w:eastAsia="Consolas" w:hAnsi="Consolas"/>
                <w:color w:val="7A1526"/>
                <w:sz w:val="17"/>
                <w:szCs w:val="17"/>
              </w:rPr>
              <w:t xml:space="preserve">customerID</w:t>
            </w:r>
            <w:r>
              <w:rPr>
                <w:rFonts w:ascii="Cambria" w:cs="Cambria" w:eastAsia="Cambria" w:hAnsi="Cambria"/>
                <w:color w:val="2D2D2D"/>
                <w:sz w:val="19"/>
                <w:szCs w:val="19"/>
              </w:rPr>
              <w:t xml:space="preserve">; mapear </w:t>
            </w:r>
            <w:r>
              <w:rPr>
                <w:rFonts w:ascii="Consolas" w:cs="Consolas" w:eastAsia="Consolas" w:hAnsi="Consolas"/>
                <w:color w:val="7A1526"/>
                <w:sz w:val="17"/>
                <w:szCs w:val="17"/>
              </w:rPr>
              <w:t xml:space="preserve">Churn</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1/0; </w:t>
            </w:r>
            <w:r>
              <w:rPr>
                <w:rFonts w:ascii="Cambria" w:cs="Cambria" w:eastAsia="Cambria" w:hAnsi="Cambria"/>
                <w:b/>
                <w:bCs/>
                <w:color w:val="2D2D2D"/>
                <w:sz w:val="19"/>
                <w:szCs w:val="19"/>
              </w:rPr>
              <w:t xml:space="preserve">one-hot</w:t>
            </w:r>
            <w:r>
              <w:rPr>
                <w:rFonts w:ascii="Cambria" w:cs="Cambria" w:eastAsia="Cambria" w:hAnsi="Cambria"/>
                <w:color w:val="2D2D2D"/>
                <w:sz w:val="19"/>
                <w:szCs w:val="19"/>
              </w:rPr>
              <w:t xml:space="preserve"> de las categóricas y </w:t>
            </w:r>
            <w:r>
              <w:rPr>
                <w:rFonts w:ascii="Cambria" w:cs="Cambria" w:eastAsia="Cambria" w:hAnsi="Cambria"/>
                <w:b/>
                <w:bCs/>
                <w:color w:val="2D2D2D"/>
                <w:sz w:val="19"/>
                <w:szCs w:val="19"/>
              </w:rPr>
              <w:t xml:space="preserve">escalar</w:t>
            </w:r>
            <w:r>
              <w:rPr>
                <w:rFonts w:ascii="Cambria" w:cs="Cambria" w:eastAsia="Cambria" w:hAnsi="Cambria"/>
                <w:color w:val="2D2D2D"/>
                <w:sz w:val="19"/>
                <w:szCs w:val="19"/>
              </w:rPr>
              <w:t xml:space="preserve"> las numéricas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MonthlyCharges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TotalCharges</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StandardScaler</w:t>
            </w:r>
            <w:r>
              <w:rPr>
                <w:rFonts w:ascii="Cambria" w:cs="Cambria" w:eastAsia="Cambria" w:hAnsi="Cambria"/>
                <w:color w:val="2D2D2D"/>
                <w:sz w:val="19"/>
                <w:szCs w:val="19"/>
              </w:rPr>
              <w:t xml:space="preserve">. Particionar train/test estratificado (stratify=y,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 fijo).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de Telco limpio y preparado (7 032 filas), con las categóricas codificadas one-hot, las numéricas escaladas y la partición train/test estratificada.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Ajustar el clasificador y evaluar el ordenamiento (AUC)</w:t>
            </w:r>
          </w:p>
          <w:p>
            <w:pPr>
              <w:spacing w:line="265"/>
            </w:pPr>
            <w:r>
              <w:rPr>
                <w:rFonts w:ascii="Cambria" w:cs="Cambria" w:eastAsia="Cambria" w:hAnsi="Cambria"/>
                <w:color w:val="2D2D2D"/>
                <w:sz w:val="19"/>
                <w:szCs w:val="19"/>
              </w:rPr>
              <w:t xml:space="preserve">Ajustar </w:t>
            </w:r>
            <w:r>
              <w:rPr>
                <w:rFonts w:ascii="Consolas" w:cs="Consolas" w:eastAsia="Consolas" w:hAnsi="Consolas"/>
                <w:color w:val="7A1526"/>
                <w:sz w:val="17"/>
                <w:szCs w:val="17"/>
              </w:rPr>
              <w:t xml:space="preserve">LogisticRegression</w:t>
            </w:r>
            <w:r>
              <w:rPr>
                <w:rFonts w:ascii="Cambria" w:cs="Cambria" w:eastAsia="Cambria" w:hAnsi="Cambria"/>
                <w:color w:val="2D2D2D"/>
                <w:sz w:val="19"/>
                <w:szCs w:val="19"/>
              </w:rPr>
              <w:t xml:space="preserve"> (L2 por defecto, retoma la regularización de S05), predecir </w:t>
            </w:r>
            <w:r>
              <w:rPr>
                <w:rFonts w:ascii="Cambria" w:cs="Cambria" w:eastAsia="Cambria" w:hAnsi="Cambria"/>
                <w:b/>
                <w:bCs/>
                <w:color w:val="2D2D2D"/>
                <w:sz w:val="19"/>
                <w:szCs w:val="19"/>
              </w:rPr>
              <w:t xml:space="preserve">probabilidades</w:t>
            </w:r>
            <w:r>
              <w:rPr>
                <w:rFonts w:ascii="Cambria" w:cs="Cambria" w:eastAsia="Cambria" w:hAnsi="Cambria"/>
                <w:color w:val="2D2D2D"/>
                <w:sz w:val="19"/>
                <w:szCs w:val="19"/>
              </w:rPr>
              <w:t xml:space="preserve"> en test (</w:t>
            </w:r>
            <w:r>
              <w:rPr>
                <w:rFonts w:ascii="Consolas" w:cs="Consolas" w:eastAsia="Consolas" w:hAnsi="Consolas"/>
                <w:color w:val="7A1526"/>
                <w:sz w:val="17"/>
                <w:szCs w:val="17"/>
              </w:rPr>
              <w:t xml:space="preserve">predict_proba</w:t>
            </w:r>
            <w:r>
              <w:rPr>
                <w:rFonts w:ascii="Cambria" w:cs="Cambria" w:eastAsia="Cambria" w:hAnsi="Cambria"/>
                <w:color w:val="2D2D2D"/>
                <w:sz w:val="19"/>
                <w:szCs w:val="19"/>
              </w:rPr>
              <w:t xml:space="preserve">[:,1]) y calcular el </w:t>
            </w:r>
            <w:r>
              <w:rPr>
                <w:rFonts w:ascii="Cambria" w:cs="Cambria" w:eastAsia="Cambria" w:hAnsi="Cambria"/>
                <w:b/>
                <w:bCs/>
                <w:color w:val="2D2D2D"/>
                <w:sz w:val="19"/>
                <w:szCs w:val="19"/>
              </w:rPr>
              <w:t xml:space="preserve">AUC-ROC</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roc_auc_score</w:t>
            </w:r>
            <w:r>
              <w:rPr>
                <w:rFonts w:ascii="Cambria" w:cs="Cambria" w:eastAsia="Cambria" w:hAnsi="Cambria"/>
                <w:color w:val="2D2D2D"/>
                <w:sz w:val="19"/>
                <w:szCs w:val="19"/>
              </w:rPr>
              <w:t xml:space="preserve">): target #4, OPERATIVO </w:t>
            </w:r>
            <w:r>
              <w:rPr>
                <w:rFonts w:ascii="Cambria" w:cs="Cambria" w:eastAsia="Cambria" w:hAnsi="Cambria"/>
                <w:b/>
                <w:bCs/>
                <w:color w:val="2D2D2D"/>
                <w:sz w:val="19"/>
                <w:szCs w:val="19"/>
              </w:rPr>
              <w:t xml:space="preserve">≈ 0,836</w:t>
            </w:r>
            <w:r>
              <w:rPr>
                <w:rFonts w:ascii="Cambria" w:cs="Cambria" w:eastAsia="Cambria" w:hAnsi="Cambria"/>
                <w:color w:val="2D2D2D"/>
                <w:sz w:val="19"/>
                <w:szCs w:val="19"/>
              </w:rPr>
              <w:t xml:space="preserve"> (venv 80/20; banda benchmark de la literatura 0,84-0,88, </w:t>
            </w:r>
            <w:r>
              <w:rPr>
                <w:rFonts w:ascii="Cambria" w:cs="Cambria" w:eastAsia="Cambria" w:hAnsi="Cambria"/>
                <w:b/>
                <w:bCs/>
                <w:color w:val="2D2D2D"/>
                <w:sz w:val="19"/>
                <w:szCs w:val="19"/>
              </w:rPr>
              <w:t xml:space="preserve">etiquetada</w:t>
            </w:r>
            <w:r>
              <w:rPr>
                <w:rFonts w:ascii="Cambria" w:cs="Cambria" w:eastAsia="Cambria" w:hAnsi="Cambria"/>
                <w:color w:val="2D2D2D"/>
                <w:sz w:val="19"/>
                <w:szCs w:val="19"/>
              </w:rPr>
              <w:t xml:space="preserve">). Trazar la </w:t>
            </w:r>
            <w:r>
              <w:rPr>
                <w:rFonts w:ascii="Cambria" w:cs="Cambria" w:eastAsia="Cambria" w:hAnsi="Cambria"/>
                <w:b/>
                <w:bCs/>
                <w:color w:val="2D2D2D"/>
                <w:sz w:val="19"/>
                <w:szCs w:val="19"/>
              </w:rPr>
              <w:t xml:space="preserve">curva ROC</w:t>
            </w:r>
            <w:r>
              <w:rPr>
                <w:rFonts w:ascii="Cambria" w:cs="Cambria" w:eastAsia="Cambria" w:hAnsi="Cambria"/>
                <w:color w:val="2D2D2D"/>
                <w:sz w:val="19"/>
                <w:szCs w:val="19"/>
              </w:rPr>
              <w:t xml:space="preserve"> al leer el Excel (TPR vs. FPR): una curva próxima a la esquina superior izquierda = buen clasificador; la diagonal = azar (AUC 0,5). El </w:t>
            </w:r>
            <w:r>
              <w:rPr>
                <w:rFonts w:ascii="Cambria" w:cs="Cambria" w:eastAsia="Cambria" w:hAnsi="Cambria"/>
                <w:b/>
                <w:bCs/>
                <w:color w:val="2D2D2D"/>
                <w:sz w:val="19"/>
                <w:szCs w:val="19"/>
              </w:rPr>
              <w:t xml:space="preserve">AUC mide el ordenamiento con independencia del umbral</w:t>
            </w:r>
            <w:r>
              <w:rPr>
                <w:rFonts w:ascii="Cambria" w:cs="Cambria" w:eastAsia="Cambria" w:hAnsi="Cambria"/>
                <w:color w:val="2D2D2D"/>
                <w:sz w:val="19"/>
                <w:szCs w:val="19"/>
              </w:rPr>
              <w:t xml:space="preserve">; no dice qué decisión tomar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clasificador </w:t>
            </w:r>
            <w:r>
              <w:rPr>
                <w:rFonts w:ascii="Consolas" w:cs="Consolas" w:eastAsia="Consolas" w:hAnsi="Consolas"/>
                <w:color w:val="7A1526"/>
                <w:sz w:val="17"/>
                <w:szCs w:val="17"/>
              </w:rPr>
              <w:t xml:space="preserve">LogisticRegression</w:t>
            </w:r>
            <w:r>
              <w:rPr>
                <w:rFonts w:ascii="Cambria" w:cs="Cambria" w:eastAsia="Cambria" w:hAnsi="Cambria"/>
                <w:color w:val="2D2D2D"/>
                <w:sz w:val="19"/>
                <w:szCs w:val="19"/>
              </w:rPr>
              <w:t xml:space="preserve"> ajustado, el AUC-ROC (target #4 ≈ 0,836) y la curva ROC trazada al leer el Excel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Matriz de confusión al umbral 0,5</w:t>
            </w:r>
          </w:p>
          <w:p>
            <w:pPr>
              <w:spacing w:line="265"/>
            </w:pPr>
            <w:r>
              <w:rPr>
                <w:rFonts w:ascii="Cambria" w:cs="Cambria" w:eastAsia="Cambria" w:hAnsi="Cambria"/>
                <w:color w:val="2D2D2D"/>
                <w:sz w:val="19"/>
                <w:szCs w:val="19"/>
              </w:rPr>
              <w:t xml:space="preserve">Al umbral por defecto 0,5, la matriz de confusión de referencia (test, N = 1 407) es [[918, 115], [159, 215]]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VN 918, FP 115, </w:t>
            </w:r>
            <w:r>
              <w:rPr>
                <w:rFonts w:ascii="Cambria" w:cs="Cambria" w:eastAsia="Cambria" w:hAnsi="Cambria"/>
                <w:b/>
                <w:bCs/>
                <w:color w:val="2D2D2D"/>
                <w:sz w:val="19"/>
                <w:szCs w:val="19"/>
              </w:rPr>
              <w:t xml:space="preserve">FN 159</w:t>
            </w:r>
            <w:r>
              <w:rPr>
                <w:rFonts w:ascii="Cambria" w:cs="Cambria" w:eastAsia="Cambria" w:hAnsi="Cambria"/>
                <w:color w:val="2D2D2D"/>
                <w:sz w:val="19"/>
                <w:szCs w:val="19"/>
              </w:rPr>
              <w:t xml:space="preserve">, VP 215; recall ≈ 0,575 (</w:t>
            </w:r>
            <w:r>
              <w:rPr>
                <w:rFonts w:ascii="Cambria" w:cs="Cambria" w:eastAsia="Cambria" w:hAnsi="Cambria"/>
                <w:b/>
                <w:bCs/>
                <w:color w:val="2D2D2D"/>
                <w:sz w:val="19"/>
                <w:szCs w:val="19"/>
              </w:rPr>
              <w:t xml:space="preserve">159 fugas no se detectan</w:t>
            </w:r>
            <w:r>
              <w:rPr>
                <w:rFonts w:ascii="Cambria" w:cs="Cambria" w:eastAsia="Cambria" w:hAnsi="Cambria"/>
                <w:color w:val="2D2D2D"/>
                <w:sz w:val="19"/>
                <w:szCs w:val="19"/>
              </w:rPr>
              <w:t xml:space="preserve">). Leer las métricas (la guía de interpretación de resultados): precisión = VP/(VP+FP), </w:t>
            </w:r>
            <w:r>
              <w:rPr>
                <w:rFonts w:ascii="Cambria" w:cs="Cambria" w:eastAsia="Cambria" w:hAnsi="Cambria"/>
                <w:b/>
                <w:bCs/>
                <w:color w:val="2D2D2D"/>
                <w:sz w:val="19"/>
                <w:szCs w:val="19"/>
              </w:rPr>
              <w:t xml:space="preserve">recall</w:t>
            </w:r>
            <w:r>
              <w:rPr>
                <w:rFonts w:ascii="Cambria" w:cs="Cambria" w:eastAsia="Cambria" w:hAnsi="Cambria"/>
                <w:color w:val="2D2D2D"/>
                <w:sz w:val="19"/>
                <w:szCs w:val="19"/>
              </w:rPr>
              <w:t xml:space="preserve"> = VP/(VP+FN), especificidad, FPR. En churn casi siempre importa más el </w:t>
            </w:r>
            <w:r>
              <w:rPr>
                <w:rFonts w:ascii="Cambria" w:cs="Cambria" w:eastAsia="Cambria" w:hAnsi="Cambria"/>
                <w:b/>
                <w:bCs/>
                <w:color w:val="2D2D2D"/>
                <w:sz w:val="19"/>
                <w:szCs w:val="19"/>
              </w:rPr>
              <w:t xml:space="preserve">recall</w:t>
            </w:r>
            <w:r>
              <w:rPr>
                <w:rFonts w:ascii="Cambria" w:cs="Cambria" w:eastAsia="Cambria" w:hAnsi="Cambria"/>
                <w:color w:val="2D2D2D"/>
                <w:sz w:val="19"/>
                <w:szCs w:val="19"/>
              </w:rPr>
              <w:t xml:space="preserve"> (detectar a quien se va = pocos </w:t>
            </w:r>
            <w:r>
              <w:rPr>
                <w:rFonts w:ascii="Cambria" w:cs="Cambria" w:eastAsia="Cambria" w:hAnsi="Cambria"/>
                <w:b/>
                <w:bCs/>
                <w:color w:val="2D2D2D"/>
                <w:sz w:val="19"/>
                <w:szCs w:val="19"/>
              </w:rPr>
              <w:t xml:space="preserve">FN</w:t>
            </w:r>
            <w:r>
              <w:rPr>
                <w:rFonts w:ascii="Cambria" w:cs="Cambria" w:eastAsia="Cambria" w:hAnsi="Cambria"/>
                <w:color w:val="2D2D2D"/>
                <w:sz w:val="19"/>
                <w:szCs w:val="19"/>
              </w:rPr>
              <w:t xml:space="preserve">) que la exactitud global.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matriz de confusión al umbral 0,5 (VN 918, FP 115, FN 159, VP 215) con sus métricas leídas (precisión, recall, especificidad, FPR).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Barrer el umbral por costo (drill 2)</w:t>
            </w:r>
          </w:p>
          <w:p>
            <w:pPr>
              <w:spacing w:line="265"/>
            </w:pPr>
            <w:r>
              <w:rPr>
                <w:rFonts w:ascii="Cambria" w:cs="Cambria" w:eastAsia="Cambria" w:hAnsi="Cambria"/>
                <w:color w:val="2D2D2D"/>
                <w:sz w:val="19"/>
                <w:szCs w:val="19"/>
              </w:rPr>
              <w:t xml:space="preserve">Asignar </w:t>
            </w:r>
            <w:r>
              <w:rPr>
                <w:rFonts w:ascii="Consolas" w:cs="Consolas" w:eastAsia="Consolas" w:hAnsi="Consolas"/>
                <w:color w:val="7A1526"/>
                <w:sz w:val="17"/>
                <w:szCs w:val="17"/>
              </w:rPr>
              <w:t xml:space="preserve">C_FN</w:t>
            </w:r>
            <w:r>
              <w:rPr>
                <w:rFonts w:ascii="Cambria" w:cs="Cambria" w:eastAsia="Cambria" w:hAnsi="Cambria"/>
                <w:color w:val="2D2D2D"/>
                <w:sz w:val="19"/>
                <w:szCs w:val="19"/>
              </w:rPr>
              <w:t xml:space="preserve"> (costo de no detectar a quien se va ≈ valor de vida del cliente) y </w:t>
            </w:r>
            <w:r>
              <w:rPr>
                <w:rFonts w:ascii="Consolas" w:cs="Consolas" w:eastAsia="Consolas" w:hAnsi="Consolas"/>
                <w:color w:val="7A1526"/>
                <w:sz w:val="17"/>
                <w:szCs w:val="17"/>
              </w:rPr>
              <w:t xml:space="preserve">C_FP</w:t>
            </w:r>
            <w:r>
              <w:rPr>
                <w:rFonts w:ascii="Cambria" w:cs="Cambria" w:eastAsia="Cambria" w:hAnsi="Cambria"/>
                <w:color w:val="2D2D2D"/>
                <w:sz w:val="19"/>
                <w:szCs w:val="19"/>
              </w:rPr>
              <w:t xml:space="preserve"> (costo de contactar/ofrecer retención a quien se quedaba ≈ costo de la campaña); en churn típicamente </w:t>
            </w:r>
            <w:r>
              <w:rPr>
                <w:rFonts w:ascii="Consolas" w:cs="Consolas" w:eastAsia="Consolas" w:hAnsi="Consolas"/>
                <w:b/>
                <w:bCs/>
                <w:color w:val="7A1526"/>
                <w:sz w:val="17"/>
                <w:szCs w:val="17"/>
              </w:rPr>
              <w:t xml:space="preserve">C_FN</w:t>
            </w:r>
            <w:r>
              <w:rPr>
                <w:rFonts w:ascii="Cambria" w:cs="Cambria" w:eastAsia="Cambria" w:hAnsi="Cambria"/>
                <w:b/>
                <w:bCs/>
                <w:color w:val="2D2D2D"/>
                <w:sz w:val="19"/>
                <w:szCs w:val="19"/>
              </w:rPr>
              <w:t xml:space="preserve"> ≫ </w:t>
            </w:r>
            <w:r>
              <w:rPr>
                <w:rFonts w:ascii="Consolas" w:cs="Consolas" w:eastAsia="Consolas" w:hAnsi="Consolas"/>
                <w:b/>
                <w:bCs/>
                <w:color w:val="7A1526"/>
                <w:sz w:val="17"/>
                <w:szCs w:val="17"/>
              </w:rPr>
              <w:t xml:space="preserve">C_FP</w:t>
            </w:r>
            <w:r>
              <w:rPr>
                <w:rFonts w:ascii="Cambria" w:cs="Cambria" w:eastAsia="Cambria" w:hAnsi="Cambria"/>
                <w:color w:val="2D2D2D"/>
                <w:sz w:val="19"/>
                <w:szCs w:val="19"/>
              </w:rPr>
              <w:t xml:space="preserve">. Umbral óptimo teórico </w:t>
            </w:r>
            <w:r>
              <w:rPr>
                <w:rFonts w:ascii="Consolas" w:cs="Consolas" w:eastAsia="Consolas" w:hAnsi="Consolas"/>
                <w:color w:val="7A1526"/>
                <w:sz w:val="17"/>
                <w:szCs w:val="17"/>
              </w:rPr>
              <w:t xml:space="preserve">t* = C_FP / (C_FP + C_FN)</w:t>
            </w:r>
            <w:r>
              <w:rPr>
                <w:rFonts w:ascii="Cambria" w:cs="Cambria" w:eastAsia="Cambria" w:hAnsi="Cambria"/>
                <w:color w:val="2D2D2D"/>
                <w:sz w:val="19"/>
                <w:szCs w:val="19"/>
              </w:rPr>
              <w:t xml:space="preserve"> (si un FN cuesta 9× un FP, t* = 0,10). Recorrer t ∈ {0,1, 0,2, …, 0,9}, tabular VP/FP/FN/VN, recall, precisión y </w:t>
            </w:r>
            <w:r>
              <w:rPr>
                <w:rFonts w:ascii="Cambria" w:cs="Cambria" w:eastAsia="Cambria" w:hAnsi="Cambria"/>
                <w:b/>
                <w:bCs/>
                <w:color w:val="2D2D2D"/>
                <w:sz w:val="19"/>
                <w:szCs w:val="19"/>
              </w:rPr>
              <w:t xml:space="preserve">costo esperado</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C_FN</w:t>
            </w:r>
            <w:r>
              <w:rPr>
                <w:rFonts w:ascii="Cambria" w:cs="Cambria" w:eastAsia="Cambria" w:hAnsi="Cambria"/>
                <w:color w:val="2D2D2D"/>
                <w:sz w:val="19"/>
                <w:szCs w:val="19"/>
              </w:rPr>
              <w:t xml:space="preserve">·FN + </w:t>
            </w:r>
            <w:r>
              <w:rPr>
                <w:rFonts w:ascii="Consolas" w:cs="Consolas" w:eastAsia="Consolas" w:hAnsi="Consolas"/>
                <w:color w:val="7A1526"/>
                <w:sz w:val="17"/>
                <w:szCs w:val="17"/>
              </w:rPr>
              <w:t xml:space="preserve">C_FP</w:t>
            </w:r>
            <w:r>
              <w:rPr>
                <w:rFonts w:ascii="Cambria" w:cs="Cambria" w:eastAsia="Cambria" w:hAnsi="Cambria"/>
                <w:color w:val="2D2D2D"/>
                <w:sz w:val="19"/>
                <w:szCs w:val="19"/>
              </w:rPr>
              <w:t xml:space="preserve">·FP, y </w:t>
            </w:r>
            <w:r>
              <w:rPr>
                <w:rFonts w:ascii="Cambria" w:cs="Cambria" w:eastAsia="Cambria" w:hAnsi="Cambria"/>
                <w:b/>
                <w:bCs/>
                <w:color w:val="2D2D2D"/>
                <w:sz w:val="19"/>
                <w:szCs w:val="19"/>
              </w:rPr>
              <w:t xml:space="preserve">elegir el t que minimiza el costo</w:t>
            </w:r>
            <w:r>
              <w:rPr>
                <w:rFonts w:ascii="Cambria" w:cs="Cambria" w:eastAsia="Cambria" w:hAnsi="Cambria"/>
                <w:color w:val="2D2D2D"/>
                <w:sz w:val="19"/>
                <w:szCs w:val="19"/>
              </w:rPr>
              <w:t xml:space="preserve">, no el que maximiza la exactitud. Registrar la tabla en </w:t>
            </w:r>
            <w:r>
              <w:rPr>
                <w:rFonts w:ascii="Consolas" w:cs="Consolas" w:eastAsia="Consolas" w:hAnsi="Consolas"/>
                <w:color w:val="7A1526"/>
                <w:sz w:val="17"/>
                <w:szCs w:val="17"/>
              </w:rPr>
              <w:t xml:space="preserve">plantillas/evaluacion_clasificador.docx</w:t>
            </w:r>
            <w:r>
              <w:rPr>
                <w:rFonts w:ascii="Cambria" w:cs="Cambria" w:eastAsia="Cambria" w:hAnsi="Cambria"/>
                <w:color w:val="2D2D2D"/>
                <w:sz w:val="19"/>
                <w:szCs w:val="19"/>
              </w:rPr>
              <w:t xml:space="preserve">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umbral-vs-costo (t de 0,1 a 0,9) con VP/FP/FN/VN, recall, precisión y costo esperado por umbral, y el t elegido registrado en </w:t>
            </w:r>
            <w:r>
              <w:rPr>
                <w:rFonts w:ascii="Consolas" w:cs="Consolas" w:eastAsia="Consolas" w:hAnsi="Consolas"/>
                <w:color w:val="7A1526"/>
                <w:sz w:val="17"/>
                <w:szCs w:val="17"/>
              </w:rPr>
              <w:t xml:space="preserve">plantillas/evaluacion_clasificador.docx</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B4   </w:t>
            </w:r>
            <w:r>
              <w:rPr>
                <w:rFonts w:ascii="Calibri" w:cs="Calibri" w:eastAsia="Calibri" w:hAnsi="Calibri"/>
                <w:b/>
                <w:bCs/>
                <w:color w:val="7A1526"/>
                <w:sz w:val="19"/>
                <w:szCs w:val="19"/>
              </w:rPr>
              <w:t xml:space="preserve">Recomendación de retención</w:t>
            </w:r>
          </w:p>
          <w:p>
            <w:pPr>
              <w:spacing w:line="265"/>
            </w:pPr>
            <w:r>
              <w:rPr>
                <w:rFonts w:ascii="Cambria" w:cs="Cambria" w:eastAsia="Cambria" w:hAnsi="Cambria"/>
                <w:color w:val="2D2D2D"/>
                <w:sz w:val="19"/>
                <w:szCs w:val="19"/>
              </w:rPr>
              <w:t xml:space="preserve">Traducir el modelo en una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accionable: interpretar los </w:t>
            </w:r>
            <w:r>
              <w:rPr>
                <w:rFonts w:ascii="Cambria" w:cs="Cambria" w:eastAsia="Cambria" w:hAnsi="Cambria"/>
                <w:b/>
                <w:bCs/>
                <w:color w:val="2D2D2D"/>
                <w:sz w:val="19"/>
                <w:szCs w:val="19"/>
              </w:rPr>
              <w:t xml:space="preserve">odds ratio del churn</w:t>
            </w:r>
            <w:r>
              <w:rPr>
                <w:rFonts w:ascii="Cambria" w:cs="Cambria" w:eastAsia="Cambria" w:hAnsi="Cambria"/>
                <w:color w:val="2D2D2D"/>
                <w:sz w:val="19"/>
                <w:szCs w:val="19"/>
              </w:rPr>
              <w:t xml:space="preserve"> (antigüedad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tipo de </w:t>
            </w:r>
            <w:r>
              <w:rPr>
                <w:rFonts w:ascii="Consolas" w:cs="Consolas" w:eastAsia="Consolas" w:hAnsi="Consolas"/>
                <w:color w:val="7A1526"/>
                <w:sz w:val="17"/>
                <w:szCs w:val="17"/>
              </w:rPr>
              <w:t xml:space="preserve">Contract</w:t>
            </w:r>
            <w:r>
              <w:rPr>
                <w:rFonts w:ascii="Cambria" w:cs="Cambria" w:eastAsia="Cambria" w:hAnsi="Cambria"/>
                <w:color w:val="2D2D2D"/>
                <w:sz w:val="19"/>
                <w:szCs w:val="19"/>
              </w:rPr>
              <w:t xml:space="preserve"> mes a mes, soporte técnico, cargos) como palancas de retención, y comunicar la consecuencia del umbral elegido («bajar el umbral de 0,5 a 0,25 capta N fugas más —recall 0,57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0,X— a cambio de M contactos extra; con </w:t>
            </w:r>
            <w:r>
              <w:rPr>
                <w:rFonts w:ascii="Consolas" w:cs="Consolas" w:eastAsia="Consolas" w:hAnsi="Consolas"/>
                <w:color w:val="7A1526"/>
                <w:sz w:val="17"/>
                <w:szCs w:val="17"/>
              </w:rPr>
              <w:t xml:space="preserve">C_FN</w:t>
            </w:r>
            <w:r>
              <w:rPr>
                <w:rFonts w:ascii="Cambria" w:cs="Cambria" w:eastAsia="Cambria" w:hAnsi="Cambria"/>
                <w:color w:val="2D2D2D"/>
                <w:sz w:val="19"/>
                <w:szCs w:val="19"/>
              </w:rPr>
              <w:t xml:space="preserve">=S/… y </w:t>
            </w:r>
            <w:r>
              <w:rPr>
                <w:rFonts w:ascii="Consolas" w:cs="Consolas" w:eastAsia="Consolas" w:hAnsi="Consolas"/>
                <w:color w:val="7A1526"/>
                <w:sz w:val="17"/>
                <w:szCs w:val="17"/>
              </w:rPr>
              <w:t xml:space="preserve">C_FP</w:t>
            </w:r>
            <w:r>
              <w:rPr>
                <w:rFonts w:ascii="Cambria" w:cs="Cambria" w:eastAsia="Cambria" w:hAnsi="Cambria"/>
                <w:color w:val="2D2D2D"/>
                <w:sz w:val="19"/>
                <w:szCs w:val="19"/>
              </w:rPr>
              <w:t xml:space="preserve">=S/…, el costo esperado cae de X a Y»). Priorizar a los clientes de mayor probabilidad y mayor valor.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recomendación de retención final, con los odds ratio interpretados como palancas y la consecuencia numérica del umbral elegido — el borrador del entregable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La advertencia crítica: asociación, no causalidad</w:t>
            </w:r>
          </w:p>
          <w:p>
            <w:pPr>
              <w:spacing w:after="70" w:line="265"/>
            </w:pPr>
            <w:r>
              <w:rPr>
                <w:rFonts w:ascii="Cambria" w:cs="Cambria" w:eastAsia="Cambria" w:hAnsi="Cambria"/>
                <w:color w:val="3A3A3A"/>
                <w:sz w:val="18"/>
                <w:szCs w:val="18"/>
              </w:rPr>
              <w:t xml:space="preserve">Un odds ratio es una </w:t>
            </w:r>
            <w:r>
              <w:rPr>
                <w:rFonts w:ascii="Cambria" w:cs="Cambria" w:eastAsia="Cambria" w:hAnsi="Cambria"/>
                <w:b/>
                <w:bCs/>
                <w:color w:val="3A3A3A"/>
                <w:sz w:val="18"/>
                <w:szCs w:val="18"/>
              </w:rPr>
              <w:t xml:space="preserve">asociación condicional</w:t>
            </w:r>
            <w:r>
              <w:rPr>
                <w:rFonts w:ascii="Cambria" w:cs="Cambria" w:eastAsia="Cambria" w:hAnsi="Cambria"/>
                <w:color w:val="3A3A3A"/>
                <w:sz w:val="18"/>
                <w:szCs w:val="18"/>
              </w:rPr>
              <w:t xml:space="preserve"> dentro del modelo,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un efecto causal: </w:t>
            </w:r>
            <w:r>
              <w:rPr>
                <w:rFonts w:ascii="Consolas" w:cs="Consolas" w:eastAsia="Consolas" w:hAnsi="Consolas"/>
                <w:color w:val="7A1526"/>
                <w:sz w:val="16"/>
                <w:szCs w:val="16"/>
              </w:rPr>
              <w:t xml:space="preserve">Contract</w:t>
            </w:r>
            <w:r>
              <w:rPr>
                <w:rFonts w:ascii="Cambria" w:cs="Cambria" w:eastAsia="Cambria" w:hAnsi="Cambria"/>
                <w:color w:val="3A3A3A"/>
                <w:sz w:val="18"/>
                <w:szCs w:val="18"/>
              </w:rPr>
              <w:t xml:space="preserve"> mes a mes con OR alto dice «estos clientes tienen más odds de fuga»,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«el contrato mensual causa la fuga» (puede haber confusores). La recomendación de retención es una </w:t>
            </w:r>
            <w:r>
              <w:rPr>
                <w:rFonts w:ascii="Cambria" w:cs="Cambria" w:eastAsia="Cambria" w:hAnsi="Cambria"/>
                <w:b/>
                <w:bCs/>
                <w:color w:val="3A3A3A"/>
                <w:sz w:val="18"/>
                <w:szCs w:val="18"/>
              </w:rPr>
              <w:t xml:space="preserve">hipótesis a validar con un experimento A/B (S02)</w:t>
            </w:r>
            <w:r>
              <w:rPr>
                <w:rFonts w:ascii="Cambria" w:cs="Cambria" w:eastAsia="Cambria" w:hAnsi="Cambria"/>
                <w:color w:val="3A3A3A"/>
                <w:sz w:val="18"/>
                <w:szCs w:val="18"/>
              </w:rPr>
              <w:t xml:space="preserve">; la causalidad formal se ve en </w:t>
            </w:r>
            <w:r>
              <w:rPr>
                <w:rFonts w:ascii="Cambria" w:cs="Cambria" w:eastAsia="Cambria" w:hAnsi="Cambria"/>
                <w:b/>
                <w:bCs/>
                <w:color w:val="3A3A3A"/>
                <w:sz w:val="18"/>
                <w:szCs w:val="18"/>
              </w:rPr>
              <w:t xml:space="preserve">S12</w:t>
            </w:r>
            <w:r>
              <w:rPr>
                <w:rFonts w:ascii="Cambria" w:cs="Cambria" w:eastAsia="Cambria" w:hAnsi="Cambria"/>
                <w:color w:val="3A3A3A"/>
                <w:sz w:val="18"/>
                <w:szCs w:val="18"/>
              </w:rPr>
              <w:t xml:space="preserve">. Se comunica el OR como </w:t>
            </w:r>
            <w:r>
              <w:rPr>
                <w:rFonts w:ascii="Cambria" w:cs="Cambria" w:eastAsia="Cambria" w:hAnsi="Cambria"/>
                <w:b/>
                <w:bCs/>
                <w:color w:val="3A3A3A"/>
                <w:sz w:val="18"/>
                <w:szCs w:val="18"/>
              </w:rPr>
              <w:t xml:space="preserve">factor de riesgo asociado</w:t>
            </w:r>
            <w:r>
              <w:rPr>
                <w:rFonts w:ascii="Cambria" w:cs="Cambria" w:eastAsia="Cambria" w:hAnsi="Cambria"/>
                <w:color w:val="3A3A3A"/>
                <w:sz w:val="18"/>
                <w:szCs w:val="18"/>
              </w:rPr>
              <w:t xml:space="preserve">, con esa salvedad explícita (la guía de interpretación de resultados).</w:t>
            </w:r>
          </w:p>
        </w:tc>
      </w:tr>
    </w:tbl>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El tratamiento del </w:t>
      </w:r>
      <w:r>
        <w:rPr>
          <w:rFonts w:ascii="Cambria" w:cs="Cambria" w:eastAsia="Cambria" w:hAnsi="Cambria"/>
          <w:b/>
          <w:bCs/>
          <w:i/>
          <w:iCs/>
          <w:color w:val="6E6E6E"/>
          <w:sz w:val="18"/>
          <w:szCs w:val="18"/>
        </w:rPr>
        <w:t xml:space="preserve">desbalance con remuestreo/SMOTE</w:t>
      </w:r>
      <w:r>
        <w:rPr>
          <w:rFonts w:ascii="Cambria" w:cs="Cambria" w:eastAsia="Cambria" w:hAnsi="Cambria"/>
          <w:i/>
          <w:iCs/>
          <w:color w:val="6E6E6E"/>
          <w:sz w:val="18"/>
          <w:szCs w:val="18"/>
        </w:rPr>
        <w:t xml:space="preserve">, el foco en </w:t>
      </w:r>
      <w:r>
        <w:rPr>
          <w:rFonts w:ascii="Cambria" w:cs="Cambria" w:eastAsia="Cambria" w:hAnsi="Cambria"/>
          <w:b/>
          <w:bCs/>
          <w:i/>
          <w:iCs/>
          <w:color w:val="6E6E6E"/>
          <w:sz w:val="18"/>
          <w:szCs w:val="18"/>
        </w:rPr>
        <w:t xml:space="preserve">F1/PR-AUC</w:t>
      </w:r>
      <w:r>
        <w:rPr>
          <w:rFonts w:ascii="Cambria" w:cs="Cambria" w:eastAsia="Cambria" w:hAnsi="Cambria"/>
          <w:i/>
          <w:iCs/>
          <w:color w:val="6E6E6E"/>
          <w:sz w:val="18"/>
          <w:szCs w:val="18"/>
        </w:rPr>
        <w:t xml:space="preserve"> y los clasificadores </w:t>
      </w:r>
      <w:r>
        <w:rPr>
          <w:rFonts w:ascii="Cambria" w:cs="Cambria" w:eastAsia="Cambria" w:hAnsi="Cambria"/>
          <w:b/>
          <w:bCs/>
          <w:i/>
          <w:iCs/>
          <w:color w:val="6E6E6E"/>
          <w:sz w:val="18"/>
          <w:szCs w:val="18"/>
        </w:rPr>
        <w:t xml:space="preserve">LDA/QDA/Naive Bayes</w:t>
      </w:r>
      <w:r>
        <w:rPr>
          <w:rFonts w:ascii="Cambria" w:cs="Cambria" w:eastAsia="Cambria" w:hAnsi="Cambria"/>
          <w:i/>
          <w:iCs/>
          <w:color w:val="6E6E6E"/>
          <w:sz w:val="18"/>
          <w:szCs w:val="18"/>
        </w:rPr>
        <w:t xml:space="preserve"> son de </w:t>
      </w:r>
      <w:r>
        <w:rPr>
          <w:rFonts w:ascii="Cambria" w:cs="Cambria" w:eastAsia="Cambria" w:hAnsi="Cambria"/>
          <w:b/>
          <w:bCs/>
          <w:i/>
          <w:iCs/>
          <w:color w:val="6E6E6E"/>
          <w:sz w:val="18"/>
          <w:szCs w:val="18"/>
        </w:rPr>
        <w:t xml:space="preserve">S10</w:t>
      </w:r>
      <w:r>
        <w:rPr>
          <w:rFonts w:ascii="Cambria" w:cs="Cambria" w:eastAsia="Cambria" w:hAnsi="Cambria"/>
          <w:i/>
          <w:iCs/>
          <w:color w:val="6E6E6E"/>
          <w:sz w:val="18"/>
          <w:szCs w:val="18"/>
        </w:rPr>
        <w:t xml:space="preserve"> —aquí la palanca contra el 26,5 % de fuga es el </w:t>
      </w:r>
      <w:r>
        <w:rPr>
          <w:rFonts w:ascii="Cambria" w:cs="Cambria" w:eastAsia="Cambria" w:hAnsi="Cambria"/>
          <w:b/>
          <w:bCs/>
          <w:i/>
          <w:iCs/>
          <w:color w:val="6E6E6E"/>
          <w:sz w:val="18"/>
          <w:szCs w:val="18"/>
        </w:rPr>
        <w:t xml:space="preserve">umbral por costo</w:t>
      </w:r>
      <w:r>
        <w:rPr>
          <w:rFonts w:ascii="Cambria" w:cs="Cambria" w:eastAsia="Cambria" w:hAnsi="Cambria"/>
          <w:i/>
          <w:iCs/>
          <w:color w:val="6E6E6E"/>
          <w:sz w:val="18"/>
          <w:szCs w:val="18"/>
        </w:rPr>
        <w:t xml:space="preserve">, no el remuestreo—; series (S11), causalidad (S12), supervivencia (S13) y recomendación (S14) solo se referencian. </w:t>
      </w:r>
      <w:r>
        <w:rPr>
          <w:rFonts w:ascii="Cambria" w:cs="Cambria" w:eastAsia="Cambria" w:hAnsi="Cambria"/>
          <w:b/>
          <w:bCs/>
          <w:i/>
          <w:iCs/>
          <w:color w:val="6E6E6E"/>
          <w:sz w:val="18"/>
          <w:szCs w:val="18"/>
        </w:rPr>
        <w:t xml:space="preserve">KNN y SVM</w:t>
      </w:r>
      <w:r>
        <w:rPr>
          <w:rFonts w:ascii="Cambria" w:cs="Cambria" w:eastAsia="Cambria" w:hAnsi="Cambria"/>
          <w:i/>
          <w:iCs/>
          <w:color w:val="6E6E6E"/>
          <w:sz w:val="18"/>
          <w:szCs w:val="18"/>
        </w:rPr>
        <w:t xml:space="preserve"> son prerequisito (IA I): solo se mencionan como comparación de la literatura.</w:t>
      </w:r>
    </w:p>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Los resultados del paso 6 (curva ROC como puntos, matriz de confusión, tabla umbral-vs-costo con el costo esperado por t) se exportan a </w:t>
      </w:r>
      <w:r>
        <w:rPr>
          <w:rFonts w:ascii="Consolas" w:cs="Consolas" w:eastAsia="Consolas" w:hAnsi="Consolas"/>
          <w:i/>
          <w:iCs/>
          <w:color w:val="7A1526"/>
          <w:sz w:val="16"/>
          <w:szCs w:val="16"/>
        </w:rPr>
        <w:t xml:space="preserve">resultados/S09_resultados.xlsx</w:t>
      </w:r>
      <w:r>
        <w:rPr>
          <w:rFonts w:ascii="Cambria" w:cs="Cambria" w:eastAsia="Cambria" w:hAnsi="Cambria"/>
          <w:i/>
          <w:iCs/>
          <w:color w:val="6E6E6E"/>
          <w:sz w:val="18"/>
          <w:szCs w:val="18"/>
        </w:rPr>
        <w:t xml:space="preserve"> y las gráficas (ROC, costo-vs-umbral)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Los gráficos de EDA del churn crudo sí se trazan directamente.</w:t>
      </w:r>
    </w:p>
    <w:p>
      <w:pPr>
        <w:spacing w:after="220"/>
      </w:pPr>
    </w:p>
    <w:p>
      <w:pPr>
        <w:spacing w:after="260" w:line="265"/>
      </w:pPr>
      <w:r>
        <w:rPr>
          <w:rFonts w:ascii="Cambria" w:cs="Cambria" w:eastAsia="Cambria" w:hAnsi="Cambria"/>
          <w:b/>
          <w:bCs/>
          <w:i/>
          <w:iCs/>
          <w:color w:val="6E6E6E"/>
          <w:sz w:val="18"/>
          <w:szCs w:val="18"/>
        </w:rPr>
        <w:t xml:space="preserve">Actividad en parejas:</w:t>
      </w:r>
      <w:r>
        <w:rPr>
          <w:rFonts w:ascii="Cambria" w:cs="Cambria" w:eastAsia="Cambria" w:hAnsi="Cambria"/>
          <w:i/>
          <w:iCs/>
          <w:color w:val="6E6E6E"/>
          <w:sz w:val="18"/>
          <w:szCs w:val="18"/>
        </w:rPr>
        <w:t xml:space="preserve"> preparar Telco (limpiar </w:t>
      </w:r>
      <w:r>
        <w:rPr>
          <w:rFonts w:ascii="Consolas" w:cs="Consolas" w:eastAsia="Consolas" w:hAnsi="Consolas"/>
          <w:i/>
          <w:iCs/>
          <w:color w:val="7A1526"/>
          <w:sz w:val="16"/>
          <w:szCs w:val="16"/>
        </w:rPr>
        <w:t xml:space="preserve">TotalCharges</w:t>
      </w:r>
      <w:r>
        <w:rPr>
          <w:rFonts w:ascii="Cambria" w:cs="Cambria" w:eastAsia="Cambria" w:hAnsi="Cambria"/>
          <w:i/>
          <w:iCs/>
          <w:color w:val="6E6E6E"/>
          <w:sz w:val="18"/>
          <w:szCs w:val="18"/>
        </w:rPr>
        <w:t xml:space="preserve">, one-hot, escalar, split estratificado); ajustar </w:t>
      </w:r>
      <w:r>
        <w:rPr>
          <w:rFonts w:ascii="Consolas" w:cs="Consolas" w:eastAsia="Consolas" w:hAnsi="Consolas"/>
          <w:i/>
          <w:iCs/>
          <w:color w:val="7A1526"/>
          <w:sz w:val="16"/>
          <w:szCs w:val="16"/>
        </w:rPr>
        <w:t xml:space="preserve">LogisticRegression</w:t>
      </w:r>
      <w:r>
        <w:rPr>
          <w:rFonts w:ascii="Cambria" w:cs="Cambria" w:eastAsia="Cambria" w:hAnsi="Cambria"/>
          <w:i/>
          <w:iCs/>
          <w:color w:val="6E6E6E"/>
          <w:sz w:val="18"/>
          <w:szCs w:val="18"/>
        </w:rPr>
        <w:t xml:space="preserve">, calcular el </w:t>
      </w:r>
      <w:r>
        <w:rPr>
          <w:rFonts w:ascii="Cambria" w:cs="Cambria" w:eastAsia="Cambria" w:hAnsi="Cambria"/>
          <w:b/>
          <w:bCs/>
          <w:i/>
          <w:iCs/>
          <w:color w:val="6E6E6E"/>
          <w:sz w:val="18"/>
          <w:szCs w:val="18"/>
        </w:rPr>
        <w:t xml:space="preserve">AUC</w:t>
      </w:r>
      <w:r>
        <w:rPr>
          <w:rFonts w:ascii="Cambria" w:cs="Cambria" w:eastAsia="Cambria" w:hAnsi="Cambria"/>
          <w:i/>
          <w:iCs/>
          <w:color w:val="6E6E6E"/>
          <w:sz w:val="18"/>
          <w:szCs w:val="18"/>
        </w:rPr>
        <w:t xml:space="preserve"> y trazar la ROC; construir la </w:t>
      </w:r>
      <w:r>
        <w:rPr>
          <w:rFonts w:ascii="Cambria" w:cs="Cambria" w:eastAsia="Cambria" w:hAnsi="Cambria"/>
          <w:b/>
          <w:bCs/>
          <w:i/>
          <w:iCs/>
          <w:color w:val="6E6E6E"/>
          <w:sz w:val="18"/>
          <w:szCs w:val="18"/>
        </w:rPr>
        <w:t xml:space="preserve">matriz de confusión</w:t>
      </w:r>
      <w:r>
        <w:rPr>
          <w:rFonts w:ascii="Cambria" w:cs="Cambria" w:eastAsia="Cambria" w:hAnsi="Cambria"/>
          <w:i/>
          <w:iCs/>
          <w:color w:val="6E6E6E"/>
          <w:sz w:val="18"/>
          <w:szCs w:val="18"/>
        </w:rPr>
        <w:t xml:space="preserve"> al 0,5 y la </w:t>
      </w:r>
      <w:r>
        <w:rPr>
          <w:rFonts w:ascii="Cambria" w:cs="Cambria" w:eastAsia="Cambria" w:hAnsi="Cambria"/>
          <w:b/>
          <w:bCs/>
          <w:i/>
          <w:iCs/>
          <w:color w:val="6E6E6E"/>
          <w:sz w:val="18"/>
          <w:szCs w:val="18"/>
        </w:rPr>
        <w:t xml:space="preserve">tabla umbral-vs-costo</w:t>
      </w:r>
      <w:r>
        <w:rPr>
          <w:rFonts w:ascii="Cambria" w:cs="Cambria" w:eastAsia="Cambria" w:hAnsi="Cambria"/>
          <w:i/>
          <w:iCs/>
          <w:color w:val="6E6E6E"/>
          <w:sz w:val="18"/>
          <w:szCs w:val="18"/>
        </w:rPr>
        <w:t xml:space="preserve">, y elegir el t que minimiza el costo. Cada estudiante redacta </w:t>
      </w:r>
      <w:r>
        <w:rPr>
          <w:rFonts w:ascii="Cambria" w:cs="Cambria" w:eastAsia="Cambria" w:hAnsi="Cambria"/>
          <w:b/>
          <w:bCs/>
          <w:i/>
          <w:iCs/>
          <w:color w:val="6E6E6E"/>
          <w:sz w:val="18"/>
          <w:szCs w:val="18"/>
        </w:rPr>
        <w:t xml:space="preserve">su propia</w:t>
      </w:r>
      <w:r>
        <w:rPr>
          <w:rFonts w:ascii="Cambria" w:cs="Cambria" w:eastAsia="Cambria" w:hAnsi="Cambria"/>
          <w:i/>
          <w:iCs/>
          <w:color w:val="6E6E6E"/>
          <w:sz w:val="18"/>
          <w:szCs w:val="18"/>
        </w:rPr>
        <w:t xml:space="preserve"> recomendación de retención con la justificación numérica (la entrega es individual).</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 del curso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Al cerrar el laboratorio se cuenta con una réplica más del portafolio del curso y con el borrador del </w:t>
      </w:r>
      <w:r>
        <w:rPr>
          <w:rFonts w:ascii="Cambria" w:cs="Cambria" w:eastAsia="Cambria" w:hAnsi="Cambria"/>
          <w:b/>
          <w:bCs/>
          <w:color w:val="2D2D2D"/>
          <w:sz w:val="20"/>
          <w:szCs w:val="20"/>
        </w:rPr>
        <w:t xml:space="preserve">entregable evaluable de la S09</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S09</w:t>
      </w:r>
      <w:r>
        <w:rPr>
          <w:rFonts w:ascii="Cambria" w:cs="Cambria" w:eastAsia="Cambria" w:hAnsi="Cambria"/>
          <w:color w:val="2D2D2D"/>
          <w:sz w:val="20"/>
          <w:szCs w:val="20"/>
        </w:rPr>
        <w:t xml:space="preserve">: ajustar un modelo de </w:t>
      </w:r>
      <w:r>
        <w:rPr>
          <w:rFonts w:ascii="Cambria" w:cs="Cambria" w:eastAsia="Cambria" w:hAnsi="Cambria"/>
          <w:b/>
          <w:bCs/>
          <w:color w:val="2D2D2D"/>
          <w:sz w:val="20"/>
          <w:szCs w:val="20"/>
        </w:rPr>
        <w:t xml:space="preserve">regresión logística de churn</w:t>
      </w:r>
      <w:r>
        <w:rPr>
          <w:rFonts w:ascii="Cambria" w:cs="Cambria" w:eastAsia="Cambria" w:hAnsi="Cambria"/>
          <w:color w:val="2D2D2D"/>
          <w:sz w:val="20"/>
          <w:szCs w:val="20"/>
        </w:rPr>
        <w:t xml:space="preserve"> (Telco), </w:t>
      </w:r>
      <w:r>
        <w:rPr>
          <w:rFonts w:ascii="Cambria" w:cs="Cambria" w:eastAsia="Cambria" w:hAnsi="Cambria"/>
          <w:b/>
          <w:bCs/>
          <w:color w:val="2D2D2D"/>
          <w:sz w:val="20"/>
          <w:szCs w:val="20"/>
        </w:rPr>
        <w:t xml:space="preserve">interpretar los coeficientes en odds ratio</w:t>
      </w:r>
      <w:r>
        <w:rPr>
          <w:rFonts w:ascii="Cambria" w:cs="Cambria" w:eastAsia="Cambria" w:hAnsi="Cambria"/>
          <w:color w:val="2D2D2D"/>
          <w:sz w:val="20"/>
          <w:szCs w:val="20"/>
        </w:rPr>
        <w:t xml:space="preserve">, evaluar con </w:t>
      </w:r>
      <w:r>
        <w:rPr>
          <w:rFonts w:ascii="Cambria" w:cs="Cambria" w:eastAsia="Cambria" w:hAnsi="Cambria"/>
          <w:b/>
          <w:bCs/>
          <w:color w:val="2D2D2D"/>
          <w:sz w:val="20"/>
          <w:szCs w:val="20"/>
        </w:rPr>
        <w:t xml:space="preserve">matriz de confusión / ROC / AUC</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elegir el umbral según el costo de falsos negativos</w:t>
      </w:r>
      <w:r>
        <w:rPr>
          <w:rFonts w:ascii="Cambria" w:cs="Cambria" w:eastAsia="Cambria" w:hAnsi="Cambria"/>
          <w:color w:val="2D2D2D"/>
          <w:sz w:val="20"/>
          <w:szCs w:val="20"/>
        </w:rPr>
        <w:t xml:space="preserve"> y comunicar una </w:t>
      </w:r>
      <w:r>
        <w:rPr>
          <w:rFonts w:ascii="Cambria" w:cs="Cambria" w:eastAsia="Cambria" w:hAnsi="Cambria"/>
          <w:b/>
          <w:bCs/>
          <w:color w:val="2D2D2D"/>
          <w:sz w:val="20"/>
          <w:szCs w:val="20"/>
        </w:rPr>
        <w:t xml:space="preserve">recomendación de retención</w:t>
      </w:r>
      <w:r>
        <w:rPr>
          <w:rFonts w:ascii="Cambria" w:cs="Cambria" w:eastAsia="Cambria" w:hAnsi="Cambria"/>
          <w:color w:val="2D2D2D"/>
          <w:sz w:val="20"/>
          <w:szCs w:val="20"/>
        </w:rPr>
        <w:t xml:space="preserve">.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matriz de confusión, la ROC/AUC y la tabla umbral-vs-costo se estructuran con </w:t>
      </w:r>
      <w:r>
        <w:rPr>
          <w:rFonts w:ascii="Consolas" w:cs="Consolas" w:eastAsia="Consolas" w:hAnsi="Consolas"/>
          <w:color w:val="7A1526"/>
          <w:sz w:val="18"/>
          <w:szCs w:val="18"/>
        </w:rPr>
        <w:t xml:space="preserve">plantillas/evaluacion_clasificador.docx</w:t>
      </w:r>
      <w:r>
        <w:rPr>
          <w:rFonts w:ascii="Cambria" w:cs="Cambria" w:eastAsia="Cambria" w:hAnsi="Cambria"/>
          <w:color w:val="2D2D2D"/>
          <w:sz w:val="20"/>
          <w:szCs w:val="20"/>
        </w:rPr>
        <w:t xml:space="preserve">, y la traducción de coeficientes a odds ratio para negocio con </w:t>
      </w:r>
      <w:r>
        <w:rPr>
          <w:rFonts w:ascii="Consolas" w:cs="Consolas" w:eastAsia="Consolas" w:hAnsi="Consolas"/>
          <w:color w:val="7A1526"/>
          <w:sz w:val="18"/>
          <w:szCs w:val="18"/>
        </w:rPr>
        <w:t xml:space="preserve">plantillas/guia_odds_ratio.docx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(convertir un coeficiente logístico a odds ratio e interpretarlo; ajustar el umbral según el costo de falsos negativos; ajustar un GLM Poisson de conteos e interpretar la tasa) practican exactamente las destrezas que la rúbrica califica.</w:t>
      </w:r>
    </w:p>
    <w:p>
      <w:pPr>
        <w:spacing w:after="220"/>
      </w:pPr>
    </w:p>
    <w:p>
      <w:pPr>
        <w:spacing w:line="270"/>
      </w:pPr>
      <w:r>
        <w:rPr>
          <w:rFonts w:ascii="Cambria" w:cs="Cambria" w:eastAsia="Cambria" w:hAnsi="Cambria"/>
          <w:color w:val="2D2D2D"/>
          <w:sz w:val="20"/>
          <w:szCs w:val="20"/>
        </w:rPr>
        <w:t xml:space="preserve">Este laboratorio aporta tres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La logística como primer modelo supervisado de la fase «Modelado»:</w:t>
            </w:r>
            <w:r>
              <w:rPr>
                <w:rFonts w:ascii="Cambria" w:cs="Cambria" w:eastAsia="Cambria" w:hAnsi="Cambria"/>
                <w:color w:val="2D2D2D"/>
                <w:sz w:val="19"/>
                <w:szCs w:val="19"/>
              </w:rPr>
              <w:t xml:space="preserve"> cuando la variable objetivo del proyecto es binaria (compra/no compra, fuga/retención, aprueba/rechaza), la regresión logística es la línea base interpretable —odds ratio auditables— sobre la que se comparan modelos más complejos; el laboratorio deja el andamio completo (ajuste, interpretación, evaluación).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La evaluación de clasificadores como estándar transversal:</w:t>
            </w:r>
            <w:r>
              <w:rPr>
                <w:rFonts w:ascii="Cambria" w:cs="Cambria" w:eastAsia="Cambria" w:hAnsi="Cambria"/>
                <w:color w:val="2D2D2D"/>
                <w:sz w:val="19"/>
                <w:szCs w:val="19"/>
              </w:rPr>
              <w:t xml:space="preserve"> la matriz de confusión, la curva ROC y el AUC introducidos aquí se reutilizan en </w:t>
            </w:r>
            <w:r>
              <w:rPr>
                <w:rFonts w:ascii="Cambria" w:cs="Cambria" w:eastAsia="Cambria" w:hAnsi="Cambria"/>
                <w:b/>
                <w:bCs/>
                <w:color w:val="2D2D2D"/>
                <w:sz w:val="19"/>
                <w:szCs w:val="19"/>
              </w:rPr>
              <w:t xml:space="preserve">S10</w:t>
            </w:r>
            <w:r>
              <w:rPr>
                <w:rFonts w:ascii="Cambria" w:cs="Cambria" w:eastAsia="Cambria" w:hAnsi="Cambria"/>
                <w:color w:val="2D2D2D"/>
                <w:sz w:val="19"/>
                <w:szCs w:val="19"/>
              </w:rPr>
              <w:t xml:space="preserve"> y en todo modelo de clasificación del proyecto; el </w:t>
            </w:r>
            <w:r>
              <w:rPr>
                <w:rFonts w:ascii="Cambria" w:cs="Cambria" w:eastAsia="Cambria" w:hAnsi="Cambria"/>
                <w:b/>
                <w:bCs/>
                <w:color w:val="2D2D2D"/>
                <w:sz w:val="19"/>
                <w:szCs w:val="19"/>
              </w:rPr>
              <w:t xml:space="preserve">umbral por costo</w:t>
            </w:r>
            <w:r>
              <w:rPr>
                <w:rFonts w:ascii="Cambria" w:cs="Cambria" w:eastAsia="Cambria" w:hAnsi="Cambria"/>
                <w:color w:val="2D2D2D"/>
                <w:sz w:val="19"/>
                <w:szCs w:val="19"/>
              </w:rPr>
              <w:t xml:space="preserve"> enseña a alinear la decisión del modelo con la </w:t>
            </w:r>
            <w:r>
              <w:rPr>
                <w:rFonts w:ascii="Cambria" w:cs="Cambria" w:eastAsia="Cambria" w:hAnsi="Cambria"/>
                <w:b/>
                <w:bCs/>
                <w:color w:val="2D2D2D"/>
                <w:sz w:val="19"/>
                <w:szCs w:val="19"/>
              </w:rPr>
              <w:t xml:space="preserve">función de costo del negocio</w:t>
            </w:r>
            <w:r>
              <w:rPr>
                <w:rFonts w:ascii="Cambria" w:cs="Cambria" w:eastAsia="Cambria" w:hAnsi="Cambria"/>
                <w:color w:val="2D2D2D"/>
                <w:sz w:val="19"/>
                <w:szCs w:val="19"/>
              </w:rPr>
              <w:t xml:space="preserve"> (no dejar el 0,5 por defecto), competencia central de la fase de despliegue.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Los GLM como marco general de regresión:</w:t>
            </w:r>
            <w:r>
              <w:rPr>
                <w:rFonts w:ascii="Cambria" w:cs="Cambria" w:eastAsia="Cambria" w:hAnsi="Cambria"/>
                <w:color w:val="2D2D2D"/>
                <w:sz w:val="19"/>
                <w:szCs w:val="19"/>
              </w:rPr>
              <w:t xml:space="preserve"> Poisson (conteos: reclamos, visitas, averías), binomial (logística) y gamma extienden la regresión de toda la Unidad 1 a respuestas no normales; el proyecto puede elegir la </w:t>
            </w:r>
            <w:r>
              <w:rPr>
                <w:rFonts w:ascii="Cambria" w:cs="Cambria" w:eastAsia="Cambria" w:hAnsi="Cambria"/>
                <w:b/>
                <w:bCs/>
                <w:color w:val="2D2D2D"/>
                <w:sz w:val="19"/>
                <w:szCs w:val="19"/>
              </w:rPr>
              <w:t xml:space="preserve">familia</w:t>
            </w:r>
            <w:r>
              <w:rPr>
                <w:rFonts w:ascii="Cambria" w:cs="Cambria" w:eastAsia="Cambria" w:hAnsi="Cambria"/>
                <w:color w:val="2D2D2D"/>
                <w:sz w:val="19"/>
                <w:szCs w:val="19"/>
              </w:rPr>
              <w:t xml:space="preserve"> y la </w:t>
            </w:r>
            <w:r>
              <w:rPr>
                <w:rFonts w:ascii="Cambria" w:cs="Cambria" w:eastAsia="Cambria" w:hAnsi="Cambria"/>
                <w:b/>
                <w:bCs/>
                <w:color w:val="2D2D2D"/>
                <w:sz w:val="19"/>
                <w:szCs w:val="19"/>
              </w:rPr>
              <w:t xml:space="preserve">función de enlace</w:t>
            </w:r>
            <w:r>
              <w:rPr>
                <w:rFonts w:ascii="Cambria" w:cs="Cambria" w:eastAsia="Cambria" w:hAnsi="Cambria"/>
                <w:color w:val="2D2D2D"/>
                <w:sz w:val="19"/>
                <w:szCs w:val="19"/>
              </w:rPr>
              <w:t xml:space="preserve"> adecuadas al tipo de su variable objetivo, al leer siempre el resultado como </w:t>
            </w:r>
            <w:r>
              <w:rPr>
                <w:rFonts w:ascii="Cambria" w:cs="Cambria" w:eastAsia="Cambria" w:hAnsi="Cambria"/>
                <w:b/>
                <w:bCs/>
                <w:color w:val="2D2D2D"/>
                <w:sz w:val="19"/>
                <w:szCs w:val="19"/>
              </w:rPr>
              <w:t xml:space="preserve">asociación a validar</w:t>
            </w:r>
            <w:r>
              <w:rPr>
                <w:rFonts w:ascii="Cambria" w:cs="Cambria" w:eastAsia="Cambria" w:hAnsi="Cambria"/>
                <w:color w:val="2D2D2D"/>
                <w:sz w:val="19"/>
                <w:szCs w:val="19"/>
              </w:rPr>
              <w:t xml:space="preserve"> (A/B en S02, causalidad formal en S12), no como certeza causal.</w:t>
            </w:r>
          </w:p>
        </w:tc>
      </w:tr>
    </w:tbl>
    <w:p>
      <w:pPr>
        <w:spacing w:after="220"/>
      </w:pPr>
    </w:p>
    <w:p>
      <w:pPr>
        <w:spacing w:line="270"/>
      </w:pPr>
      <w:r>
        <w:rPr>
          <w:rFonts w:ascii="Cambria" w:cs="Cambria" w:eastAsia="Cambria" w:hAnsi="Cambria"/>
          <w:color w:val="2D2D2D"/>
          <w:sz w:val="20"/>
          <w:szCs w:val="20"/>
        </w:rPr>
        <w:t xml:space="preserve">Con esta sesión el laboratorio del curso sigue el mismo protocolo —empezar en el paper/libro que publicó la técnica, replicar su resultado y recién entonces llevarlo a los datos de la organización—, ahora sobre la clasificación supervisada y la familia de los GLM.</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w:t>
            </w:r>
            <w:r>
              <w:rPr>
                <w:rFonts w:ascii="Cambria" w:cs="Cambria" w:eastAsia="Cambria" w:hAnsi="Cambria"/>
                <w:b/>
                <w:bCs/>
                <w:color w:val="2D2D2D"/>
                <w:sz w:val="19"/>
                <w:szCs w:val="19"/>
              </w:rPr>
              <w:t xml:space="preserve">cinco targets</w:t>
            </w:r>
            <w:r>
              <w:rPr>
                <w:rFonts w:ascii="Cambria" w:cs="Cambria" w:eastAsia="Cambria" w:hAnsi="Cambria"/>
                <w:color w:val="2D2D2D"/>
                <w:sz w:val="19"/>
                <w:szCs w:val="19"/>
              </w:rPr>
              <w:t xml:space="preserve"> (coef. </w:t>
            </w:r>
            <w:r>
              <w:rPr>
                <w:rFonts w:ascii="Consolas" w:cs="Consolas" w:eastAsia="Consolas" w:hAnsi="Consolas"/>
                <w:color w:val="7A1526"/>
                <w:sz w:val="17"/>
                <w:szCs w:val="17"/>
              </w:rPr>
              <w:t xml:space="preserve">tobacco</w:t>
            </w:r>
            <w:r>
              <w:rPr>
                <w:rFonts w:ascii="Cambria" w:cs="Cambria" w:eastAsia="Cambria" w:hAnsi="Cambria"/>
                <w:color w:val="2D2D2D"/>
                <w:sz w:val="19"/>
                <w:szCs w:val="19"/>
              </w:rPr>
              <w:t xml:space="preserve"> 0,080 /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0,939 /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0,043 de SAheart; AUC de churn 0,836; deviance/gl de ships 1,55) y de dónde provienen (ESL Tabla 4.2 / venv del curso), más la idea de fondo: logística y Poisson son el </w:t>
            </w:r>
            <w:r>
              <w:rPr>
                <w:rFonts w:ascii="Cambria" w:cs="Cambria" w:eastAsia="Cambria" w:hAnsi="Cambria"/>
                <w:b/>
                <w:bCs/>
                <w:color w:val="2D2D2D"/>
                <w:sz w:val="19"/>
                <w:szCs w:val="19"/>
              </w:rPr>
              <w:t xml:space="preserve">mismo tipo de GLM</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por código </w:t>
            </w:r>
            <w:r>
              <w:rPr>
                <w:rFonts w:ascii="Cambria" w:cs="Cambria" w:eastAsia="Cambria" w:hAnsi="Cambria"/>
                <w:b/>
                <w:bCs/>
                <w:color w:val="2D2D2D"/>
                <w:sz w:val="19"/>
                <w:szCs w:val="19"/>
              </w:rPr>
              <w:t xml:space="preserve">SAheart</w:t>
            </w:r>
            <w:r>
              <w:rPr>
                <w:rFonts w:ascii="Cambria" w:cs="Cambria" w:eastAsia="Cambria" w:hAnsi="Cambria"/>
                <w:color w:val="2D2D2D"/>
                <w:sz w:val="19"/>
                <w:szCs w:val="19"/>
              </w:rPr>
              <w:t xml:space="preserve"> (462 filas, columnas canónicas, </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 34,6 % positivos) con la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codificó </w:t>
            </w:r>
            <w:r>
              <w:rPr>
                <w:rFonts w:ascii="Consolas" w:cs="Consolas" w:eastAsia="Consolas" w:hAnsi="Consolas"/>
                <w:b/>
                <w:bCs/>
                <w:color w:val="7A1526"/>
                <w:sz w:val="17"/>
                <w:szCs w:val="17"/>
              </w:rPr>
              <w:t xml:space="preserve">famhist</w:t>
            </w:r>
            <w:r>
              <w:rPr>
                <w:rFonts w:ascii="Cambria" w:cs="Cambria" w:eastAsia="Cambria" w:hAnsi="Cambria"/>
                <w:b/>
                <w:bCs/>
                <w:color w:val="2D2D2D"/>
                <w:sz w:val="19"/>
                <w:szCs w:val="19"/>
              </w:rPr>
              <w:t xml:space="preserve"> como dummy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Present</w:t>
            </w:r>
            <w:r>
              <w:rPr>
                <w:rFonts w:ascii="Cambria" w:cs="Cambria" w:eastAsia="Cambria" w:hAnsi="Cambria"/>
                <w:color w:val="2D2D2D"/>
                <w:sz w:val="19"/>
                <w:szCs w:val="19"/>
              </w:rPr>
              <w:t xml:space="preserve">=1, </w:t>
            </w:r>
            <w:r>
              <w:rPr>
                <w:rFonts w:ascii="Consolas" w:cs="Consolas" w:eastAsia="Consolas" w:hAnsi="Consolas"/>
                <w:color w:val="7A1526"/>
                <w:sz w:val="17"/>
                <w:szCs w:val="17"/>
              </w:rPr>
              <w:t xml:space="preserve">Absent</w:t>
            </w:r>
            <w:r>
              <w:rPr>
                <w:rFonts w:ascii="Cambria" w:cs="Cambria" w:eastAsia="Cambria" w:hAnsi="Cambria"/>
                <w:color w:val="2D2D2D"/>
                <w:sz w:val="19"/>
                <w:szCs w:val="19"/>
              </w:rPr>
              <w:t xml:space="preserve">=0), se descartó </w:t>
            </w:r>
            <w:r>
              <w:rPr>
                <w:rFonts w:ascii="Consolas" w:cs="Consolas" w:eastAsia="Consolas" w:hAnsi="Consolas"/>
                <w:color w:val="7A1526"/>
                <w:sz w:val="17"/>
                <w:szCs w:val="17"/>
              </w:rPr>
              <w:t xml:space="preserve">row.names</w:t>
            </w:r>
            <w:r>
              <w:rPr>
                <w:rFonts w:ascii="Cambria" w:cs="Cambria" w:eastAsia="Cambria" w:hAnsi="Cambria"/>
                <w:color w:val="2D2D2D"/>
                <w:sz w:val="19"/>
                <w:szCs w:val="19"/>
              </w:rPr>
              <w:t xml:space="preserve"> y se construyó X con constante e y = </w:t>
            </w:r>
            <w:r>
              <w:rPr>
                <w:rFonts w:ascii="Consolas" w:cs="Consolas" w:eastAsia="Consolas" w:hAnsi="Consolas"/>
                <w:color w:val="7A1526"/>
                <w:sz w:val="17"/>
                <w:szCs w:val="17"/>
              </w:rPr>
              <w:t xml:space="preserve">chd</w:t>
            </w:r>
            <w:r>
              <w:rPr>
                <w:rFonts w:ascii="Cambria" w:cs="Cambria" w:eastAsia="Cambria" w:hAnsi="Cambria"/>
                <w:color w:val="2D2D2D"/>
                <w:sz w:val="19"/>
                <w:szCs w:val="19"/>
              </w:rPr>
              <w:t xml:space="preserve">, y se documentó qué compara ese coeficiente.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el </w:t>
            </w:r>
            <w:r>
              <w:rPr>
                <w:rFonts w:ascii="Cambria" w:cs="Cambria" w:eastAsia="Cambria" w:hAnsi="Cambria"/>
                <w:b/>
                <w:bCs/>
                <w:color w:val="2D2D2D"/>
                <w:sz w:val="19"/>
                <w:szCs w:val="19"/>
              </w:rPr>
              <w:t xml:space="preserve">Logit por MLE</w:t>
            </w:r>
            <w:r>
              <w:rPr>
                <w:rFonts w:ascii="Cambria" w:cs="Cambria" w:eastAsia="Cambria" w:hAnsi="Cambria"/>
                <w:color w:val="2D2D2D"/>
                <w:sz w:val="19"/>
                <w:szCs w:val="19"/>
              </w:rPr>
              <w:t xml:space="preserve">, se leyó el summary (y se identificó que </w:t>
            </w:r>
            <w:r>
              <w:rPr>
                <w:rFonts w:ascii="Consolas" w:cs="Consolas" w:eastAsia="Consolas" w:hAnsi="Consolas"/>
                <w:color w:val="7A1526"/>
                <w:sz w:val="17"/>
                <w:szCs w:val="17"/>
              </w:rPr>
              <w:t xml:space="preserve">sbp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obesity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alcohol</w:t>
            </w:r>
            <w:r>
              <w:rPr>
                <w:rFonts w:ascii="Cambria" w:cs="Cambria" w:eastAsia="Cambria" w:hAnsi="Cambria"/>
                <w:color w:val="2D2D2D"/>
                <w:sz w:val="19"/>
                <w:szCs w:val="19"/>
              </w:rPr>
              <w:t xml:space="preserve"> NO son significativos) y se </w:t>
            </w:r>
            <w:r>
              <w:rPr>
                <w:rFonts w:ascii="Cambria" w:cs="Cambria" w:eastAsia="Cambria" w:hAnsi="Cambria"/>
                <w:b/>
                <w:bCs/>
                <w:color w:val="2D2D2D"/>
                <w:sz w:val="19"/>
                <w:szCs w:val="19"/>
              </w:rPr>
              <w:t xml:space="preserve">exponenciaron</w:t>
            </w:r>
            <w:r>
              <w:rPr>
                <w:rFonts w:ascii="Cambria" w:cs="Cambria" w:eastAsia="Cambria" w:hAnsi="Cambria"/>
                <w:color w:val="2D2D2D"/>
                <w:sz w:val="19"/>
                <w:szCs w:val="19"/>
              </w:rPr>
              <w:t xml:space="preserve"> los coeficientes a </w:t>
            </w:r>
            <w:r>
              <w:rPr>
                <w:rFonts w:ascii="Cambria" w:cs="Cambria" w:eastAsia="Cambria" w:hAnsi="Cambria"/>
                <w:b/>
                <w:bCs/>
                <w:color w:val="2D2D2D"/>
                <w:sz w:val="19"/>
                <w:szCs w:val="19"/>
              </w:rPr>
              <w:t xml:space="preserve">odds ratio</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contrastaron</w:t>
            </w:r>
            <w:r>
              <w:rPr>
                <w:rFonts w:ascii="Cambria" w:cs="Cambria" w:eastAsia="Cambria" w:hAnsi="Cambria"/>
                <w:color w:val="2D2D2D"/>
                <w:sz w:val="19"/>
                <w:szCs w:val="19"/>
              </w:rPr>
              <w:t xml:space="preserve"> los coeficientes contra </w:t>
            </w:r>
            <w:r>
              <w:rPr>
                <w:rFonts w:ascii="Cambria" w:cs="Cambria" w:eastAsia="Cambria" w:hAnsi="Cambria"/>
                <w:b/>
                <w:bCs/>
                <w:color w:val="2D2D2D"/>
                <w:sz w:val="19"/>
                <w:szCs w:val="19"/>
              </w:rPr>
              <w:t xml:space="preserve">ESL Tabla 4.2</w:t>
            </w:r>
            <w:r>
              <w:rPr>
                <w:rFonts w:ascii="Cambria" w:cs="Cambria" w:eastAsia="Cambria" w:hAnsi="Cambria"/>
                <w:color w:val="2D2D2D"/>
                <w:sz w:val="19"/>
                <w:szCs w:val="19"/>
              </w:rPr>
              <w:t xml:space="preserve"> (benchmark etiquetado en columna aparte), con cada uno «✓ dentro de tolerancia»; el valor publicado es el del </w:t>
            </w:r>
            <w:r>
              <w:rPr>
                <w:rFonts w:ascii="Cambria" w:cs="Cambria" w:eastAsia="Cambria" w:hAnsi="Cambria"/>
                <w:b/>
                <w:bCs/>
                <w:color w:val="2D2D2D"/>
                <w:sz w:val="19"/>
                <w:szCs w:val="19"/>
              </w:rPr>
              <w:t xml:space="preserve">venv</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el </w:t>
            </w:r>
            <w:r>
              <w:rPr>
                <w:rFonts w:ascii="Cambria" w:cs="Cambria" w:eastAsia="Cambria" w:hAnsi="Cambria"/>
                <w:b/>
                <w:bCs/>
                <w:color w:val="2D2D2D"/>
                <w:sz w:val="19"/>
                <w:szCs w:val="19"/>
              </w:rPr>
              <w:t xml:space="preserve">GLM Poisson de ships</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offset</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log(service)</w:t>
            </w:r>
            <w:r>
              <w:rPr>
                <w:rFonts w:ascii="Cambria" w:cs="Cambria" w:eastAsia="Cambria" w:hAnsi="Cambria"/>
                <w:color w:val="2D2D2D"/>
                <w:sz w:val="19"/>
                <w:szCs w:val="19"/>
              </w:rPr>
              <w:t xml:space="preserve"> (34 filas, </w:t>
            </w:r>
            <w:r>
              <w:rPr>
                <w:rFonts w:ascii="Consolas" w:cs="Consolas" w:eastAsia="Consolas" w:hAnsi="Consolas"/>
                <w:color w:val="7A1526"/>
                <w:sz w:val="17"/>
                <w:szCs w:val="17"/>
              </w:rPr>
              <w:t xml:space="preserve">service</w:t>
            </w:r>
            <w:r>
              <w:rPr>
                <w:rFonts w:ascii="Cambria" w:cs="Cambria" w:eastAsia="Cambria" w:hAnsi="Cambria"/>
                <w:color w:val="2D2D2D"/>
                <w:sz w:val="19"/>
                <w:szCs w:val="19"/>
              </w:rPr>
              <w:t xml:space="preserve"> &gt; 0) y se registró </w:t>
            </w:r>
            <w:r>
              <w:rPr>
                <w:rFonts w:ascii="Cambria" w:cs="Cambria" w:eastAsia="Cambria" w:hAnsi="Cambria"/>
                <w:b/>
                <w:bCs/>
                <w:color w:val="2D2D2D"/>
                <w:sz w:val="19"/>
                <w:szCs w:val="19"/>
              </w:rPr>
              <w:t xml:space="preserve">deviance/gl ≈ 1,55</w:t>
            </w:r>
            <w:r>
              <w:rPr>
                <w:rFonts w:ascii="Cambria" w:cs="Cambria" w:eastAsia="Cambria" w:hAnsi="Cambria"/>
                <w:color w:val="2D2D2D"/>
                <w:sz w:val="19"/>
                <w:szCs w:val="19"/>
              </w:rPr>
              <w:t xml:space="preserve">, y se interpretó un coeficiente como </w:t>
            </w:r>
            <w:r>
              <w:rPr>
                <w:rFonts w:ascii="Cambria" w:cs="Cambria" w:eastAsia="Cambria" w:hAnsi="Cambria"/>
                <w:b/>
                <w:bCs/>
                <w:color w:val="2D2D2D"/>
                <w:sz w:val="19"/>
                <w:szCs w:val="19"/>
              </w:rPr>
              <w:t xml:space="preserve">cociente de tasa</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interpretaron los odds ratio</w:t>
            </w:r>
            <w:r>
              <w:rPr>
                <w:rFonts w:ascii="Cambria" w:cs="Cambria" w:eastAsia="Cambria" w:hAnsi="Cambria"/>
                <w:color w:val="2D2D2D"/>
                <w:sz w:val="19"/>
                <w:szCs w:val="19"/>
              </w:rPr>
              <w:t xml:space="preserve"> como factores de riesgo (drill 1, con la salvedad «odds, no probabilidad») y se </w:t>
            </w:r>
            <w:r>
              <w:rPr>
                <w:rFonts w:ascii="Cambria" w:cs="Cambria" w:eastAsia="Cambria" w:hAnsi="Cambria"/>
                <w:b/>
                <w:bCs/>
                <w:color w:val="2D2D2D"/>
                <w:sz w:val="19"/>
                <w:szCs w:val="19"/>
              </w:rPr>
              <w:t xml:space="preserve">diagnosticó la sobre-dispersión</w:t>
            </w:r>
            <w:r>
              <w:rPr>
                <w:rFonts w:ascii="Cambria" w:cs="Cambria" w:eastAsia="Cambria" w:hAnsi="Cambria"/>
                <w:color w:val="2D2D2D"/>
                <w:sz w:val="19"/>
                <w:szCs w:val="19"/>
              </w:rPr>
              <w:t xml:space="preserve"> de ships (1,55) frente a warpbreaks (φ ≈ 4,2), y se nombró quasi-Poisson / binomial negativa (drill 3).</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Sobre </w:t>
            </w:r>
            <w:r>
              <w:rPr>
                <w:rFonts w:ascii="Cambria" w:cs="Cambria" w:eastAsia="Cambria" w:hAnsi="Cambria"/>
                <w:b/>
                <w:bCs/>
                <w:color w:val="2D2D2D"/>
                <w:sz w:val="19"/>
                <w:szCs w:val="19"/>
              </w:rPr>
              <w:t xml:space="preserve">Telco</w:t>
            </w:r>
            <w:r>
              <w:rPr>
                <w:rFonts w:ascii="Cambria" w:cs="Cambria" w:eastAsia="Cambria" w:hAnsi="Cambria"/>
                <w:color w:val="2D2D2D"/>
                <w:sz w:val="19"/>
                <w:szCs w:val="19"/>
              </w:rPr>
              <w:t xml:space="preserve"> se preparó el dataset (</w:t>
            </w:r>
            <w:r>
              <w:rPr>
                <w:rFonts w:ascii="Consolas" w:cs="Consolas" w:eastAsia="Consolas" w:hAnsi="Consolas"/>
                <w:color w:val="7A1526"/>
                <w:sz w:val="17"/>
                <w:szCs w:val="17"/>
              </w:rPr>
              <w:t xml:space="preserve">TotalCharges</w:t>
            </w:r>
            <w:r>
              <w:rPr>
                <w:rFonts w:ascii="Cambria" w:cs="Cambria" w:eastAsia="Cambria" w:hAnsi="Cambria"/>
                <w:color w:val="2D2D2D"/>
                <w:sz w:val="19"/>
                <w:szCs w:val="19"/>
              </w:rPr>
              <w:t xml:space="preserve"> a numérico, one-hot, escalado, split estratificado 80/20), se ajustó </w:t>
            </w:r>
            <w:r>
              <w:rPr>
                <w:rFonts w:ascii="Consolas" w:cs="Consolas" w:eastAsia="Consolas" w:hAnsi="Consolas"/>
                <w:color w:val="7A1526"/>
                <w:sz w:val="17"/>
                <w:szCs w:val="17"/>
              </w:rPr>
              <w:t xml:space="preserve">LogisticRegression</w:t>
            </w:r>
            <w:r>
              <w:rPr>
                <w:rFonts w:ascii="Cambria" w:cs="Cambria" w:eastAsia="Cambria" w:hAnsi="Cambria"/>
                <w:color w:val="2D2D2D"/>
                <w:sz w:val="19"/>
                <w:szCs w:val="19"/>
              </w:rPr>
              <w:t xml:space="preserve"> y se calculó el </w:t>
            </w:r>
            <w:r>
              <w:rPr>
                <w:rFonts w:ascii="Cambria" w:cs="Cambria" w:eastAsia="Cambria" w:hAnsi="Cambria"/>
                <w:b/>
                <w:bCs/>
                <w:color w:val="2D2D2D"/>
                <w:sz w:val="19"/>
                <w:szCs w:val="19"/>
              </w:rPr>
              <w:t xml:space="preserve">AUC ≈ 0,836</w:t>
            </w:r>
            <w:r>
              <w:rPr>
                <w:rFonts w:ascii="Cambria" w:cs="Cambria" w:eastAsia="Cambria" w:hAnsi="Cambria"/>
                <w:color w:val="2D2D2D"/>
                <w:sz w:val="19"/>
                <w:szCs w:val="19"/>
              </w:rPr>
              <w:t xml:space="preserve"> con la </w:t>
            </w:r>
            <w:r>
              <w:rPr>
                <w:rFonts w:ascii="Cambria" w:cs="Cambria" w:eastAsia="Cambria" w:hAnsi="Cambria"/>
                <w:b/>
                <w:bCs/>
                <w:color w:val="2D2D2D"/>
                <w:sz w:val="19"/>
                <w:szCs w:val="19"/>
              </w:rPr>
              <w:t xml:space="preserve">curva ROC</w:t>
            </w:r>
            <w:r>
              <w:rPr>
                <w:rFonts w:ascii="Cambria" w:cs="Cambria" w:eastAsia="Cambria" w:hAnsi="Cambria"/>
                <w:color w:val="2D2D2D"/>
                <w:sz w:val="19"/>
                <w:szCs w:val="19"/>
              </w:rPr>
              <w:t xml:space="preserve"> (leída del Excel).</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construyó la </w:t>
            </w:r>
            <w:r>
              <w:rPr>
                <w:rFonts w:ascii="Cambria" w:cs="Cambria" w:eastAsia="Cambria" w:hAnsi="Cambria"/>
                <w:b/>
                <w:bCs/>
                <w:color w:val="2D2D2D"/>
                <w:sz w:val="19"/>
                <w:szCs w:val="19"/>
              </w:rPr>
              <w:t xml:space="preserve">matriz de confusión</w:t>
            </w:r>
            <w:r>
              <w:rPr>
                <w:rFonts w:ascii="Cambria" w:cs="Cambria" w:eastAsia="Cambria" w:hAnsi="Cambria"/>
                <w:color w:val="2D2D2D"/>
                <w:sz w:val="19"/>
                <w:szCs w:val="19"/>
              </w:rPr>
              <w:t xml:space="preserve"> y se </w:t>
            </w:r>
            <w:r>
              <w:rPr>
                <w:rFonts w:ascii="Cambria" w:cs="Cambria" w:eastAsia="Cambria" w:hAnsi="Cambria"/>
                <w:b/>
                <w:bCs/>
                <w:color w:val="2D2D2D"/>
                <w:sz w:val="19"/>
                <w:szCs w:val="19"/>
              </w:rPr>
              <w:t xml:space="preserve">barrió el umbral por costo de FN</w:t>
            </w:r>
            <w:r>
              <w:rPr>
                <w:rFonts w:ascii="Cambria" w:cs="Cambria" w:eastAsia="Cambria" w:hAnsi="Cambria"/>
                <w:color w:val="2D2D2D"/>
                <w:sz w:val="19"/>
                <w:szCs w:val="19"/>
              </w:rPr>
              <w:t xml:space="preserve"> (drill 2), se eligió el t que </w:t>
            </w:r>
            <w:r>
              <w:rPr>
                <w:rFonts w:ascii="Cambria" w:cs="Cambria" w:eastAsia="Cambria" w:hAnsi="Cambria"/>
                <w:b/>
                <w:bCs/>
                <w:color w:val="2D2D2D"/>
                <w:sz w:val="19"/>
                <w:szCs w:val="19"/>
              </w:rPr>
              <w:t xml:space="preserve">minimiza el costo esperado</w:t>
            </w:r>
            <w:r>
              <w:rPr>
                <w:rFonts w:ascii="Cambria" w:cs="Cambria" w:eastAsia="Cambria" w:hAnsi="Cambria"/>
                <w:color w:val="2D2D2D"/>
                <w:sz w:val="19"/>
                <w:szCs w:val="19"/>
              </w:rPr>
              <w:t xml:space="preserve"> (no la exactitud) y se registró en </w:t>
            </w:r>
            <w:r>
              <w:rPr>
                <w:rFonts w:ascii="Consolas" w:cs="Consolas" w:eastAsia="Consolas" w:hAnsi="Consolas"/>
                <w:color w:val="7A1526"/>
                <w:sz w:val="17"/>
                <w:szCs w:val="17"/>
              </w:rPr>
              <w:t xml:space="preserve">plantillas/evaluacion_clasificador.docx</w:t>
            </w:r>
            <w:r>
              <w:rPr>
                <w:rFonts w:ascii="Cambria" w:cs="Cambria" w:eastAsia="Cambria" w:hAnsi="Cambria"/>
                <w:color w:val="2D2D2D"/>
                <w:sz w:val="19"/>
                <w:szCs w:val="19"/>
              </w:rPr>
              <w:t xml:space="preserve"> y en </w:t>
            </w:r>
            <w:r>
              <w:rPr>
                <w:rFonts w:ascii="Consolas" w:cs="Consolas" w:eastAsia="Consolas" w:hAnsi="Consolas"/>
                <w:color w:val="7A1526"/>
                <w:sz w:val="17"/>
                <w:szCs w:val="17"/>
              </w:rPr>
              <w:t xml:space="preserve">resultados/S09_resultados.xlsx</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emitió la </w:t>
            </w:r>
            <w:r>
              <w:rPr>
                <w:rFonts w:ascii="Cambria" w:cs="Cambria" w:eastAsia="Cambria" w:hAnsi="Cambria"/>
                <w:b/>
                <w:bCs/>
                <w:color w:val="2D2D2D"/>
                <w:sz w:val="19"/>
                <w:szCs w:val="19"/>
              </w:rPr>
              <w:t xml:space="preserve">recomendación de retención</w:t>
            </w:r>
            <w:r>
              <w:rPr>
                <w:rFonts w:ascii="Cambria" w:cs="Cambria" w:eastAsia="Cambria" w:hAnsi="Cambria"/>
                <w:color w:val="2D2D2D"/>
                <w:sz w:val="19"/>
                <w:szCs w:val="19"/>
              </w:rPr>
              <w:t xml:space="preserve"> al interpretar los OR del churn, con la advertencia </w:t>
            </w:r>
            <w:r>
              <w:rPr>
                <w:rFonts w:ascii="Cambria" w:cs="Cambria" w:eastAsia="Cambria" w:hAnsi="Cambria"/>
                <w:b/>
                <w:bCs/>
                <w:color w:val="2D2D2D"/>
                <w:sz w:val="19"/>
                <w:szCs w:val="19"/>
              </w:rPr>
              <w:t xml:space="preserve">asociación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causalidad</w:t>
            </w:r>
            <w:r>
              <w:rPr>
                <w:rFonts w:ascii="Cambria" w:cs="Cambria" w:eastAsia="Cambria" w:hAnsi="Cambria"/>
                <w:color w:val="2D2D2D"/>
                <w:sz w:val="19"/>
                <w:szCs w:val="19"/>
              </w:rPr>
              <w:t xml:space="preserve"> (A/B en S02, causalidad formal en S12).</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S09: Regresión logística + Modelos Lineales Generalizados (GLM)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S09</dc:title>
  <dc:creator>UPC</dc:creator>
  <dc:description>Regresión logística + Modelos Lineales Generalizados (GLM)</dc:description>
  <cp:lastModifiedBy>Un-named</cp:lastModifiedBy>
  <cp:revision>1</cp:revision>
  <dcterms:created xsi:type="dcterms:W3CDTF">2026-09-11T14:14:14.674Z</dcterms:created>
  <dcterms:modified xsi:type="dcterms:W3CDTF">2026-09-11T14:14:14.674Z</dcterms:modified>
</cp:coreProperties>
</file>

<file path=docProps/custom.xml><?xml version="1.0" encoding="utf-8"?>
<Properties xmlns="http://schemas.openxmlformats.org/officeDocument/2006/custom-properties" xmlns:vt="http://schemas.openxmlformats.org/officeDocument/2006/docPropsVTypes"/>
</file>