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S10</w:t>
      </w:r>
    </w:p>
    <w:p>
      <w:pPr>
        <w:pBdr>
          <w:bottom w:val="single" w:color="E4002B" w:sz="18" w:space="10"/>
        </w:pBdr>
        <w:spacing w:after="160"/>
      </w:pPr>
      <w:r>
        <w:rPr>
          <w:rFonts w:ascii="Cambria" w:cs="Cambria" w:eastAsia="Cambria" w:hAnsi="Cambria"/>
          <w:color w:val="7A1526"/>
          <w:sz w:val="28"/>
          <w:szCs w:val="28"/>
        </w:rPr>
        <w:t xml:space="preserve">Clasificadores clásicos: LDA/QDA + Naive Bayes + clases desbalanceadas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10 · Clasificadores clásicos: LDA/QDA + Naive Bayes + clases desbalanceadas · Material del estudiante · Cierra el arco de </w:t>
            </w:r>
            <w:r>
              <w:rPr>
                <w:rFonts w:ascii="Cambria" w:cs="Cambria" w:eastAsia="Cambria" w:hAnsi="Cambria"/>
                <w:b/>
                <w:bCs/>
                <w:color w:val="2D2D2D"/>
                <w:sz w:val="19"/>
                <w:szCs w:val="19"/>
              </w:rPr>
              <w:t xml:space="preserve">clasificación</w:t>
            </w:r>
            <w:r>
              <w:rPr>
                <w:rFonts w:ascii="Cambria" w:cs="Cambria" w:eastAsia="Cambria" w:hAnsi="Cambria"/>
                <w:color w:val="2D2D2D"/>
                <w:sz w:val="19"/>
                <w:szCs w:val="19"/>
              </w:rPr>
              <w:t xml:space="preserve"> de la Unidad 2</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construye su propio benchmark reproducible de clasificadores sobre el fraude, elige el modelo campeón por PR-AUC con su umbral y redacta la recomendación) · ningún paso es trabajo domiciliario: en casa se redacta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no se aprende el método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Tiempo total estimado </w:t>
            </w:r>
            <w:r>
              <w:rPr>
                <w:rFonts w:ascii="Cambria" w:cs="Cambria" w:eastAsia="Cambria" w:hAnsi="Cambria"/>
                <w:b/>
                <w:bCs/>
                <w:color w:val="2D2D2D"/>
                <w:sz w:val="19"/>
                <w:szCs w:val="19"/>
              </w:rPr>
              <w:t xml:space="preserve">~150 min</w:t>
            </w:r>
            <w:r>
              <w:rPr>
                <w:rFonts w:ascii="Cambria" w:cs="Cambria" w:eastAsia="Cambria" w:hAnsi="Cambria"/>
                <w:color w:val="2D2D2D"/>
                <w:sz w:val="19"/>
                <w:szCs w:val="19"/>
              </w:rPr>
              <w:t xml:space="preserve"> (Pasos 0–5 ≈70 min + Pasos 6–10 ≈80 min más el cierre) · reparto entre las dos clases: los </w:t>
            </w:r>
            <w:r>
              <w:rPr>
                <w:rFonts w:ascii="Cambria" w:cs="Cambria" w:eastAsia="Cambria" w:hAnsi="Cambria"/>
                <w:b/>
                <w:bCs/>
                <w:color w:val="2D2D2D"/>
                <w:sz w:val="19"/>
                <w:szCs w:val="19"/>
              </w:rPr>
              <w:t xml:space="preserve">pasos 0 a 5</w:t>
            </w:r>
            <w:r>
              <w:rPr>
                <w:rFonts w:ascii="Cambria" w:cs="Cambria" w:eastAsia="Cambria" w:hAnsi="Cambria"/>
                <w:color w:val="2D2D2D"/>
                <w:sz w:val="19"/>
                <w:szCs w:val="19"/>
              </w:rPr>
              <w:t xml:space="preserve"> —la réplica del paper— se ejecutan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en el capítulo 10.5 (bloque A2), y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—el caso de negocio—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en el capítulo 10.8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notebook/S10_clasificadores_clasicos.ipynb</w:t>
            </w:r>
            <w:r>
              <w:rPr>
                <w:rFonts w:ascii="Cambria" w:cs="Cambria" w:eastAsia="Cambria" w:hAnsi="Cambria"/>
                <w:color w:val="2D2D2D"/>
                <w:sz w:val="19"/>
                <w:szCs w:val="19"/>
              </w:rPr>
              <w:t xml:space="preserve"> · Bloque 1 = capítulo 10.5, </w:t>
            </w:r>
            <w:r>
              <w:rPr>
                <w:rFonts w:ascii="Cambria" w:cs="Cambria" w:eastAsia="Cambria" w:hAnsi="Cambria"/>
                <w:b/>
                <w:bCs/>
                <w:color w:val="2D2D2D"/>
                <w:sz w:val="19"/>
                <w:szCs w:val="19"/>
              </w:rPr>
              <w:t xml:space="preserve">Sección 4</w:t>
            </w:r>
            <w:r>
              <w:rPr>
                <w:rFonts w:ascii="Cambria" w:cs="Cambria" w:eastAsia="Cambria" w:hAnsi="Cambria"/>
                <w:color w:val="2D2D2D"/>
                <w:sz w:val="19"/>
                <w:szCs w:val="19"/>
              </w:rPr>
              <w:t xml:space="preserve"> del cuaderno (réplica, Pasos 0–5) · Bloque 2 = capítulo 10.8, </w:t>
            </w:r>
            <w:r>
              <w:rPr>
                <w:rFonts w:ascii="Cambria" w:cs="Cambria" w:eastAsia="Cambria" w:hAnsi="Cambria"/>
                <w:b/>
                <w:bCs/>
                <w:color w:val="2D2D2D"/>
                <w:sz w:val="19"/>
                <w:szCs w:val="19"/>
              </w:rPr>
              <w:t xml:space="preserve">Sección 5</w:t>
            </w:r>
            <w:r>
              <w:rPr>
                <w:rFonts w:ascii="Cambria" w:cs="Cambria" w:eastAsia="Cambria" w:hAnsi="Cambria"/>
                <w:color w:val="2D2D2D"/>
                <w:sz w:val="19"/>
                <w:szCs w:val="19"/>
              </w:rPr>
              <w:t xml:space="preserve"> del cuaderno (negocio, Pasos 6–10)</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dataset original de Fisher los dos números ancla de la réplica —la </w:t>
            </w:r>
            <w:r>
              <w:rPr>
                <w:rFonts w:ascii="Cambria" w:cs="Cambria" w:eastAsia="Cambria" w:hAnsi="Cambria"/>
                <w:b/>
                <w:bCs/>
                <w:color w:val="FFFFFF"/>
                <w:sz w:val="21"/>
                <w:szCs w:val="21"/>
              </w:rPr>
              <w:t xml:space="preserve">accuracy de LDA</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0,973</w:t>
            </w:r>
            <w:r>
              <w:rPr>
                <w:rFonts w:ascii="Cambria" w:cs="Cambria" w:eastAsia="Cambria" w:hAnsi="Cambria"/>
                <w:color w:val="FFFFFF"/>
                <w:sz w:val="21"/>
                <w:szCs w:val="21"/>
              </w:rPr>
              <w:t xml:space="preserve">) y de </w:t>
            </w:r>
            <w:r>
              <w:rPr>
                <w:rFonts w:ascii="Cambria" w:cs="Cambria" w:eastAsia="Cambria" w:hAnsi="Cambria"/>
                <w:b/>
                <w:bCs/>
                <w:color w:val="FFFFFF"/>
                <w:sz w:val="21"/>
                <w:szCs w:val="21"/>
              </w:rPr>
              <w:t xml:space="preserve">QDA</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0,980</w:t>
            </w:r>
            <w:r>
              <w:rPr>
                <w:rFonts w:ascii="Cambria" w:cs="Cambria" w:eastAsia="Cambria" w:hAnsi="Cambria"/>
                <w:color w:val="FFFFFF"/>
                <w:sz w:val="21"/>
                <w:szCs w:val="21"/>
              </w:rPr>
              <w:t xml:space="preserve">) sobre </w:t>
            </w:r>
            <w:r>
              <w:rPr>
                <w:rFonts w:ascii="Cambria" w:cs="Cambria" w:eastAsia="Cambria" w:hAnsi="Cambria"/>
                <w:b/>
                <w:bCs/>
                <w:color w:val="FFFFFF"/>
                <w:sz w:val="21"/>
                <w:szCs w:val="21"/>
              </w:rPr>
              <w:t xml:space="preserve">Iris</w:t>
            </w:r>
            <w:r>
              <w:rPr>
                <w:rFonts w:ascii="Cambria" w:cs="Cambria" w:eastAsia="Cambria" w:hAnsi="Cambria"/>
                <w:color w:val="FFFFFF"/>
                <w:sz w:val="21"/>
                <w:szCs w:val="21"/>
              </w:rPr>
              <w:t xml:space="preserve"> con validación estratificada— y comprobar que caen dentro de la tolerancia declarado para la sesión de la sesión, lo que sostiene el hallazgo cualitativo de Fisher: </w:t>
            </w:r>
            <w:r>
              <w:rPr>
                <w:rFonts w:ascii="Cambria" w:cs="Cambria" w:eastAsia="Cambria" w:hAnsi="Cambria"/>
                <w:b/>
                <w:bCs/>
                <w:color w:val="FFFFFF"/>
                <w:sz w:val="21"/>
                <w:szCs w:val="21"/>
              </w:rPr>
              <w:t xml:space="preserve">setosa perfectamente separable</w:t>
            </w:r>
            <w:r>
              <w:rPr>
                <w:rFonts w:ascii="Cambria" w:cs="Cambria" w:eastAsia="Cambria" w:hAnsi="Cambria"/>
                <w:color w:val="FFFFFF"/>
                <w:sz w:val="21"/>
                <w:szCs w:val="21"/>
              </w:rPr>
              <w:t xml:space="preserve">, versicolor y virginica se solapan (errores de clasificación en ese par, cero en setosa). En el camino se distingue el enfoque </w:t>
            </w:r>
            <w:r>
              <w:rPr>
                <w:rFonts w:ascii="Cambria" w:cs="Cambria" w:eastAsia="Cambria" w:hAnsi="Cambria"/>
                <w:b/>
                <w:bCs/>
                <w:color w:val="FFFFFF"/>
                <w:sz w:val="21"/>
                <w:szCs w:val="21"/>
              </w:rPr>
              <w:t xml:space="preserve">generativo</w:t>
            </w:r>
            <w:r>
              <w:rPr>
                <w:rFonts w:ascii="Cambria" w:cs="Cambria" w:eastAsia="Cambria" w:hAnsi="Cambria"/>
                <w:color w:val="FFFFFF"/>
                <w:sz w:val="21"/>
                <w:szCs w:val="21"/>
              </w:rPr>
              <w:t xml:space="preserve"> (LDA/QDA, Naive Bayes: modelan P(x | clase)) del </w:t>
            </w:r>
            <w:r>
              <w:rPr>
                <w:rFonts w:ascii="Cambria" w:cs="Cambria" w:eastAsia="Cambria" w:hAnsi="Cambria"/>
                <w:b/>
                <w:bCs/>
                <w:color w:val="FFFFFF"/>
                <w:sz w:val="21"/>
                <w:szCs w:val="21"/>
              </w:rPr>
              <w:t xml:space="preserve">discriminativo</w:t>
            </w:r>
            <w:r>
              <w:rPr>
                <w:rFonts w:ascii="Cambria" w:cs="Cambria" w:eastAsia="Cambria" w:hAnsi="Cambria"/>
                <w:color w:val="FFFFFF"/>
                <w:sz w:val="21"/>
                <w:szCs w:val="21"/>
              </w:rPr>
              <w:t xml:space="preserve"> (regresión logística de S09: modela P(clase | x)), se leen las </w:t>
            </w:r>
            <w:r>
              <w:rPr>
                <w:rFonts w:ascii="Cambria" w:cs="Cambria" w:eastAsia="Cambria" w:hAnsi="Cambria"/>
                <w:b/>
                <w:bCs/>
                <w:color w:val="FFFFFF"/>
                <w:sz w:val="21"/>
                <w:szCs w:val="21"/>
              </w:rPr>
              <w:t xml:space="preserve">fronteras de decisión</w:t>
            </w:r>
            <w:r>
              <w:rPr>
                <w:rFonts w:ascii="Cambria" w:cs="Cambria" w:eastAsia="Cambria" w:hAnsi="Cambria"/>
                <w:color w:val="FFFFFF"/>
                <w:sz w:val="21"/>
                <w:szCs w:val="21"/>
              </w:rPr>
              <w:t xml:space="preserve"> (LDA lineal, QDA cuadrática) y se contrasta el resultado con el histórico de Fisher, </w:t>
            </w:r>
            <w:r>
              <w:rPr>
                <w:rFonts w:ascii="Cambria" w:cs="Cambria" w:eastAsia="Cambria" w:hAnsi="Cambria"/>
                <w:b/>
                <w:bCs/>
                <w:color w:val="FFFFFF"/>
                <w:sz w:val="21"/>
                <w:szCs w:val="21"/>
              </w:rPr>
              <w:t xml:space="preserve">etiquetado como benchmark</w:t>
            </w:r>
            <w:r>
              <w:rPr>
                <w:rFonts w:ascii="Cambria" w:cs="Cambria" w:eastAsia="Cambria" w:hAnsi="Cambria"/>
                <w:color w:val="FFFFFF"/>
                <w:sz w:val="21"/>
                <w:szCs w:val="21"/>
              </w:rPr>
              <w:t xml:space="preserve">. Después se traslada la clasificación al negocio sobre el fraude </w:t>
            </w:r>
            <w:r>
              <w:rPr>
                <w:rFonts w:ascii="Cambria" w:cs="Cambria" w:eastAsia="Cambria" w:hAnsi="Cambria"/>
                <w:b/>
                <w:bCs/>
                <w:color w:val="FFFFFF"/>
                <w:sz w:val="21"/>
                <w:szCs w:val="21"/>
              </w:rPr>
              <w:t xml:space="preserve">99:1</w:t>
            </w:r>
            <w:r>
              <w:rPr>
                <w:rFonts w:ascii="Cambria" w:cs="Cambria" w:eastAsia="Cambria" w:hAnsi="Cambria"/>
                <w:color w:val="FFFFFF"/>
                <w:sz w:val="21"/>
                <w:szCs w:val="21"/>
              </w:rPr>
              <w:t xml:space="preserve">: se demuestra con aritmética pura la </w:t>
            </w:r>
            <w:r>
              <w:rPr>
                <w:rFonts w:ascii="Cambria" w:cs="Cambria" w:eastAsia="Cambria" w:hAnsi="Cambria"/>
                <w:b/>
                <w:bCs/>
                <w:color w:val="FFFFFF"/>
                <w:sz w:val="21"/>
                <w:szCs w:val="21"/>
              </w:rPr>
              <w:t xml:space="preserve">paradoja de la accuracy</w:t>
            </w:r>
            <w:r>
              <w:rPr>
                <w:rFonts w:ascii="Cambria" w:cs="Cambria" w:eastAsia="Cambria" w:hAnsi="Cambria"/>
                <w:color w:val="FFFFFF"/>
                <w:sz w:val="21"/>
                <w:szCs w:val="21"/>
              </w:rPr>
              <w:t xml:space="preserve"> (un clasificador trivial «todo legítimo» logra </w:t>
            </w:r>
            <w:r>
              <w:rPr>
                <w:rFonts w:ascii="Cambria" w:cs="Cambria" w:eastAsia="Cambria" w:hAnsi="Cambria"/>
                <w:b/>
                <w:bCs/>
                <w:color w:val="FFFFFF"/>
                <w:sz w:val="21"/>
                <w:szCs w:val="21"/>
              </w:rPr>
              <w:t xml:space="preserve">accuracy 0,9983 con recall de fraude 0,000</w:t>
            </w:r>
            <w:r>
              <w:rPr>
                <w:rFonts w:ascii="Cambria" w:cs="Cambria" w:eastAsia="Cambria" w:hAnsi="Cambria"/>
                <w:color w:val="FFFFFF"/>
                <w:sz w:val="21"/>
                <w:szCs w:val="21"/>
              </w:rPr>
              <w:t xml:space="preserve">), se entrena un </w:t>
            </w:r>
            <w:r>
              <w:rPr>
                <w:rFonts w:ascii="Cambria" w:cs="Cambria" w:eastAsia="Cambria" w:hAnsi="Cambria"/>
                <w:b/>
                <w:bCs/>
                <w:color w:val="FFFFFF"/>
                <w:sz w:val="21"/>
                <w:szCs w:val="21"/>
              </w:rPr>
              <w:t xml:space="preserve">clasificador base</w:t>
            </w:r>
            <w:r>
              <w:rPr>
                <w:rFonts w:ascii="Cambria" w:cs="Cambria" w:eastAsia="Cambria" w:hAnsi="Cambria"/>
                <w:color w:val="FFFFFF"/>
                <w:sz w:val="21"/>
                <w:szCs w:val="21"/>
              </w:rPr>
              <w:t xml:space="preserve"> y se muestra que su </w:t>
            </w:r>
            <w:r>
              <w:rPr>
                <w:rFonts w:ascii="Cambria" w:cs="Cambria" w:eastAsia="Cambria" w:hAnsi="Cambria"/>
                <w:b/>
                <w:bCs/>
                <w:color w:val="FFFFFF"/>
                <w:sz w:val="21"/>
                <w:szCs w:val="21"/>
              </w:rPr>
              <w:t xml:space="preserve">ROC-AUC es alto (0,957)</w:t>
            </w:r>
            <w:r>
              <w:rPr>
                <w:rFonts w:ascii="Cambria" w:cs="Cambria" w:eastAsia="Cambria" w:hAnsi="Cambria"/>
                <w:color w:val="FFFFFF"/>
                <w:sz w:val="21"/>
                <w:szCs w:val="21"/>
              </w:rPr>
              <w:t xml:space="preserve"> mientras su </w:t>
            </w:r>
            <w:r>
              <w:rPr>
                <w:rFonts w:ascii="Cambria" w:cs="Cambria" w:eastAsia="Cambria" w:hAnsi="Cambria"/>
                <w:b/>
                <w:bCs/>
                <w:color w:val="FFFFFF"/>
                <w:sz w:val="21"/>
                <w:szCs w:val="21"/>
              </w:rPr>
              <w:t xml:space="preserve">PR-AUC / average precision es mucho menor (0,708)</w:t>
            </w:r>
            <w:r>
              <w:rPr>
                <w:rFonts w:ascii="Cambria" w:cs="Cambria" w:eastAsia="Cambria" w:hAnsi="Cambria"/>
                <w:color w:val="FFFFFF"/>
                <w:sz w:val="21"/>
                <w:szCs w:val="21"/>
              </w:rPr>
              <w:t xml:space="preserve"> —el número honesto en desbalance—, se aplica </w:t>
            </w:r>
            <w:r>
              <w:rPr>
                <w:rFonts w:ascii="Consolas" w:cs="Consolas" w:eastAsia="Consolas" w:hAnsi="Consolas"/>
                <w:b/>
                <w:bCs/>
                <w:color w:val="FFFFFF"/>
                <w:sz w:val="19"/>
                <w:szCs w:val="19"/>
              </w:rPr>
              <w:t xml:space="preserve">SMOTE</w:t>
            </w:r>
            <w:r>
              <w:rPr>
                <w:rFonts w:ascii="Cambria" w:cs="Cambria" w:eastAsia="Cambria" w:hAnsi="Cambria"/>
                <w:b/>
                <w:bCs/>
                <w:color w:val="FFFFFF"/>
                <w:sz w:val="21"/>
                <w:szCs w:val="21"/>
              </w:rPr>
              <w:t xml:space="preserve"> solo en el train</w:t>
            </w:r>
            <w:r>
              <w:rPr>
                <w:rFonts w:ascii="Cambria" w:cs="Cambria" w:eastAsia="Cambria" w:hAnsi="Cambria"/>
                <w:color w:val="FFFFFF"/>
                <w:sz w:val="21"/>
                <w:szCs w:val="21"/>
              </w:rPr>
              <w:t xml:space="preserve"> (el recall de fraude sube de </w:t>
            </w:r>
            <w:r>
              <w:rPr>
                <w:rFonts w:ascii="Cambria" w:cs="Cambria" w:eastAsia="Cambria" w:hAnsi="Cambria"/>
                <w:b/>
                <w:bCs/>
                <w:color w:val="FFFFFF"/>
                <w:sz w:val="21"/>
                <w:szCs w:val="21"/>
              </w:rPr>
              <w:t xml:space="preserve">0,615 a 0,878</w:t>
            </w:r>
            <w:r>
              <w:rPr>
                <w:rFonts w:ascii="Cambria" w:cs="Cambria" w:eastAsia="Cambria" w:hAnsi="Cambria"/>
                <w:color w:val="FFFFFF"/>
                <w:sz w:val="21"/>
                <w:szCs w:val="21"/>
              </w:rPr>
              <w:t xml:space="preserve"> mientras la precisión baja) y se arma un </w:t>
            </w:r>
            <w:r>
              <w:rPr>
                <w:rFonts w:ascii="Cambria" w:cs="Cambria" w:eastAsia="Cambria" w:hAnsi="Cambria"/>
                <w:b/>
                <w:bCs/>
                <w:color w:val="FFFFFF"/>
                <w:sz w:val="21"/>
                <w:szCs w:val="21"/>
              </w:rPr>
              <w:t xml:space="preserve">benchmark reproducible</w:t>
            </w:r>
            <w:r>
              <w:rPr>
                <w:rFonts w:ascii="Cambria" w:cs="Cambria" w:eastAsia="Cambria" w:hAnsi="Cambria"/>
                <w:color w:val="FFFFFF"/>
                <w:sz w:val="21"/>
                <w:szCs w:val="21"/>
              </w:rPr>
              <w:t xml:space="preserve"> para elegir el </w:t>
            </w:r>
            <w:r>
              <w:rPr>
                <w:rFonts w:ascii="Cambria" w:cs="Cambria" w:eastAsia="Cambria" w:hAnsi="Cambria"/>
                <w:b/>
                <w:bCs/>
                <w:color w:val="FFFFFF"/>
                <w:sz w:val="21"/>
                <w:szCs w:val="21"/>
              </w:rPr>
              <w:t xml:space="preserve">modelo campeón por PR-AUC</w:t>
            </w:r>
            <w:r>
              <w:rPr>
                <w:rFonts w:ascii="Cambria" w:cs="Cambria" w:eastAsia="Cambria" w:hAnsi="Cambria"/>
                <w:color w:val="FFFFFF"/>
                <w:sz w:val="21"/>
                <w:szCs w:val="21"/>
              </w:rPr>
              <w:t xml:space="preserve"> con su umbral y comunicar una </w:t>
            </w:r>
            <w:r>
              <w:rPr>
                <w:rFonts w:ascii="Cambria" w:cs="Cambria" w:eastAsia="Cambria" w:hAnsi="Cambria"/>
                <w:b/>
                <w:bCs/>
                <w:color w:val="FFFFFF"/>
                <w:sz w:val="21"/>
                <w:szCs w:val="21"/>
              </w:rPr>
              <w:t xml:space="preserve">recomendación</w:t>
            </w:r>
            <w:r>
              <w:rPr>
                <w:rFonts w:ascii="Cambria" w:cs="Cambria" w:eastAsia="Cambria" w:hAnsi="Cambria"/>
                <w:color w:val="FFFFFF"/>
                <w:sz w:val="21"/>
                <w:szCs w:val="21"/>
              </w:rPr>
              <w:t xml:space="preserve">. Al cerrar el laboratorio se cuenta con una réplica más del portafolio del curso y con el borrador del </w:t>
            </w:r>
            <w:r>
              <w:rPr>
                <w:rFonts w:ascii="Cambria" w:cs="Cambria" w:eastAsia="Cambria" w:hAnsi="Cambria"/>
                <w:b/>
                <w:bCs/>
                <w:color w:val="FFFFFF"/>
                <w:sz w:val="21"/>
                <w:szCs w:val="21"/>
              </w:rPr>
              <w:t xml:space="preserve">entregable evaluable de la S10</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del paper: LDA/QDA de Fisher (1936) sobre Iris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~70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detección de fraude 99:1 (Pasos 6–10)</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~80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verificación de targets,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11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notebook/S10_clasificadores_clasicos.ipynb</w:t>
      </w:r>
      <w:r>
        <w:rPr>
          <w:rFonts w:ascii="Cambria" w:cs="Cambria" w:eastAsia="Cambria" w:hAnsi="Cambria"/>
          <w:color w:val="2D2D2D"/>
          <w:sz w:val="19"/>
          <w:szCs w:val="19"/>
        </w:rPr>
        <w:t xml:space="preserve"> — motor del laboratorio: sección 4 (replicación de Fisher, pasos 0–5) y sección 5 (negocio del fraude, pasos 6–10).</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carga </w:t>
      </w:r>
      <w:r>
        <w:rPr>
          <w:rFonts w:ascii="Cambria" w:cs="Cambria" w:eastAsia="Cambria" w:hAnsi="Cambria"/>
          <w:b/>
          <w:bCs/>
          <w:color w:val="2D2D2D"/>
          <w:sz w:val="19"/>
          <w:szCs w:val="19"/>
        </w:rPr>
        <w:t xml:space="preserve">Iris</w:t>
      </w:r>
      <w:r>
        <w:rPr>
          <w:rFonts w:ascii="Cambria" w:cs="Cambria" w:eastAsia="Cambria" w:hAnsi="Cambria"/>
          <w:color w:val="2D2D2D"/>
          <w:sz w:val="19"/>
          <w:szCs w:val="19"/>
        </w:rPr>
        <w:t xml:space="preserve"> vía </w:t>
      </w:r>
      <w:r>
        <w:rPr>
          <w:rFonts w:ascii="Consolas" w:cs="Consolas" w:eastAsia="Consolas" w:hAnsi="Consolas"/>
          <w:color w:val="7A1526"/>
          <w:sz w:val="17"/>
          <w:szCs w:val="17"/>
        </w:rPr>
        <w:t xml:space="preserve">load_iris</w:t>
      </w:r>
      <w:r>
        <w:rPr>
          <w:rFonts w:ascii="Cambria" w:cs="Cambria" w:eastAsia="Cambria" w:hAnsi="Cambria"/>
          <w:color w:val="2D2D2D"/>
          <w:sz w:val="19"/>
          <w:szCs w:val="19"/>
        </w:rPr>
        <w:t xml:space="preserve"> (offline) y obtiene la </w:t>
      </w:r>
      <w:r>
        <w:rPr>
          <w:rFonts w:ascii="Cambria" w:cs="Cambria" w:eastAsia="Cambria" w:hAnsi="Cambria"/>
          <w:b/>
          <w:bCs/>
          <w:color w:val="2D2D2D"/>
          <w:sz w:val="19"/>
          <w:szCs w:val="19"/>
        </w:rPr>
        <w:t xml:space="preserve">muestra estratificada</w:t>
      </w:r>
      <w:r>
        <w:rPr>
          <w:rFonts w:ascii="Cambria" w:cs="Cambria" w:eastAsia="Cambria" w:hAnsi="Cambria"/>
          <w:color w:val="2D2D2D"/>
          <w:sz w:val="19"/>
          <w:szCs w:val="19"/>
        </w:rPr>
        <w:t xml:space="preserve"> de fraude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1 MB (conserva las 492 filas de fraude) con verificación de esquema y checksum SHA256; el CSV completo (~144 MB) </w:t>
      </w:r>
      <w:r>
        <w:rPr>
          <w:rFonts w:ascii="Cambria" w:cs="Cambria" w:eastAsia="Cambria" w:hAnsi="Cambria"/>
          <w:b/>
          <w:bCs/>
          <w:color w:val="2D2D2D"/>
          <w:sz w:val="19"/>
          <w:szCs w:val="19"/>
        </w:rPr>
        <w:t xml:space="preserve">nunca va a OneDrive</w:t>
      </w:r>
      <w:r>
        <w:rPr>
          <w:rFonts w:ascii="Cambria" w:cs="Cambria" w:eastAsia="Cambria" w:hAnsi="Cambria"/>
          <w:color w:val="2D2D2D"/>
          <w:sz w:val="19"/>
          <w:szCs w:val="19"/>
        </w:rPr>
        <w:t xml:space="preserve"> y se descarga en runtime a un temporal.</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dataset (Iris 150×4; fraude 284 807×31, Time/V1..V28/Amount/Class), la fecha de verificación DD/MM/YYYY y la ruta cacheada del completo.</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Plantilla de benchmark de clasificadores: </w:t>
      </w:r>
      <w:r>
        <w:rPr>
          <w:rFonts w:ascii="Consolas" w:cs="Consolas" w:eastAsia="Consolas" w:hAnsi="Consolas"/>
          <w:color w:val="7A1526"/>
          <w:sz w:val="17"/>
          <w:szCs w:val="17"/>
        </w:rPr>
        <w:t xml:space="preserve">plantillas/benchmark_clasificadores.docx</w:t>
      </w:r>
      <w:r>
        <w:rPr>
          <w:rFonts w:ascii="Cambria" w:cs="Cambria" w:eastAsia="Cambria" w:hAnsi="Cambria"/>
          <w:color w:val="2D2D2D"/>
          <w:sz w:val="19"/>
          <w:szCs w:val="19"/>
        </w:rPr>
        <w:t xml:space="preserve"> — tabla de métricas (precision, recall, F1, </w:t>
      </w:r>
      <w:r>
        <w:rPr>
          <w:rFonts w:ascii="Cambria" w:cs="Cambria" w:eastAsia="Cambria" w:hAnsi="Cambria"/>
          <w:b/>
          <w:bCs/>
          <w:color w:val="2D2D2D"/>
          <w:sz w:val="19"/>
          <w:szCs w:val="19"/>
        </w:rPr>
        <w:t xml:space="preserve">PR-AUC</w:t>
      </w:r>
      <w:r>
        <w:rPr>
          <w:rFonts w:ascii="Cambria" w:cs="Cambria" w:eastAsia="Cambria" w:hAnsi="Cambria"/>
          <w:color w:val="2D2D2D"/>
          <w:sz w:val="19"/>
          <w:szCs w:val="19"/>
        </w:rPr>
        <w:t xml:space="preserve">, log-loss) y curvas para comparar LDA, QDA, Naive Bayes y la línea base logística; estructura el entregable central.</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Guía de métricas en desbalance (ROC vs. PR): </w:t>
      </w:r>
      <w:r>
        <w:rPr>
          <w:rFonts w:ascii="Consolas" w:cs="Consolas" w:eastAsia="Consolas" w:hAnsi="Consolas"/>
          <w:color w:val="7A1526"/>
          <w:sz w:val="17"/>
          <w:szCs w:val="17"/>
        </w:rPr>
        <w:t xml:space="preserve">plantillas/guia_metricas_desbalance.docx</w:t>
      </w:r>
      <w:r>
        <w:rPr>
          <w:rFonts w:ascii="Cambria" w:cs="Cambria" w:eastAsia="Cambria" w:hAnsi="Cambria"/>
          <w:color w:val="2D2D2D"/>
          <w:sz w:val="19"/>
          <w:szCs w:val="19"/>
        </w:rPr>
        <w:t xml:space="preserve"> — una página que fija cuándo usar PR-AUC en vez de ROC-AUC, cómo leer la paradoja de la accuracy y el trade-off precision/recall; apoya los pasos 7–8.</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 el benchmark reproducible, el tratamiento del desbalance, la elección del campeón por PR-AUC con umbral y la recomendación (escala vigesimal, total 20).</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(accuracy 99 % con recall 0; ROC-AUC vs. PR-AUC; efecto de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sobre precision/recall).</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Hoja de resultados: </w:t>
      </w:r>
      <w:r>
        <w:rPr>
          <w:rFonts w:ascii="Consolas" w:cs="Consolas" w:eastAsia="Consolas" w:hAnsi="Consolas"/>
          <w:color w:val="7A1526"/>
          <w:sz w:val="17"/>
          <w:szCs w:val="17"/>
        </w:rPr>
        <w:t xml:space="preserve">resultados/S10_resultados.xlsx</w:t>
      </w:r>
      <w:r>
        <w:rPr>
          <w:rFonts w:ascii="Cambria" w:cs="Cambria" w:eastAsia="Cambria" w:hAnsi="Cambria"/>
          <w:color w:val="2D2D2D"/>
          <w:sz w:val="19"/>
          <w:szCs w:val="19"/>
        </w:rPr>
        <w:t xml:space="preserve"> (hoja </w:t>
      </w:r>
      <w:r>
        <w:rPr>
          <w:rFonts w:ascii="Consolas" w:cs="Consolas" w:eastAsia="Consolas" w:hAnsi="Consolas"/>
          <w:color w:val="7A1526"/>
          <w:sz w:val="17"/>
          <w:szCs w:val="17"/>
        </w:rPr>
        <w:t xml:space="preserve">clasificadores_iris</w:t>
      </w:r>
      <w:r>
        <w:rPr>
          <w:rFonts w:ascii="Cambria" w:cs="Cambria" w:eastAsia="Cambria" w:hAnsi="Cambria"/>
          <w:color w:val="2D2D2D"/>
          <w:sz w:val="19"/>
          <w:szCs w:val="19"/>
        </w:rPr>
        <w:t xml:space="preserve">) — accuracies, recall trivial, PR-AUC, recall post-</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puntos de las curvas ROC/PR, matrices de confusión y tabla del benchmark. </w:t>
      </w:r>
      <w:r>
        <w:rPr>
          <w:rFonts w:ascii="Cambria" w:cs="Cambria" w:eastAsia="Cambria" w:hAnsi="Cambria"/>
          <w:b/>
          <w:bCs/>
          <w:color w:val="2D2D2D"/>
          <w:sz w:val="19"/>
          <w:szCs w:val="19"/>
        </w:rPr>
        <w:t xml:space="preserve">Las gráficas de resultados se generan al leer este Excel.</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Fuentes de actualidad: las fuentes de actualidad de la sesión — casos recientes de fraude, desbalance y leakage que anclan el laboratorio en la práctica actual.</w:t>
      </w:r>
    </w:p>
    <w:p>
      <w:pPr>
        <w:spacing w:after="110" w:line="265"/>
      </w:pPr>
      <w:r>
        <w:rPr>
          <w:rFonts w:ascii="Calibri" w:cs="Calibri" w:eastAsia="Calibri" w:hAnsi="Calibri"/>
          <w:b/>
          <w:bCs/>
          <w:color w:val="7A1526"/>
          <w:sz w:val="18"/>
          <w:szCs w:val="18"/>
        </w:rPr>
        <w:t xml:space="preserve">0.10   </w:t>
      </w:r>
      <w:r>
        <w:rPr>
          <w:rFonts w:ascii="Cambria" w:cs="Cambria" w:eastAsia="Cambria" w:hAnsi="Cambria"/>
          <w:color w:val="2D2D2D"/>
          <w:sz w:val="19"/>
          <w:szCs w:val="19"/>
        </w:rPr>
        <w:t xml:space="preserve">Las definiciones, la interpretación de cada métrica y los targets con tolerancia provienen de el material de referencia de la sesión: </w:t>
      </w:r>
      <w:r>
        <w:rPr>
          <w:rFonts w:ascii="Consolas" w:cs="Consolas" w:eastAsia="Consolas" w:hAnsi="Consolas"/>
          <w:color w:val="7A1526"/>
          <w:sz w:val="17"/>
          <w:szCs w:val="17"/>
        </w:rPr>
        <w:t xml:space="preserve">DEFINICIONES.md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INTERPRETACION_RESULTADOS.md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REPLICACION_PAPER.md</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BIBLIOGRAFIA_ALUMNOS.md</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0.11   </w:t>
      </w:r>
      <w:r>
        <w:rPr>
          <w:rFonts w:ascii="Cambria" w:cs="Cambria" w:eastAsia="Cambria" w:hAnsi="Cambria"/>
          <w:b/>
          <w:bCs/>
          <w:color w:val="2D2D2D"/>
          <w:sz w:val="19"/>
          <w:szCs w:val="19"/>
        </w:rPr>
        <w:t xml:space="preserve">Nota de supuestos (fuente única).</w:t>
      </w:r>
      <w:r>
        <w:rPr>
          <w:rFonts w:ascii="Cambria" w:cs="Cambria" w:eastAsia="Cambria" w:hAnsi="Cambria"/>
          <w:color w:val="2D2D2D"/>
          <w:sz w:val="19"/>
          <w:szCs w:val="19"/>
        </w:rPr>
        <w:t xml:space="preserve"> Cada modelo y cada decisión de este laboratorio descansa en supuestos que se </w:t>
      </w:r>
      <w:r>
        <w:rPr>
          <w:rFonts w:ascii="Cambria" w:cs="Cambria" w:eastAsia="Cambria" w:hAnsi="Cambria"/>
          <w:b/>
          <w:bCs/>
          <w:color w:val="2D2D2D"/>
          <w:sz w:val="19"/>
          <w:szCs w:val="19"/>
        </w:rPr>
        <w:t xml:space="preserve">reconocen</w:t>
      </w:r>
      <w:r>
        <w:rPr>
          <w:rFonts w:ascii="Cambria" w:cs="Cambria" w:eastAsia="Cambria" w:hAnsi="Cambria"/>
          <w:color w:val="2D2D2D"/>
          <w:sz w:val="19"/>
          <w:szCs w:val="19"/>
        </w:rPr>
        <w:t xml:space="preserve"> por una señal con umbral y se </w:t>
      </w:r>
      <w:r>
        <w:rPr>
          <w:rFonts w:ascii="Cambria" w:cs="Cambria" w:eastAsia="Cambria" w:hAnsi="Cambria"/>
          <w:b/>
          <w:bCs/>
          <w:color w:val="2D2D2D"/>
          <w:sz w:val="19"/>
          <w:szCs w:val="19"/>
        </w:rPr>
        <w:t xml:space="preserve">resuelven</w:t>
      </w:r>
      <w:r>
        <w:rPr>
          <w:rFonts w:ascii="Cambria" w:cs="Cambria" w:eastAsia="Cambria" w:hAnsi="Cambria"/>
          <w:color w:val="2D2D2D"/>
          <w:sz w:val="19"/>
          <w:szCs w:val="19"/>
        </w:rPr>
        <w:t xml:space="preserve"> con un método concreto: </w:t>
      </w:r>
      <w:r>
        <w:rPr>
          <w:rFonts w:ascii="Cambria" w:cs="Cambria" w:eastAsia="Cambria" w:hAnsi="Cambria"/>
          <w:b/>
          <w:bCs/>
          <w:color w:val="2D2D2D"/>
          <w:sz w:val="19"/>
          <w:szCs w:val="19"/>
        </w:rPr>
        <w:t xml:space="preserve">LDA</w:t>
      </w:r>
      <w:r>
        <w:rPr>
          <w:rFonts w:ascii="Cambria" w:cs="Cambria" w:eastAsia="Cambria" w:hAnsi="Cambria"/>
          <w:color w:val="2D2D2D"/>
          <w:sz w:val="19"/>
          <w:szCs w:val="19"/>
        </w:rPr>
        <w:t xml:space="preserve"> asume </w:t>
      </w:r>
      <w:r>
        <w:rPr>
          <w:rFonts w:ascii="Cambria" w:cs="Cambria" w:eastAsia="Cambria" w:hAnsi="Cambria"/>
          <w:b/>
          <w:bCs/>
          <w:color w:val="2D2D2D"/>
          <w:sz w:val="19"/>
          <w:szCs w:val="19"/>
        </w:rPr>
        <w:t xml:space="preserve">covarianza igual</w:t>
      </w:r>
      <w:r>
        <w:rPr>
          <w:rFonts w:ascii="Cambria" w:cs="Cambria" w:eastAsia="Cambria" w:hAnsi="Cambria"/>
          <w:color w:val="2D2D2D"/>
          <w:sz w:val="19"/>
          <w:szCs w:val="19"/>
        </w:rPr>
        <w:t xml:space="preserve"> entre clases (frontera lineal); </w:t>
      </w:r>
      <w:r>
        <w:rPr>
          <w:rFonts w:ascii="Cambria" w:cs="Cambria" w:eastAsia="Cambria" w:hAnsi="Cambria"/>
          <w:b/>
          <w:bCs/>
          <w:color w:val="2D2D2D"/>
          <w:sz w:val="19"/>
          <w:szCs w:val="19"/>
        </w:rPr>
        <w:t xml:space="preserve">QDA</w:t>
      </w:r>
      <w:r>
        <w:rPr>
          <w:rFonts w:ascii="Cambria" w:cs="Cambria" w:eastAsia="Cambria" w:hAnsi="Cambria"/>
          <w:color w:val="2D2D2D"/>
          <w:sz w:val="19"/>
          <w:szCs w:val="19"/>
        </w:rPr>
        <w:t xml:space="preserve">, una </w:t>
      </w:r>
      <w:r>
        <w:rPr>
          <w:rFonts w:ascii="Cambria" w:cs="Cambria" w:eastAsia="Cambria" w:hAnsi="Cambria"/>
          <w:b/>
          <w:bCs/>
          <w:color w:val="2D2D2D"/>
          <w:sz w:val="19"/>
          <w:szCs w:val="19"/>
        </w:rPr>
        <w:t xml:space="preserve">covarianza por clase</w:t>
      </w:r>
      <w:r>
        <w:rPr>
          <w:rFonts w:ascii="Cambria" w:cs="Cambria" w:eastAsia="Cambria" w:hAnsi="Cambria"/>
          <w:color w:val="2D2D2D"/>
          <w:sz w:val="19"/>
          <w:szCs w:val="19"/>
        </w:rPr>
        <w:t xml:space="preserve"> (frontera cuadrática); </w:t>
      </w:r>
      <w:r>
        <w:rPr>
          <w:rFonts w:ascii="Cambria" w:cs="Cambria" w:eastAsia="Cambria" w:hAnsi="Cambria"/>
          <w:b/>
          <w:bCs/>
          <w:color w:val="2D2D2D"/>
          <w:sz w:val="19"/>
          <w:szCs w:val="19"/>
        </w:rPr>
        <w:t xml:space="preserve">Naive Bayes</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independencia condicional</w:t>
      </w:r>
      <w:r>
        <w:rPr>
          <w:rFonts w:ascii="Cambria" w:cs="Cambria" w:eastAsia="Cambria" w:hAnsi="Cambria"/>
          <w:color w:val="2D2D2D"/>
          <w:sz w:val="19"/>
          <w:szCs w:val="19"/>
        </w:rPr>
        <w:t xml:space="preserve"> de las variables dada la clase; y ante el desbalance se decide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por accuracy (paradoja de la exactitud) sino por </w:t>
      </w:r>
      <w:r>
        <w:rPr>
          <w:rFonts w:ascii="Cambria" w:cs="Cambria" w:eastAsia="Cambria" w:hAnsi="Cambria"/>
          <w:b/>
          <w:bCs/>
          <w:color w:val="2D2D2D"/>
          <w:sz w:val="19"/>
          <w:szCs w:val="19"/>
        </w:rPr>
        <w:t xml:space="preserve">PR-AUC &gt; ROC-AUC</w:t>
      </w:r>
      <w:r>
        <w:rPr>
          <w:rFonts w:ascii="Cambria" w:cs="Cambria" w:eastAsia="Cambria" w:hAnsi="Cambria"/>
          <w:color w:val="2D2D2D"/>
          <w:sz w:val="19"/>
          <w:szCs w:val="19"/>
        </w:rPr>
        <w:t xml:space="preserve">, se aplica </w:t>
      </w:r>
      <w:r>
        <w:rPr>
          <w:rFonts w:ascii="Consolas" w:cs="Consolas" w:eastAsia="Consolas" w:hAnsi="Consolas"/>
          <w:b/>
          <w:bCs/>
          <w:color w:val="7A1526"/>
          <w:sz w:val="17"/>
          <w:szCs w:val="17"/>
        </w:rPr>
        <w:t xml:space="preserve">SMOTE</w:t>
      </w:r>
      <w:r>
        <w:rPr>
          <w:rFonts w:ascii="Cambria" w:cs="Cambria" w:eastAsia="Cambria" w:hAnsi="Cambria"/>
          <w:b/>
          <w:bCs/>
          <w:color w:val="2D2D2D"/>
          <w:sz w:val="19"/>
          <w:szCs w:val="19"/>
        </w:rPr>
        <w:t xml:space="preserve"> solo en el train</w:t>
      </w:r>
      <w:r>
        <w:rPr>
          <w:rFonts w:ascii="Cambria" w:cs="Cambria" w:eastAsia="Cambria" w:hAnsi="Cambria"/>
          <w:color w:val="2D2D2D"/>
          <w:sz w:val="19"/>
          <w:szCs w:val="19"/>
        </w:rPr>
        <w:t xml:space="preserve"> (para evitar el leakage) y se fija el </w:t>
      </w:r>
      <w:r>
        <w:rPr>
          <w:rFonts w:ascii="Cambria" w:cs="Cambria" w:eastAsia="Cambria" w:hAnsi="Cambria"/>
          <w:b/>
          <w:bCs/>
          <w:color w:val="2D2D2D"/>
          <w:sz w:val="19"/>
          <w:szCs w:val="19"/>
        </w:rPr>
        <w:t xml:space="preserve">umbral y los pesos por costo</w:t>
      </w:r>
      <w:r>
        <w:rPr>
          <w:rFonts w:ascii="Cambria" w:cs="Cambria" w:eastAsia="Cambria" w:hAnsi="Cambria"/>
          <w:color w:val="2D2D2D"/>
          <w:sz w:val="19"/>
          <w:szCs w:val="19"/>
        </w:rPr>
        <w:t xml:space="preserve"> de FP vs FN. El desarrollo completo (qué es, cómo se identifica, cómo se decide, alcance) es la </w:t>
      </w:r>
      <w:r>
        <w:rPr>
          <w:rFonts w:ascii="Cambria" w:cs="Cambria" w:eastAsia="Cambria" w:hAnsi="Cambria"/>
          <w:b/>
          <w:bCs/>
          <w:color w:val="2D2D2D"/>
          <w:sz w:val="19"/>
          <w:szCs w:val="19"/>
        </w:rPr>
        <w:t xml:space="preserve">fuente única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SUPUESTOS_S10.md</w:t>
      </w:r>
      <w:r>
        <w:rPr>
          <w:rFonts w:ascii="Cambria" w:cs="Cambria" w:eastAsia="Cambria" w:hAnsi="Cambria"/>
          <w:color w:val="2D2D2D"/>
          <w:sz w:val="19"/>
          <w:szCs w:val="19"/>
        </w:rPr>
        <w:t xml:space="preserve"> (Partes 2-5); las plantillas </w:t>
      </w:r>
      <w:r>
        <w:rPr>
          <w:rFonts w:ascii="Consolas" w:cs="Consolas" w:eastAsia="Consolas" w:hAnsi="Consolas"/>
          <w:color w:val="7A1526"/>
          <w:sz w:val="17"/>
          <w:szCs w:val="17"/>
        </w:rPr>
        <w:t xml:space="preserve">benchmark_clasificadores.docx</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guia_metricas_desbalance.docx</w:t>
      </w:r>
      <w:r>
        <w:rPr>
          <w:rFonts w:ascii="Cambria" w:cs="Cambria" w:eastAsia="Cambria" w:hAnsi="Cambria"/>
          <w:color w:val="2D2D2D"/>
          <w:sz w:val="19"/>
          <w:szCs w:val="19"/>
        </w:rPr>
        <w:t xml:space="preserve"> traen su sección «Supuestos y decisiones» con las fórmulas nativas —regla de Bayes, Naive Bayes, discriminantes de LDA/QDA, precisión/recall/F1 y PR-AUC—.</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DEL PAPER: LDA/QDA DE FISHER (1936) SOBRE IRIS</w:t>
      </w:r>
    </w:p>
    <w:p>
      <w:pPr>
        <w:keepNext/>
        <w:pBdr>
          <w:bottom w:val="single" w:color="E4002B" w:sz="14" w:space="8"/>
        </w:pBdr>
        <w:spacing w:after="140"/>
      </w:pPr>
      <w:r>
        <w:rPr>
          <w:rFonts w:ascii="Cambria" w:cs="Cambria" w:eastAsia="Cambria" w:hAnsi="Cambria"/>
          <w:i/>
          <w:iCs/>
          <w:color w:val="6E6E6E"/>
          <w:sz w:val="19"/>
          <w:szCs w:val="19"/>
        </w:rPr>
        <w:t xml:space="preserve">jueves · capítulo 10.5, Sección 4 del cuaderno · Pasos 0–5</w:t>
      </w:r>
      <w:r>
        <w:rPr>
          <w:rFonts w:ascii="Cambria" w:cs="Cambria" w:eastAsia="Cambria" w:hAnsi="Cambria"/>
          <w:b/>
          <w:bCs/>
          <w:color w:val="7A1526"/>
          <w:sz w:val="19"/>
          <w:szCs w:val="19"/>
        </w:rPr>
        <w:t xml:space="preserve">   |   ~70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Fisher (1936) y el análisis discriminante lineal</w:t>
            </w:r>
          </w:p>
          <w:p>
            <w:pPr>
              <w:spacing w:after="70" w:line="265"/>
            </w:pPr>
            <w:r>
              <w:rPr>
                <w:rFonts w:ascii="Cambria" w:cs="Cambria" w:eastAsia="Cambria" w:hAnsi="Cambria"/>
                <w:color w:val="3A3A3A"/>
                <w:sz w:val="18"/>
                <w:szCs w:val="18"/>
              </w:rPr>
              <w:t xml:space="preserve">En </w:t>
            </w:r>
            <w:r>
              <w:rPr>
                <w:rFonts w:ascii="Cambria" w:cs="Cambria" w:eastAsia="Cambria" w:hAnsi="Cambria"/>
                <w:b/>
                <w:bCs/>
                <w:color w:val="3A3A3A"/>
                <w:sz w:val="18"/>
                <w:szCs w:val="18"/>
              </w:rPr>
              <w:t xml:space="preserve">1936</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Ronald A. Fisher</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The Use of Multiple Measurements in Taxonomic Problems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Annals of Eugenics 7(2):179-188</w:t>
            </w:r>
            <w:r>
              <w:rPr>
                <w:rFonts w:ascii="Cambria" w:cs="Cambria" w:eastAsia="Cambria" w:hAnsi="Cambria"/>
                <w:color w:val="3A3A3A"/>
                <w:sz w:val="18"/>
                <w:szCs w:val="18"/>
              </w:rPr>
              <w:t xml:space="preserve">, DOI 10.1111/j.1469-1809.1936.tb02137.x), publicó el artículo fundacional del </w:t>
            </w:r>
            <w:r>
              <w:rPr>
                <w:rFonts w:ascii="Cambria" w:cs="Cambria" w:eastAsia="Cambria" w:hAnsi="Cambria"/>
                <w:b/>
                <w:bCs/>
                <w:color w:val="3A3A3A"/>
                <w:sz w:val="18"/>
                <w:szCs w:val="18"/>
              </w:rPr>
              <w:t xml:space="preserve">análisis discriminante lineal (LDA)</w:t>
            </w:r>
            <w:r>
              <w:rPr>
                <w:rFonts w:ascii="Cambria" w:cs="Cambria" w:eastAsia="Cambria" w:hAnsi="Cambria"/>
                <w:color w:val="3A3A3A"/>
                <w:sz w:val="18"/>
                <w:szCs w:val="18"/>
              </w:rPr>
              <w:t xml:space="preserve">. Sobre los datos de iris recogidos por Edgar Anderson —</w:t>
            </w:r>
            <w:r>
              <w:rPr>
                <w:rFonts w:ascii="Cambria" w:cs="Cambria" w:eastAsia="Cambria" w:hAnsi="Cambria"/>
                <w:b/>
                <w:bCs/>
                <w:color w:val="3A3A3A"/>
                <w:sz w:val="18"/>
                <w:szCs w:val="18"/>
              </w:rPr>
              <w:t xml:space="preserve">150 flores, 50 de cada una de tres especies</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setosa</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versicolor</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virginica</w:t>
            </w:r>
            <w:r>
              <w:rPr>
                <w:rFonts w:ascii="Cambria" w:cs="Cambria" w:eastAsia="Cambria" w:hAnsi="Cambria"/>
                <w:color w:val="3A3A3A"/>
                <w:sz w:val="18"/>
                <w:szCs w:val="18"/>
              </w:rPr>
              <w:t xml:space="preserve">), con 4 medidas por flor (largo y ancho de sépalo y de pétalo)— Fisher buscó la </w:t>
            </w:r>
            <w:r>
              <w:rPr>
                <w:rFonts w:ascii="Cambria" w:cs="Cambria" w:eastAsia="Cambria" w:hAnsi="Cambria"/>
                <w:b/>
                <w:bCs/>
                <w:color w:val="3A3A3A"/>
                <w:sz w:val="18"/>
                <w:szCs w:val="18"/>
              </w:rPr>
              <w:t xml:space="preserve">combinación lineal de las cuatro medidas</w:t>
            </w:r>
            <w:r>
              <w:rPr>
                <w:rFonts w:ascii="Cambria" w:cs="Cambria" w:eastAsia="Cambria" w:hAnsi="Cambria"/>
                <w:color w:val="3A3A3A"/>
                <w:sz w:val="18"/>
                <w:szCs w:val="18"/>
              </w:rPr>
              <w:t xml:space="preserve"> que </w:t>
            </w:r>
            <w:r>
              <w:rPr>
                <w:rFonts w:ascii="Cambria" w:cs="Cambria" w:eastAsia="Cambria" w:hAnsi="Cambria"/>
                <w:b/>
                <w:bCs/>
                <w:color w:val="3A3A3A"/>
                <w:sz w:val="18"/>
                <w:szCs w:val="18"/>
              </w:rPr>
              <w:t xml:space="preserve">maximiza la separación entre especies</w:t>
            </w:r>
            <w:r>
              <w:rPr>
                <w:rFonts w:ascii="Cambria" w:cs="Cambria" w:eastAsia="Cambria" w:hAnsi="Cambria"/>
                <w:color w:val="3A3A3A"/>
                <w:sz w:val="18"/>
                <w:szCs w:val="18"/>
              </w:rPr>
              <w:t xml:space="preserve"> relativa a la variación dentro de cada especie (el cociente varianza entre-grupos / dentro-grupos). Su resultado cualitativo —</w:t>
            </w:r>
            <w:r>
              <w:rPr>
                <w:rFonts w:ascii="Cambria" w:cs="Cambria" w:eastAsia="Cambria" w:hAnsi="Cambria"/>
                <w:b/>
                <w:bCs/>
                <w:color w:val="3A3A3A"/>
                <w:sz w:val="18"/>
                <w:szCs w:val="18"/>
              </w:rPr>
              <w:t xml:space="preserve">setosa perfectamente separable; versicolor y virginica se solapan</w:t>
            </w:r>
            <w:r>
              <w:rPr>
                <w:rFonts w:ascii="Cambria" w:cs="Cambria" w:eastAsia="Cambria" w:hAnsi="Cambria"/>
                <w:color w:val="3A3A3A"/>
                <w:sz w:val="18"/>
                <w:szCs w:val="18"/>
              </w:rPr>
              <w:t xml:space="preserve">— es un hecho verificado que sklearn reproduce hoy con muy pocos errores de clasificación.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 Fisher, y por qué usó lo que usó</w:t>
            </w:r>
          </w:p>
          <w:p>
            <w:pPr>
              <w:spacing w:after="70" w:line="265"/>
            </w:pPr>
            <w:r>
              <w:rPr>
                <w:rFonts w:ascii="Cambria" w:cs="Cambria" w:eastAsia="Cambria" w:hAnsi="Cambria"/>
                <w:color w:val="3A3A3A"/>
                <w:sz w:val="18"/>
                <w:szCs w:val="18"/>
              </w:rPr>
              <w:t xml:space="preserve">Antes de cargar un solo dato conviene entender </w:t>
            </w:r>
            <w:r>
              <w:rPr>
                <w:rFonts w:ascii="Cambria" w:cs="Cambria" w:eastAsia="Cambria" w:hAnsi="Cambria"/>
                <w:b/>
                <w:bCs/>
                <w:color w:val="3A3A3A"/>
                <w:sz w:val="18"/>
                <w:szCs w:val="18"/>
              </w:rPr>
              <w:t xml:space="preserve">qué buscaba</w:t>
            </w:r>
            <w:r>
              <w:rPr>
                <w:rFonts w:ascii="Cambria" w:cs="Cambria" w:eastAsia="Cambria" w:hAnsi="Cambria"/>
                <w:color w:val="3A3A3A"/>
                <w:sz w:val="18"/>
                <w:szCs w:val="18"/>
              </w:rPr>
              <w:t xml:space="preserve"> el autor, porque de ahí salen todas sus decisiones (</w:t>
            </w:r>
            <w:r>
              <w:rPr>
                <w:rFonts w:ascii="Cambria" w:cs="Cambria" w:eastAsia="Cambria" w:hAnsi="Cambria"/>
                <w:i/>
                <w:iCs/>
                <w:color w:val="3A3A3A"/>
                <w:sz w:val="18"/>
                <w:szCs w:val="18"/>
              </w:rPr>
              <w:t xml:space="preserve">desarrollo completo, con las citas del original, en la ficha de la sesión de réplica del paper, «Sección 0»</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El objetivo no era inventar un clasificador ni fabricar un conjunto de datos de práctica.</w:t>
            </w:r>
            <w:r>
              <w:rPr>
                <w:rFonts w:ascii="Cambria" w:cs="Cambria" w:eastAsia="Cambria" w:hAnsi="Cambria"/>
                <w:color w:val="3A3A3A"/>
                <w:sz w:val="18"/>
                <w:szCs w:val="18"/>
              </w:rPr>
              <w:t xml:space="preserve"> El principio ya estaba en uso en el entorno de Fisher: por sugerencia suya, E. S. Martin lo había aplicado a las diferencias de sexo en medidas de la mandíbula, y Mildred Barnard, a la tendencia secular de una serie de cráneos datados (p. 179). Lo que el artículo aporta lo declara su autor en la primera página: «In the present paper the application of the same principle will be illustrated on a taxonomic problem; some questions connected with the precision of the processes employed will also be discussed» (p. 179). Hay, pues, dos preguntas superpuestas. La </w:t>
            </w:r>
            <w:r>
              <w:rPr>
                <w:rFonts w:ascii="Cambria" w:cs="Cambria" w:eastAsia="Cambria" w:hAnsi="Cambria"/>
                <w:b/>
                <w:bCs/>
                <w:color w:val="3A3A3A"/>
                <w:sz w:val="18"/>
                <w:szCs w:val="18"/>
              </w:rPr>
              <w:t xml:space="preserve">taxonómica</w:t>
            </w:r>
            <w:r>
              <w:rPr>
                <w:rFonts w:ascii="Cambria" w:cs="Cambria" w:eastAsia="Cambria" w:hAnsi="Cambria"/>
                <w:color w:val="3A3A3A"/>
                <w:sz w:val="18"/>
                <w:szCs w:val="18"/>
              </w:rPr>
              <w:t xml:space="preserve">: ¿puede decidirse a qué especie pertenece un ejemplar «if the specific nature were judged wholly from the measurements» (p. 182), esto es, solo con las medidas? Y la </w:t>
            </w:r>
            <w:r>
              <w:rPr>
                <w:rFonts w:ascii="Cambria" w:cs="Cambria" w:eastAsia="Cambria" w:hAnsi="Cambria"/>
                <w:b/>
                <w:bCs/>
                <w:color w:val="3A3A3A"/>
                <w:sz w:val="18"/>
                <w:szCs w:val="18"/>
              </w:rPr>
              <w:t xml:space="preserve">metodológica</w:t>
            </w:r>
            <w:r>
              <w:rPr>
                <w:rFonts w:ascii="Cambria" w:cs="Cambria" w:eastAsia="Cambria" w:hAnsi="Cambria"/>
                <w:color w:val="3A3A3A"/>
                <w:sz w:val="18"/>
                <w:szCs w:val="18"/>
              </w:rPr>
              <w:t xml:space="preserve">: ¿con qué precisión, si los coeficientes se eligieron precisamente para que la separación se viera lo más grande posible?</w:t>
            </w:r>
          </w:p>
          <w:p>
            <w:pPr>
              <w:spacing w:after="70" w:line="265"/>
            </w:pPr>
            <w:r>
              <w:rPr>
                <w:rFonts w:ascii="Cambria" w:cs="Cambria" w:eastAsia="Cambria" w:hAnsi="Cambria"/>
                <w:b/>
                <w:bCs/>
                <w:color w:val="3A3A3A"/>
                <w:sz w:val="18"/>
                <w:szCs w:val="18"/>
              </w:rPr>
              <w:t xml:space="preserve">Qué decisión dependía de la respuesta.</w:t>
            </w:r>
            <w:r>
              <w:rPr>
                <w:rFonts w:ascii="Cambria" w:cs="Cambria" w:eastAsia="Cambria" w:hAnsi="Cambria"/>
                <w:color w:val="3A3A3A"/>
                <w:sz w:val="18"/>
                <w:szCs w:val="18"/>
              </w:rPr>
              <w:t xml:space="preserve"> No una clasificación de flores, sino un problema de genética. Randolph (1934) había contado los cromosomas de las tres especies —</w:t>
            </w:r>
            <w:r>
              <w:rPr>
                <w:rFonts w:ascii="Cambria" w:cs="Cambria" w:eastAsia="Cambria" w:hAnsi="Cambria"/>
                <w:i/>
                <w:iCs/>
                <w:color w:val="3A3A3A"/>
                <w:sz w:val="18"/>
                <w:szCs w:val="18"/>
              </w:rPr>
              <w:t xml:space="preserve">setosa</w:t>
            </w:r>
            <w:r>
              <w:rPr>
                <w:rFonts w:ascii="Cambria" w:cs="Cambria" w:eastAsia="Cambria" w:hAnsi="Cambria"/>
                <w:color w:val="3A3A3A"/>
                <w:sz w:val="18"/>
                <w:szCs w:val="18"/>
              </w:rPr>
              <w:t xml:space="preserve"> diploide con 38, </w:t>
            </w:r>
            <w:r>
              <w:rPr>
                <w:rFonts w:ascii="Cambria" w:cs="Cambria" w:eastAsia="Cambria" w:hAnsi="Cambria"/>
                <w:i/>
                <w:iCs/>
                <w:color w:val="3A3A3A"/>
                <w:sz w:val="18"/>
                <w:szCs w:val="18"/>
              </w:rPr>
              <w:t xml:space="preserve">virginica</w:t>
            </w:r>
            <w:r>
              <w:rPr>
                <w:rFonts w:ascii="Cambria" w:cs="Cambria" w:eastAsia="Cambria" w:hAnsi="Cambria"/>
                <w:color w:val="3A3A3A"/>
                <w:sz w:val="18"/>
                <w:szCs w:val="18"/>
              </w:rPr>
              <w:t xml:space="preserve"> tetraploide con 70, </w:t>
            </w:r>
            <w:r>
              <w:rPr>
                <w:rFonts w:ascii="Cambria" w:cs="Cambria" w:eastAsia="Cambria" w:hAnsi="Cambria"/>
                <w:i/>
                <w:iCs/>
                <w:color w:val="3A3A3A"/>
                <w:sz w:val="18"/>
                <w:szCs w:val="18"/>
              </w:rPr>
              <w:t xml:space="preserve">versicolor</w:t>
            </w:r>
            <w:r>
              <w:rPr>
                <w:rFonts w:ascii="Cambria" w:cs="Cambria" w:eastAsia="Cambria" w:hAnsi="Cambria"/>
                <w:color w:val="3A3A3A"/>
                <w:sz w:val="18"/>
                <w:szCs w:val="18"/>
              </w:rPr>
              <w:t xml:space="preserve"> hexaploide— y Anderson sugirió que </w:t>
            </w:r>
            <w:r>
              <w:rPr>
                <w:rFonts w:ascii="Cambria" w:cs="Cambria" w:eastAsia="Cambria" w:hAnsi="Cambria"/>
                <w:i/>
                <w:iCs/>
                <w:color w:val="3A3A3A"/>
                <w:sz w:val="18"/>
                <w:szCs w:val="18"/>
              </w:rPr>
              <w:t xml:space="preserve">I. versicolor</w:t>
            </w:r>
            <w:r>
              <w:rPr>
                <w:rFonts w:ascii="Cambria" w:cs="Cambria" w:eastAsia="Cambria" w:hAnsi="Cambria"/>
                <w:color w:val="3A3A3A"/>
                <w:sz w:val="18"/>
                <w:szCs w:val="18"/>
              </w:rPr>
              <w:t xml:space="preserve"> podía ser un </w:t>
            </w:r>
            <w:r>
              <w:rPr>
                <w:rFonts w:ascii="Cambria" w:cs="Cambria" w:eastAsia="Cambria" w:hAnsi="Cambria"/>
                <w:b/>
                <w:bCs/>
                <w:color w:val="3A3A3A"/>
                <w:sz w:val="18"/>
                <w:szCs w:val="18"/>
              </w:rPr>
              <w:t xml:space="preserve">híbrido poliploide</w:t>
            </w:r>
            <w:r>
              <w:rPr>
                <w:rFonts w:ascii="Cambria" w:cs="Cambria" w:eastAsia="Cambria" w:hAnsi="Cambria"/>
                <w:color w:val="3A3A3A"/>
                <w:sz w:val="18"/>
                <w:szCs w:val="18"/>
              </w:rPr>
              <w:t xml:space="preserve"> de las otras dos (p. 185). Si los genes actuaran de forma simplemente aditiva, versicolor debería situarse a </w:t>
            </w:r>
            <w:r>
              <w:rPr>
                <w:rFonts w:ascii="Cambria" w:cs="Cambria" w:eastAsia="Cambria" w:hAnsi="Cambria"/>
                <w:b/>
                <w:bCs/>
                <w:color w:val="3A3A3A"/>
                <w:sz w:val="18"/>
                <w:szCs w:val="18"/>
              </w:rPr>
              <w:t xml:space="preserve">dos tercios del camino</w:t>
            </w:r>
            <w:r>
              <w:rPr>
                <w:rFonts w:ascii="Cambria" w:cs="Cambria" w:eastAsia="Cambria" w:hAnsi="Cambria"/>
                <w:color w:val="3A3A3A"/>
                <w:sz w:val="18"/>
                <w:szCs w:val="18"/>
              </w:rPr>
              <w:t xml:space="preserve"> entre setosa y virginica. El número que Fisher busca no ilustra una clasificación: decide si ese origen híbrido resulta compatible con las medidas de las flores.</w:t>
            </w:r>
          </w:p>
          <w:p>
            <w:pPr>
              <w:spacing w:after="70" w:line="265"/>
            </w:pPr>
            <w:r>
              <w:rPr>
                <w:rFonts w:ascii="Cambria" w:cs="Cambria" w:eastAsia="Cambria" w:hAnsi="Cambria"/>
                <w:b/>
                <w:bCs/>
                <w:color w:val="3A3A3A"/>
                <w:sz w:val="18"/>
                <w:szCs w:val="18"/>
              </w:rPr>
              <w:t xml:space="preserve">Con qué contaba.</w:t>
            </w:r>
            <w:r>
              <w:rPr>
                <w:rFonts w:ascii="Cambria" w:cs="Cambria" w:eastAsia="Cambria" w:hAnsi="Cambria"/>
                <w:color w:val="3A3A3A"/>
                <w:sz w:val="18"/>
                <w:szCs w:val="18"/>
              </w:rPr>
              <w:t xml:space="preserve"> Los datos no eran suyos: </w:t>
            </w:r>
            <w:r>
              <w:rPr>
                <w:rFonts w:ascii="Cambria" w:cs="Cambria" w:eastAsia="Cambria" w:hAnsi="Cambria"/>
                <w:b/>
                <w:bCs/>
                <w:color w:val="3A3A3A"/>
                <w:sz w:val="18"/>
                <w:szCs w:val="18"/>
              </w:rPr>
              <w:t xml:space="preserve">150 flores, 50 por especie</w:t>
            </w:r>
            <w:r>
              <w:rPr>
                <w:rFonts w:ascii="Cambria" w:cs="Cambria" w:eastAsia="Cambria" w:hAnsi="Cambria"/>
                <w:color w:val="3A3A3A"/>
                <w:sz w:val="18"/>
                <w:szCs w:val="18"/>
              </w:rPr>
              <w:t xml:space="preserve">, con cuatro medidas cada una, tomadas por el botánico </w:t>
            </w:r>
            <w:r>
              <w:rPr>
                <w:rFonts w:ascii="Cambria" w:cs="Cambria" w:eastAsia="Cambria" w:hAnsi="Cambria"/>
                <w:b/>
                <w:bCs/>
                <w:color w:val="3A3A3A"/>
                <w:sz w:val="18"/>
                <w:szCs w:val="18"/>
              </w:rPr>
              <w:t xml:space="preserve">Edgar Anderson</w:t>
            </w:r>
            <w:r>
              <w:rPr>
                <w:rFonts w:ascii="Cambria" w:cs="Cambria" w:eastAsia="Cambria" w:hAnsi="Cambria"/>
                <w:color w:val="3A3A3A"/>
                <w:sz w:val="18"/>
                <w:szCs w:val="18"/>
              </w:rPr>
              <w:t xml:space="preserve"> en el marco de su propio trabajo sobre el género (p. 179). Fisher declara además una restricción de muestreo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apoyarse en ella: virginica no procede de la misma colonia que las otras dos, «a circumstance which might considerably disturb both the mean values and their variabilities» (p. 185) — hoy se llamaría cambio de población entre muestras, y es la razón por la que no se compara un modelo entrenado con clientes de una plaza y evaluado con los de otra. Todo el cómputo era manual: el núcleo del procedimiento consiste en invertir manualmente la matriz 4×4 de sumas de cuadrados y productos </w:t>
            </w:r>
            <w:r>
              <w:rPr>
                <w:rFonts w:ascii="Cambria" w:cs="Cambria" w:eastAsia="Cambria" w:hAnsi="Cambria"/>
                <w:b/>
                <w:bCs/>
                <w:color w:val="3A3A3A"/>
                <w:sz w:val="18"/>
                <w:szCs w:val="18"/>
              </w:rPr>
              <w:t xml:space="preserve">dentro de especies</w:t>
            </w:r>
            <w:r>
              <w:rPr>
                <w:rFonts w:ascii="Cambria" w:cs="Cambria" w:eastAsia="Cambria" w:hAnsi="Cambria"/>
                <w:color w:val="3A3A3A"/>
                <w:sz w:val="18"/>
                <w:szCs w:val="18"/>
              </w:rPr>
              <w:t xml:space="preserve">, con </w:t>
            </w:r>
            <w:r>
              <w:rPr>
                <w:rFonts w:ascii="Cambria" w:cs="Cambria" w:eastAsia="Cambria" w:hAnsi="Cambria"/>
                <w:b/>
                <w:bCs/>
                <w:color w:val="3A3A3A"/>
                <w:sz w:val="18"/>
                <w:szCs w:val="18"/>
              </w:rPr>
              <w:t xml:space="preserve">98 grados de libertad</w:t>
            </w:r>
            <w:r>
              <w:rPr>
                <w:rFonts w:ascii="Cambria" w:cs="Cambria" w:eastAsia="Cambria" w:hAnsi="Cambria"/>
                <w:color w:val="3A3A3A"/>
                <w:sz w:val="18"/>
                <w:szCs w:val="18"/>
              </w:rPr>
              <w:t xml:space="preserve"> (Tablas III y IV, p. 181). Cuatro medidas y dos grupos a la vez era, sencillamente, lo que la aritmética de la época toleraba.</w:t>
            </w:r>
          </w:p>
          <w:p>
            <w:pPr>
              <w:spacing w:after="70" w:line="265"/>
            </w:pPr>
            <w:r>
              <w:rPr>
                <w:rFonts w:ascii="Cambria" w:cs="Cambria" w:eastAsia="Cambria" w:hAnsi="Cambria"/>
                <w:b/>
                <w:bCs/>
                <w:color w:val="3A3A3A"/>
                <w:sz w:val="18"/>
                <w:szCs w:val="18"/>
              </w:rPr>
              <w:t xml:space="preserve">Por qué las cuatro medidas juntas y no la mejor de las cuatro.</w:t>
            </w:r>
            <w:r>
              <w:rPr>
                <w:rFonts w:ascii="Cambria" w:cs="Cambria" w:eastAsia="Cambria" w:hAnsi="Cambria"/>
                <w:color w:val="3A3A3A"/>
                <w:sz w:val="18"/>
                <w:szCs w:val="18"/>
              </w:rPr>
              <w:t xml:space="preserve"> La pregunta que abre el procedimiento es literal: «What linear function of the four measurements […] will maximize the ratio of the difference between the specific means to the standard deviations within species?» (p. 179). El detalle que conviene retener es el </w:t>
            </w:r>
            <w:r>
              <w:rPr>
                <w:rFonts w:ascii="Cambria" w:cs="Cambria" w:eastAsia="Cambria" w:hAnsi="Cambria"/>
                <w:b/>
                <w:bCs/>
                <w:color w:val="3A3A3A"/>
                <w:sz w:val="18"/>
                <w:szCs w:val="18"/>
              </w:rPr>
              <w:t xml:space="preserve">ancho de sépalo</w:t>
            </w:r>
            <w:r>
              <w:rPr>
                <w:rFonts w:ascii="Cambria" w:cs="Cambria" w:eastAsia="Cambria" w:hAnsi="Cambria"/>
                <w:color w:val="3A3A3A"/>
                <w:sz w:val="18"/>
                <w:szCs w:val="18"/>
              </w:rPr>
              <w:t xml:space="preserve">: su diferencia entre especies es la más pequeña de las cuatro y además de </w:t>
            </w:r>
            <w:r>
              <w:rPr>
                <w:rFonts w:ascii="Cambria" w:cs="Cambria" w:eastAsia="Cambria" w:hAnsi="Cambria"/>
                <w:b/>
                <w:bCs/>
                <w:color w:val="3A3A3A"/>
                <w:sz w:val="18"/>
                <w:szCs w:val="18"/>
              </w:rPr>
              <w:t xml:space="preserve">signo contrario</w:t>
            </w:r>
            <w:r>
              <w:rPr>
                <w:rFonts w:ascii="Cambria" w:cs="Cambria" w:eastAsia="Cambria" w:hAnsi="Cambria"/>
                <w:color w:val="3A3A3A"/>
                <w:sz w:val="18"/>
                <w:szCs w:val="18"/>
              </w:rPr>
              <w:t xml:space="preserve"> (−0,658 cm, Tabla II), y aun así recibe en el compuesto el </w:t>
            </w:r>
            <w:r>
              <w:rPr>
                <w:rFonts w:ascii="Cambria" w:cs="Cambria" w:eastAsia="Cambria" w:hAnsi="Cambria"/>
                <w:b/>
                <w:bCs/>
                <w:color w:val="3A3A3A"/>
                <w:sz w:val="18"/>
                <w:szCs w:val="18"/>
              </w:rPr>
              <w:t xml:space="preserve">segundo peso más grande, +5,9037</w:t>
            </w:r>
            <w:r>
              <w:rPr>
                <w:rFonts w:ascii="Cambria" w:cs="Cambria" w:eastAsia="Cambria" w:hAnsi="Cambria"/>
                <w:color w:val="3A3A3A"/>
                <w:sz w:val="18"/>
                <w:szCs w:val="18"/>
              </w:rPr>
              <w:t xml:space="preserve">, frente al 1 del largo de sépalo (p. 182). La medida que </w:t>
            </w:r>
            <w:r>
              <w:rPr>
                <w:rFonts w:ascii="Cambria" w:cs="Cambria" w:eastAsia="Cambria" w:hAnsi="Cambria"/>
                <w:b/>
                <w:bCs/>
                <w:color w:val="3A3A3A"/>
                <w:sz w:val="18"/>
                <w:szCs w:val="18"/>
              </w:rPr>
              <w:t xml:space="preserve">peor separa por sí sola</w:t>
            </w:r>
            <w:r>
              <w:rPr>
                <w:rFonts w:ascii="Cambria" w:cs="Cambria" w:eastAsia="Cambria" w:hAnsi="Cambria"/>
                <w:color w:val="3A3A3A"/>
                <w:sz w:val="18"/>
                <w:szCs w:val="18"/>
              </w:rPr>
              <w:t xml:space="preserve"> resulta valiosa </w:t>
            </w:r>
            <w:r>
              <w:rPr>
                <w:rFonts w:ascii="Cambria" w:cs="Cambria" w:eastAsia="Cambria" w:hAnsi="Cambria"/>
                <w:b/>
                <w:bCs/>
                <w:color w:val="3A3A3A"/>
                <w:sz w:val="18"/>
                <w:szCs w:val="18"/>
              </w:rPr>
              <w:t xml:space="preserve">en compañía</w:t>
            </w:r>
            <w:r>
              <w:rPr>
                <w:rFonts w:ascii="Cambria" w:cs="Cambria" w:eastAsia="Cambria" w:hAnsi="Cambria"/>
                <w:color w:val="3A3A3A"/>
                <w:sz w:val="18"/>
                <w:szCs w:val="18"/>
              </w:rPr>
              <w:t xml:space="preserve">, porque corrige la variación conjunta de las demás. Eso es justo lo que una comparación variable por variable nunca podrá ver, por muchas variables que se examinen una tras otra.</w:t>
            </w:r>
          </w:p>
          <w:p>
            <w:pPr>
              <w:spacing w:after="70" w:line="265"/>
            </w:pPr>
            <w:r>
              <w:rPr>
                <w:rFonts w:ascii="Cambria" w:cs="Cambria" w:eastAsia="Cambria" w:hAnsi="Cambria"/>
                <w:b/>
                <w:bCs/>
                <w:color w:val="3A3A3A"/>
                <w:sz w:val="18"/>
                <w:szCs w:val="18"/>
              </w:rPr>
              <w:t xml:space="preserve">Por qué un cociente, y por qué una sola matriz de dispersión.</w:t>
            </w:r>
            <w:r>
              <w:rPr>
                <w:rFonts w:ascii="Cambria" w:cs="Cambria" w:eastAsia="Cambria" w:hAnsi="Cambria"/>
                <w:color w:val="3A3A3A"/>
                <w:sz w:val="18"/>
                <w:szCs w:val="18"/>
              </w:rPr>
              <w:t xml:space="preserve"> El criterio es «the ratio D²/S» (p. 181): separación entre medias dividida por variación dentro de especies. Maximizar solo la distancia no sirve, porque basta multiplicar por diez todos los coeficientes para multiplicarla por diez sin haber separado nada; el cociente fija una </w:t>
            </w:r>
            <w:r>
              <w:rPr>
                <w:rFonts w:ascii="Cambria" w:cs="Cambria" w:eastAsia="Cambria" w:hAnsi="Cambria"/>
                <w:b/>
                <w:bCs/>
                <w:color w:val="3A3A3A"/>
                <w:sz w:val="18"/>
                <w:szCs w:val="18"/>
              </w:rPr>
              <w:t xml:space="preserve">dirección</w:t>
            </w:r>
            <w:r>
              <w:rPr>
                <w:rFonts w:ascii="Cambria" w:cs="Cambria" w:eastAsia="Cambria" w:hAnsi="Cambria"/>
                <w:color w:val="3A3A3A"/>
                <w:sz w:val="18"/>
                <w:szCs w:val="18"/>
              </w:rPr>
              <w:t xml:space="preserve">, no una escala, y por eso Fisher normaliza manualmente —«if we choose to take the coefficient of sepal length to be unity» (p. 182)—. Y la frontera resulta </w:t>
            </w:r>
            <w:r>
              <w:rPr>
                <w:rFonts w:ascii="Cambria" w:cs="Cambria" w:eastAsia="Cambria" w:hAnsi="Cambria"/>
                <w:b/>
                <w:bCs/>
                <w:color w:val="3A3A3A"/>
                <w:sz w:val="18"/>
                <w:szCs w:val="18"/>
              </w:rPr>
              <w:t xml:space="preserve">recta</w:t>
            </w:r>
            <w:r>
              <w:rPr>
                <w:rFonts w:ascii="Cambria" w:cs="Cambria" w:eastAsia="Cambria" w:hAnsi="Cambria"/>
                <w:color w:val="3A3A3A"/>
                <w:sz w:val="18"/>
                <w:szCs w:val="18"/>
              </w:rPr>
              <w:t xml:space="preserve"> porque el compuesto se apoya en una </w:t>
            </w:r>
            <w:r>
              <w:rPr>
                <w:rFonts w:ascii="Cambria" w:cs="Cambria" w:eastAsia="Cambria" w:hAnsi="Cambria"/>
                <w:b/>
                <w:bCs/>
                <w:color w:val="3A3A3A"/>
                <w:sz w:val="18"/>
                <w:szCs w:val="18"/>
              </w:rPr>
              <w:t xml:space="preserve">única</w:t>
            </w:r>
            <w:r>
              <w:rPr>
                <w:rFonts w:ascii="Cambria" w:cs="Cambria" w:eastAsia="Cambria" w:hAnsi="Cambria"/>
                <w:color w:val="3A3A3A"/>
                <w:sz w:val="18"/>
                <w:szCs w:val="18"/>
              </w:rPr>
              <w:t xml:space="preserve"> matriz de dispersión dentro de especies. Fisher tampoco dio ese supuesto por bueno de forma universal: al pasar a las tres especies comprobó que las dispersiones internas </w:t>
            </w:r>
            <w:r>
              <w:rPr>
                <w:rFonts w:ascii="Cambria" w:cs="Cambria" w:eastAsia="Cambria" w:hAnsi="Cambria"/>
                <w:b/>
                <w:bCs/>
                <w:color w:val="3A3A3A"/>
                <w:sz w:val="18"/>
                <w:szCs w:val="18"/>
              </w:rPr>
              <w:t xml:space="preserve">no eran iguales</w:t>
            </w:r>
            <w:r>
              <w:rPr>
                <w:rFonts w:ascii="Cambria" w:cs="Cambria" w:eastAsia="Cambria" w:hAnsi="Cambria"/>
                <w:color w:val="3A3A3A"/>
                <w:sz w:val="18"/>
                <w:szCs w:val="18"/>
              </w:rPr>
              <w:t xml:space="preserve"> y las combinó con pesos —virginica por 16, versicolor por 1 y setosa por 25 (p. 186)— en lugar de fingir que lo eran. Ese es exactamente el supuesto que </w:t>
            </w:r>
            <w:r>
              <w:rPr>
                <w:rFonts w:ascii="Cambria" w:cs="Cambria" w:eastAsia="Cambria" w:hAnsi="Cambria"/>
                <w:b/>
                <w:bCs/>
                <w:color w:val="3A3A3A"/>
                <w:sz w:val="18"/>
                <w:szCs w:val="18"/>
              </w:rPr>
              <w:t xml:space="preserve">QDA</w:t>
            </w:r>
            <w:r>
              <w:rPr>
                <w:rFonts w:ascii="Cambria" w:cs="Cambria" w:eastAsia="Cambria" w:hAnsi="Cambria"/>
                <w:color w:val="3A3A3A"/>
                <w:sz w:val="18"/>
                <w:szCs w:val="18"/>
              </w:rPr>
              <w:t xml:space="preserve"> relaja al estimar una covarianza por clase, y la razón por la que este laboratorio enfrenta los dos modelos en vez de presentar uno solo.</w:t>
            </w:r>
          </w:p>
          <w:p>
            <w:pPr>
              <w:spacing w:after="70" w:line="265"/>
            </w:pPr>
            <w:r>
              <w:rPr>
                <w:rFonts w:ascii="Cambria" w:cs="Cambria" w:eastAsia="Cambria" w:hAnsi="Cambria"/>
                <w:b/>
                <w:bCs/>
                <w:color w:val="3A3A3A"/>
                <w:sz w:val="18"/>
                <w:szCs w:val="18"/>
              </w:rPr>
              <w:t xml:space="preserve">Por qué la validación cruzada del Paso 2 desciende de 1936.</w:t>
            </w:r>
            <w:r>
              <w:rPr>
                <w:rFonts w:ascii="Cambria" w:cs="Cambria" w:eastAsia="Cambria" w:hAnsi="Cambria"/>
                <w:color w:val="3A3A3A"/>
                <w:sz w:val="18"/>
                <w:szCs w:val="18"/>
              </w:rPr>
              <w:t xml:space="preserve"> La Sección V del artículo nombra el problema que hoy señalaría cualquier revisor: la separación observada está inflada porque la dirección se eligió </w:t>
            </w:r>
            <w:r>
              <w:rPr>
                <w:rFonts w:ascii="Cambria" w:cs="Cambria" w:eastAsia="Cambria" w:hAnsi="Cambria"/>
                <w:b/>
                <w:bCs/>
                <w:color w:val="3A3A3A"/>
                <w:sz w:val="18"/>
                <w:szCs w:val="18"/>
              </w:rPr>
              <w:t xml:space="preserve">para</w:t>
            </w:r>
            <w:r>
              <w:rPr>
                <w:rFonts w:ascii="Cambria" w:cs="Cambria" w:eastAsia="Cambria" w:hAnsi="Cambria"/>
                <w:color w:val="3A3A3A"/>
                <w:sz w:val="18"/>
                <w:szCs w:val="18"/>
              </w:rPr>
              <w:t xml:space="preserve"> maximizarla, «so as to allow for the fact that a variate has been chosen so as to maximise the distinctness of the species» (p. 185). Su remedio fue corregir los grados de libertad —4 en la regresión, 95 en el residuo, z = 3,2183, «a very significant value» (p. 185)—. Lo que no tenía era evaluación fuera de muestra: </w:t>
            </w:r>
            <w:r>
              <w:rPr>
                <w:rFonts w:ascii="Cambria" w:cs="Cambria" w:eastAsia="Cambria" w:hAnsi="Cambria"/>
                <w:b/>
                <w:bCs/>
                <w:color w:val="3A3A3A"/>
                <w:sz w:val="18"/>
                <w:szCs w:val="18"/>
              </w:rPr>
              <w:t xml:space="preserve">todos sus números se calculan sobre las mismas plantas con las que eligió los coeficientes</w:t>
            </w:r>
            <w:r>
              <w:rPr>
                <w:rFonts w:ascii="Cambria" w:cs="Cambria" w:eastAsia="Cambria" w:hAnsi="Cambria"/>
                <w:color w:val="3A3A3A"/>
                <w:sz w:val="18"/>
                <w:szCs w:val="18"/>
              </w:rPr>
              <w:t xml:space="preserve">. El laboratorio añade la pieza que faltaba, y de ahí que la exactitud se mida con </w:t>
            </w:r>
            <w:r>
              <w:rPr>
                <w:rFonts w:ascii="Consolas" w:cs="Consolas" w:eastAsia="Consolas" w:hAnsi="Consolas"/>
                <w:color w:val="7A1526"/>
                <w:sz w:val="16"/>
                <w:szCs w:val="16"/>
              </w:rPr>
              <w:t xml:space="preserve">StratifiedKFold(5, shuffle, rs=42)</w:t>
            </w:r>
            <w:r>
              <w:rPr>
                <w:rFonts w:ascii="Cambria" w:cs="Cambria" w:eastAsia="Cambria" w:hAnsi="Cambria"/>
                <w:color w:val="3A3A3A"/>
                <w:sz w:val="18"/>
                <w:szCs w:val="18"/>
              </w:rPr>
              <w:t xml:space="preserve"> y no por resustitución.</w:t>
            </w:r>
          </w:p>
          <w:p>
            <w:pPr>
              <w:spacing w:after="70" w:line="265"/>
            </w:pPr>
            <w:r>
              <w:rPr>
                <w:rFonts w:ascii="Cambria" w:cs="Cambria" w:eastAsia="Cambria" w:hAnsi="Cambria"/>
                <w:b/>
                <w:bCs/>
                <w:color w:val="3A3A3A"/>
                <w:sz w:val="18"/>
                <w:szCs w:val="18"/>
              </w:rPr>
              <w:t xml:space="preserve">De ahí la diferencia que se verá en los pasos 2 a 5.</w:t>
            </w:r>
            <w:r>
              <w:rPr>
                <w:rFonts w:ascii="Cambria" w:cs="Cambria" w:eastAsia="Cambria" w:hAnsi="Cambria"/>
                <w:color w:val="3A3A3A"/>
                <w:sz w:val="18"/>
                <w:szCs w:val="18"/>
              </w:rPr>
              <w:t xml:space="preserve"> Fisher </w:t>
            </w:r>
            <w:r>
              <w:rPr>
                <w:rFonts w:ascii="Cambria" w:cs="Cambria" w:eastAsia="Cambria" w:hAnsi="Cambria"/>
                <w:b/>
                <w:bCs/>
                <w:color w:val="3A3A3A"/>
                <w:sz w:val="18"/>
                <w:szCs w:val="18"/>
              </w:rPr>
              <w:t xml:space="preserve">no publicó ninguna accuracy ni matriz de confusión</w:t>
            </w:r>
            <w:r>
              <w:rPr>
                <w:rFonts w:ascii="Cambria" w:cs="Cambria" w:eastAsia="Cambria" w:hAnsi="Cambria"/>
                <w:color w:val="3A3A3A"/>
                <w:sz w:val="18"/>
                <w:szCs w:val="18"/>
              </w:rPr>
              <w:t xml:space="preserve">: publicó un cociente de separación y una prueba de significación. Los dos targets de la sesión son la lectura moderna de </w:t>
            </w:r>
            <w:r>
              <w:rPr>
                <w:rFonts w:ascii="Cambria" w:cs="Cambria" w:eastAsia="Cambria" w:hAnsi="Cambria"/>
                <w:b/>
                <w:bCs/>
                <w:color w:val="3A3A3A"/>
                <w:sz w:val="18"/>
                <w:szCs w:val="18"/>
              </w:rPr>
              <w:t xml:space="preserve">su propio criterio de éxito</w:t>
            </w:r>
            <w:r>
              <w:rPr>
                <w:rFonts w:ascii="Cambria" w:cs="Cambria" w:eastAsia="Cambria" w:hAnsi="Cambria"/>
                <w:color w:val="3A3A3A"/>
                <w:sz w:val="18"/>
                <w:szCs w:val="18"/>
              </w:rPr>
              <w:t xml:space="preserve"> —«the probability of misclassification, if the specific nature were judged wholly from the measurements» (p. 182)—, no cifras copiadas del artículo. Sus coeficientes tampoco valen como target literal: el original los define </w:t>
            </w:r>
            <w:r>
              <w:rPr>
                <w:rFonts w:ascii="Cambria" w:cs="Cambria" w:eastAsia="Cambria" w:hAnsi="Cambria"/>
                <w:b/>
                <w:bCs/>
                <w:color w:val="3A3A3A"/>
                <w:sz w:val="18"/>
                <w:szCs w:val="18"/>
              </w:rPr>
              <w:t xml:space="preserve">salvo escala</w:t>
            </w:r>
            <w:r>
              <w:rPr>
                <w:rFonts w:ascii="Cambria" w:cs="Cambria" w:eastAsia="Cambria" w:hAnsi="Cambria"/>
                <w:color w:val="3A3A3A"/>
                <w:sz w:val="18"/>
                <w:szCs w:val="18"/>
              </w:rPr>
              <w:t xml:space="preserve"> (p. 181) y scikit-learn adopta otra normalización, de modo que solo las </w:t>
            </w:r>
            <w:r>
              <w:rPr>
                <w:rFonts w:ascii="Cambria" w:cs="Cambria" w:eastAsia="Cambria" w:hAnsi="Cambria"/>
                <w:b/>
                <w:bCs/>
                <w:color w:val="3A3A3A"/>
                <w:sz w:val="18"/>
                <w:szCs w:val="18"/>
              </w:rPr>
              <w:t xml:space="preserve">proporciones</w:t>
            </w:r>
            <w:r>
              <w:rPr>
                <w:rFonts w:ascii="Cambria" w:cs="Cambria" w:eastAsia="Cambria" w:hAnsi="Cambria"/>
                <w:color w:val="3A3A3A"/>
                <w:sz w:val="18"/>
                <w:szCs w:val="18"/>
              </w:rPr>
              <w:t xml:space="preserve"> entre ellos resultan comparables. Lo que sí se reproduce intacto es la conclusión que respondía la pregunta: </w:t>
            </w:r>
            <w:r>
              <w:rPr>
                <w:rFonts w:ascii="Cambria" w:cs="Cambria" w:eastAsia="Cambria" w:hAnsi="Cambria"/>
                <w:b/>
                <w:bCs/>
                <w:color w:val="3A3A3A"/>
                <w:sz w:val="18"/>
                <w:szCs w:val="18"/>
              </w:rPr>
              <w:t xml:space="preserve">las medidas bastan para diagnosticar setosa y no bastan para separar con certeza versicolor de virginica.</w:t>
            </w:r>
          </w:p>
          <w:p>
            <w:pPr>
              <w:spacing w:after="70" w:line="265"/>
            </w:pPr>
            <w:r>
              <w:rPr>
                <w:rFonts w:ascii="Cambria" w:cs="Cambria" w:eastAsia="Cambria" w:hAnsi="Cambria"/>
                <w:color w:val="3A3A3A"/>
                <w:sz w:val="18"/>
                <w:szCs w:val="18"/>
              </w:rPr>
              <w:t xml:space="preserve">El mismo marco bayesiano (verosimilitud gaussiana por clase + prior) da origen a </w:t>
            </w:r>
            <w:r>
              <w:rPr>
                <w:rFonts w:ascii="Cambria" w:cs="Cambria" w:eastAsia="Cambria" w:hAnsi="Cambria"/>
                <w:b/>
                <w:bCs/>
                <w:color w:val="3A3A3A"/>
                <w:sz w:val="18"/>
                <w:szCs w:val="18"/>
              </w:rPr>
              <w:t xml:space="preserve">LDA</w:t>
            </w:r>
            <w:r>
              <w:rPr>
                <w:rFonts w:ascii="Cambria" w:cs="Cambria" w:eastAsia="Cambria" w:hAnsi="Cambria"/>
                <w:color w:val="3A3A3A"/>
                <w:sz w:val="18"/>
                <w:szCs w:val="18"/>
              </w:rPr>
              <w:t xml:space="preserve"> (covarianzas iguales entre clases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frontera lineal), a su generalización </w:t>
            </w:r>
            <w:r>
              <w:rPr>
                <w:rFonts w:ascii="Cambria" w:cs="Cambria" w:eastAsia="Cambria" w:hAnsi="Cambria"/>
                <w:b/>
                <w:bCs/>
                <w:color w:val="3A3A3A"/>
                <w:sz w:val="18"/>
                <w:szCs w:val="18"/>
              </w:rPr>
              <w:t xml:space="preserve">QDA</w:t>
            </w:r>
            <w:r>
              <w:rPr>
                <w:rFonts w:ascii="Cambria" w:cs="Cambria" w:eastAsia="Cambria" w:hAnsi="Cambria"/>
                <w:color w:val="3A3A3A"/>
                <w:sz w:val="18"/>
                <w:szCs w:val="18"/>
              </w:rPr>
              <w:t xml:space="preserve"> (una covarianza por clase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frontera cuadrática) y conecta con </w:t>
            </w:r>
            <w:r>
              <w:rPr>
                <w:rFonts w:ascii="Cambria" w:cs="Cambria" w:eastAsia="Cambria" w:hAnsi="Cambria"/>
                <w:b/>
                <w:bCs/>
                <w:color w:val="3A3A3A"/>
                <w:sz w:val="18"/>
                <w:szCs w:val="18"/>
              </w:rPr>
              <w:t xml:space="preserve">Naive Bayes</w:t>
            </w:r>
            <w:r>
              <w:rPr>
                <w:rFonts w:ascii="Cambria" w:cs="Cambria" w:eastAsia="Cambria" w:hAnsi="Cambria"/>
                <w:color w:val="3A3A3A"/>
                <w:sz w:val="18"/>
                <w:szCs w:val="18"/>
              </w:rPr>
              <w:t xml:space="preserve"> (independencia condicional de las variables). Los tres son </w:t>
            </w:r>
            <w:r>
              <w:rPr>
                <w:rFonts w:ascii="Cambria" w:cs="Cambria" w:eastAsia="Cambria" w:hAnsi="Cambria"/>
                <w:b/>
                <w:bCs/>
                <w:color w:val="3A3A3A"/>
                <w:sz w:val="18"/>
                <w:szCs w:val="18"/>
              </w:rPr>
              <w:t xml:space="preserve">generativos</w:t>
            </w:r>
            <w:r>
              <w:rPr>
                <w:rFonts w:ascii="Cambria" w:cs="Cambria" w:eastAsia="Cambria" w:hAnsi="Cambria"/>
                <w:color w:val="3A3A3A"/>
                <w:sz w:val="18"/>
                <w:szCs w:val="18"/>
              </w:rPr>
              <w:t xml:space="preserve">: modelan cómo se generan los datos de cada clase, P(x | clase), y aplican el teorema de Bayes. Se contrastan con el enfoque </w:t>
            </w:r>
            <w:r>
              <w:rPr>
                <w:rFonts w:ascii="Cambria" w:cs="Cambria" w:eastAsia="Cambria" w:hAnsi="Cambria"/>
                <w:b/>
                <w:bCs/>
                <w:color w:val="3A3A3A"/>
                <w:sz w:val="18"/>
                <w:szCs w:val="18"/>
              </w:rPr>
              <w:t xml:space="preserve">discriminativo</w:t>
            </w:r>
            <w:r>
              <w:rPr>
                <w:rFonts w:ascii="Cambria" w:cs="Cambria" w:eastAsia="Cambria" w:hAnsi="Cambria"/>
                <w:color w:val="3A3A3A"/>
                <w:sz w:val="18"/>
                <w:szCs w:val="18"/>
              </w:rPr>
              <w:t xml:space="preserve"> de S09 (la regresión logística modela directamente P(clase | x)). Ver </w:t>
            </w:r>
            <w:r>
              <w:rPr>
                <w:rFonts w:ascii="Consolas" w:cs="Consolas" w:eastAsia="Consolas" w:hAnsi="Consolas"/>
                <w:color w:val="7A1526"/>
                <w:sz w:val="16"/>
                <w:szCs w:val="16"/>
              </w:rPr>
              <w:t xml:space="preserve">DEFINICIONES.md</w:t>
            </w:r>
            <w:r>
              <w:rPr>
                <w:rFonts w:ascii="Cambria" w:cs="Cambria" w:eastAsia="Cambria" w:hAnsi="Cambria"/>
                <w:color w:val="3A3A3A"/>
                <w:sz w:val="18"/>
                <w:szCs w:val="18"/>
              </w:rPr>
              <w:t xml:space="preserve"> Secciones 1-5.</w:t>
            </w:r>
          </w:p>
          <w:p>
            <w:pPr>
              <w:spacing w:after="70" w:line="265"/>
            </w:pPr>
            <w:r>
              <w:rPr>
                <w:rFonts w:ascii="Cambria" w:cs="Cambria" w:eastAsia="Cambria" w:hAnsi="Cambria"/>
                <w:b/>
                <w:bCs/>
                <w:color w:val="3A3A3A"/>
                <w:sz w:val="18"/>
                <w:szCs w:val="18"/>
              </w:rPr>
              <w:t xml:space="preserve">Por qué esto le importa a un analista de negocios (vínculo con la actualidad).</w:t>
            </w:r>
            <w:r>
              <w:rPr>
                <w:rFonts w:ascii="Cambria" w:cs="Cambria" w:eastAsia="Cambria" w:hAnsi="Cambria"/>
                <w:color w:val="3A3A3A"/>
                <w:sz w:val="18"/>
                <w:szCs w:val="18"/>
              </w:rPr>
              <w:t xml:space="preserve"> Distinguir grupos por sus medidas —lo que Fisher formalizó en 1936— es hoy el motor de la detección de fraude, riesgo crediticio y segmentación. Las pérdidas globales por fraude con tarjeta fueron </w:t>
            </w:r>
            <w:r>
              <w:rPr>
                <w:rFonts w:ascii="Cambria" w:cs="Cambria" w:eastAsia="Cambria" w:hAnsi="Cambria"/>
                <w:b/>
                <w:bCs/>
                <w:color w:val="3A3A3A"/>
                <w:sz w:val="18"/>
                <w:szCs w:val="18"/>
              </w:rPr>
              <w:t xml:space="preserve">US$ 33,41 mil millones en 2024</w:t>
            </w:r>
            <w:r>
              <w:rPr>
                <w:rFonts w:ascii="Cambria" w:cs="Cambria" w:eastAsia="Cambria" w:hAnsi="Cambria"/>
                <w:color w:val="3A3A3A"/>
                <w:sz w:val="18"/>
                <w:szCs w:val="18"/>
              </w:rPr>
              <w:t xml:space="preserve"> y se proyectan </w:t>
            </w:r>
            <w:r>
              <w:rPr>
                <w:rFonts w:ascii="Cambria" w:cs="Cambria" w:eastAsia="Cambria" w:hAnsi="Cambria"/>
                <w:b/>
                <w:bCs/>
                <w:color w:val="3A3A3A"/>
                <w:sz w:val="18"/>
                <w:szCs w:val="18"/>
              </w:rPr>
              <w:t xml:space="preserve">US$ 41,06 mil millones para 2030</w:t>
            </w:r>
            <w:r>
              <w:rPr>
                <w:rFonts w:ascii="Cambria" w:cs="Cambria" w:eastAsia="Cambria" w:hAnsi="Cambria"/>
                <w:color w:val="3A3A3A"/>
                <w:sz w:val="18"/>
                <w:szCs w:val="18"/>
              </w:rPr>
              <w:t xml:space="preserve"> (The Nilson Report vía GlobeNewswire, 07/01/2026); la industria atribuye su contención reciente precisamente a mejores modelos de clasificación (</w:t>
            </w:r>
            <w:r>
              <w:rPr>
                <w:rFonts w:ascii="Consolas" w:cs="Consolas" w:eastAsia="Consolas" w:hAnsi="Consolas"/>
                <w:color w:val="7A1526"/>
                <w:sz w:val="16"/>
                <w:szCs w:val="16"/>
              </w:rPr>
              <w:t xml:space="preserve">fuentes_actualidad</w:t>
            </w:r>
            <w:r>
              <w:rPr>
                <w:rFonts w:ascii="Cambria" w:cs="Cambria" w:eastAsia="Cambria" w:hAnsi="Cambria"/>
                <w:color w:val="3A3A3A"/>
                <w:sz w:val="18"/>
                <w:szCs w:val="18"/>
              </w:rPr>
              <w:t xml:space="preserve">_S10.md Sección 1). Dominar LDA/QDA y —sobre todo— la </w:t>
            </w:r>
            <w:r>
              <w:rPr>
                <w:rFonts w:ascii="Cambria" w:cs="Cambria" w:eastAsia="Cambria" w:hAnsi="Cambria"/>
                <w:b/>
                <w:bCs/>
                <w:color w:val="3A3A3A"/>
                <w:sz w:val="18"/>
                <w:szCs w:val="18"/>
              </w:rPr>
              <w:t xml:space="preserve">métrica correcta</w:t>
            </w:r>
            <w:r>
              <w:rPr>
                <w:rFonts w:ascii="Cambria" w:cs="Cambria" w:eastAsia="Cambria" w:hAnsi="Cambria"/>
                <w:color w:val="3A3A3A"/>
                <w:sz w:val="18"/>
                <w:szCs w:val="18"/>
              </w:rPr>
              <w:t xml:space="preserve"> en desbalance es una competencia de mercado, no solo académica.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80"/>
        <w:gridCol w:w="1680"/>
        <w:gridCol w:w="1680"/>
        <w:gridCol w:w="1680"/>
        <w:gridCol w:w="1680"/>
        <w:gridCol w:w="1680"/>
      </w:tblGrid>
      <w:tr>
        <w:trPr>
          <w:tblHeader/>
        </w:trPr>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(etiquetado)</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Accuracy de LDA</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StratifiedKFold</w:t>
            </w:r>
            <w:r>
              <w:rPr>
                <w:rFonts w:ascii="Calibri" w:cs="Calibri" w:eastAsia="Calibri" w:hAnsi="Calibri"/>
                <w:b w:val="false"/>
                <w:bCs w:val="false"/>
                <w:color w:val="2D2D2D"/>
                <w:sz w:val="18"/>
                <w:szCs w:val="18"/>
              </w:rPr>
              <w:t xml:space="preserve"> 5, shuffle, rs=42)</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0,973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publicado ≈ </w:t>
            </w:r>
            <w:r>
              <w:rPr>
                <w:rFonts w:ascii="Calibri" w:cs="Calibri" w:eastAsia="Calibri" w:hAnsi="Calibri"/>
                <w:b/>
                <w:bCs/>
                <w:color w:val="2D2D2D"/>
                <w:sz w:val="18"/>
                <w:szCs w:val="18"/>
              </w:rPr>
              <w:t xml:space="preserve">0,978</w:t>
            </w:r>
            <w:r>
              <w:rPr>
                <w:rFonts w:ascii="Calibri" w:cs="Calibri" w:eastAsia="Calibri" w:hAnsi="Calibri"/>
                <w:b w:val="false"/>
                <w:bCs w:val="false"/>
                <w:color w:val="2D2D2D"/>
                <w:sz w:val="18"/>
                <w:szCs w:val="18"/>
              </w:rPr>
              <w:t xml:space="preserve"> (RepeatedStratifiedKFold 10×3, otro pipeline)</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Iris</w:t>
            </w:r>
          </w:p>
        </w:tc>
      </w:tr>
      <w:tr>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Accuracy de QDA</w:t>
            </w:r>
            <w:r>
              <w:rPr>
                <w:rFonts w:ascii="Calibri" w:cs="Calibri" w:eastAsia="Calibri" w:hAnsi="Calibri"/>
                <w:b w:val="false"/>
                <w:bCs w:val="false"/>
                <w:color w:val="2D2D2D"/>
                <w:sz w:val="18"/>
                <w:szCs w:val="18"/>
              </w:rPr>
              <w:t xml:space="preserve"> (mismo protocolo)</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0,980</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publicado ≈ </w:t>
            </w:r>
            <w:r>
              <w:rPr>
                <w:rFonts w:ascii="Calibri" w:cs="Calibri" w:eastAsia="Calibri" w:hAnsi="Calibri"/>
                <w:b/>
                <w:bCs/>
                <w:color w:val="2D2D2D"/>
                <w:sz w:val="18"/>
                <w:szCs w:val="18"/>
              </w:rPr>
              <w:t xml:space="preserve">0,973</w:t>
            </w:r>
            <w:r>
              <w:rPr>
                <w:rFonts w:ascii="Calibri" w:cs="Calibri" w:eastAsia="Calibri" w:hAnsi="Calibri"/>
                <w:b w:val="false"/>
                <w:bCs w:val="false"/>
                <w:color w:val="2D2D2D"/>
                <w:sz w:val="18"/>
                <w:szCs w:val="18"/>
              </w:rPr>
              <w:t xml:space="preserve"> (RepeatedStratifiedKFold 10×3, otro pipeline)</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Iris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Regla de oro de la sesión (valor operativo vs. publicado)</w:t>
            </w:r>
          </w:p>
          <w:p>
            <w:pPr>
              <w:spacing w:after="70" w:line="265"/>
            </w:pPr>
            <w:r>
              <w:rPr>
                <w:rFonts w:ascii="Cambria" w:cs="Cambria" w:eastAsia="Cambria" w:hAnsi="Cambria"/>
                <w:color w:val="3A3A3A"/>
                <w:sz w:val="18"/>
                <w:szCs w:val="18"/>
              </w:rPr>
              <w:t xml:space="preserve">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de la literatura (RepeatedStratifiedKFold, PR-AUC de otros pipelines, recall post-</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de papers) se muestra </w:t>
            </w:r>
            <w:r>
              <w:rPr>
                <w:rFonts w:ascii="Cambria" w:cs="Cambria" w:eastAsia="Cambria" w:hAnsi="Cambria"/>
                <w:b/>
                <w:bCs/>
                <w:color w:val="3A3A3A"/>
                <w:sz w:val="18"/>
                <w:szCs w:val="18"/>
              </w:rPr>
              <w:t xml:space="preserve">en columna aparte rotulada «benchmark publicado»</w:t>
            </w:r>
            <w:r>
              <w:rPr>
                <w:rFonts w:ascii="Cambria" w:cs="Cambria" w:eastAsia="Cambria" w:hAnsi="Cambria"/>
                <w:color w:val="3A3A3A"/>
                <w:sz w:val="18"/>
                <w:szCs w:val="18"/>
              </w:rPr>
              <w:t xml:space="preserve">, nunca mezclada como resultado propio. Como LDA/QDA de sklearn son </w:t>
            </w:r>
            <w:r>
              <w:rPr>
                <w:rFonts w:ascii="Cambria" w:cs="Cambria" w:eastAsia="Cambria" w:hAnsi="Cambria"/>
                <w:b/>
                <w:bCs/>
                <w:color w:val="3A3A3A"/>
                <w:sz w:val="18"/>
                <w:szCs w:val="18"/>
              </w:rPr>
              <w:t xml:space="preserve">deterministas</w:t>
            </w:r>
            <w:r>
              <w:rPr>
                <w:rFonts w:ascii="Cambria" w:cs="Cambria" w:eastAsia="Cambria" w:hAnsi="Cambria"/>
                <w:color w:val="3A3A3A"/>
                <w:sz w:val="18"/>
                <w:szCs w:val="18"/>
              </w:rPr>
              <w:t xml:space="preserve"> dado el dataset y el protocolo, el venv reproduce a Fisher y se declara «operativo = benchmark» sin dualidad. La confirmación numérica con tolerancias vive en </w:t>
            </w:r>
            <w:r>
              <w:rPr>
                <w:rFonts w:ascii="Consolas" w:cs="Consolas" w:eastAsia="Consolas" w:hAnsi="Consolas"/>
                <w:color w:val="7A1526"/>
                <w:sz w:val="16"/>
                <w:szCs w:val="16"/>
              </w:rPr>
              <w:t xml:space="preserve">verify_s10.py</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el cuaderno de la sesión</w:t>
            </w:r>
            <w:r>
              <w:rPr>
                <w:rFonts w:ascii="Cambria" w:cs="Cambria" w:eastAsia="Cambria" w:hAnsi="Cambria"/>
                <w:color w:val="3A3A3A"/>
                <w:sz w:val="18"/>
                <w:szCs w:val="18"/>
              </w:rPr>
              <w:t xml:space="preserve"> (la ficha de la sesión de réplica del paper),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sin assert en las celdas.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parejas, anotar con las propias palabras tres respuestas. (1) </w:t>
            </w:r>
            <w:r>
              <w:rPr>
                <w:rFonts w:ascii="Cambria" w:cs="Cambria" w:eastAsia="Cambria" w:hAnsi="Cambria"/>
                <w:b/>
                <w:bCs/>
                <w:color w:val="2D2D2D"/>
                <w:sz w:val="19"/>
                <w:szCs w:val="19"/>
              </w:rPr>
              <w:t xml:space="preserve">¿Qué quería averiguar Fisher?</w:t>
            </w:r>
            <w:r>
              <w:rPr>
                <w:rFonts w:ascii="Cambria" w:cs="Cambria" w:eastAsia="Cambria" w:hAnsi="Cambria"/>
                <w:color w:val="2D2D2D"/>
                <w:sz w:val="19"/>
                <w:szCs w:val="19"/>
              </w:rPr>
              <w:t xml:space="preserve"> — no «clasificar flores», sino si la especie de un ejemplar puede decidirse </w:t>
            </w:r>
            <w:r>
              <w:rPr>
                <w:rFonts w:ascii="Cambria" w:cs="Cambria" w:eastAsia="Cambria" w:hAnsi="Cambria"/>
                <w:b/>
                <w:bCs/>
                <w:color w:val="2D2D2D"/>
                <w:sz w:val="19"/>
                <w:szCs w:val="19"/>
              </w:rPr>
              <w:t xml:space="preserve">solo con las medidas</w:t>
            </w:r>
            <w:r>
              <w:rPr>
                <w:rFonts w:ascii="Cambria" w:cs="Cambria" w:eastAsia="Cambria" w:hAnsi="Cambria"/>
                <w:color w:val="2D2D2D"/>
                <w:sz w:val="19"/>
                <w:szCs w:val="19"/>
              </w:rPr>
              <w:t xml:space="preserve"> y con qué precisión, para contrastar la hipótesis de que </w:t>
            </w:r>
            <w:r>
              <w:rPr>
                <w:rFonts w:ascii="Cambria" w:cs="Cambria" w:eastAsia="Cambria" w:hAnsi="Cambria"/>
                <w:i/>
                <w:iCs/>
                <w:color w:val="2D2D2D"/>
                <w:sz w:val="19"/>
                <w:szCs w:val="19"/>
              </w:rPr>
              <w:t xml:space="preserve">versicolor</w:t>
            </w:r>
            <w:r>
              <w:rPr>
                <w:rFonts w:ascii="Cambria" w:cs="Cambria" w:eastAsia="Cambria" w:hAnsi="Cambria"/>
                <w:color w:val="2D2D2D"/>
                <w:sz w:val="19"/>
                <w:szCs w:val="19"/>
              </w:rPr>
              <w:t xml:space="preserve"> fuese un híbrido poliploide de las otras dos. (2) </w:t>
            </w:r>
            <w:r>
              <w:rPr>
                <w:rFonts w:ascii="Cambria" w:cs="Cambria" w:eastAsia="Cambria" w:hAnsi="Cambria"/>
                <w:b/>
                <w:bCs/>
                <w:color w:val="2D2D2D"/>
                <w:sz w:val="19"/>
                <w:szCs w:val="19"/>
              </w:rPr>
              <w:t xml:space="preserve">Reconstruir una de sus decisiones de método:</w:t>
            </w:r>
            <w:r>
              <w:rPr>
                <w:rFonts w:ascii="Cambria" w:cs="Cambria" w:eastAsia="Cambria" w:hAnsi="Cambria"/>
                <w:color w:val="2D2D2D"/>
                <w:sz w:val="19"/>
                <w:szCs w:val="19"/>
              </w:rPr>
              <w:t xml:space="preserve"> ¿por qué una combinación de las cuatro medidas y no la mejor de las cuatro? Basta con explicar el caso del </w:t>
            </w:r>
            <w:r>
              <w:rPr>
                <w:rFonts w:ascii="Cambria" w:cs="Cambria" w:eastAsia="Cambria" w:hAnsi="Cambria"/>
                <w:b/>
                <w:bCs/>
                <w:color w:val="2D2D2D"/>
                <w:sz w:val="19"/>
                <w:szCs w:val="19"/>
              </w:rPr>
              <w:t xml:space="preserve">ancho de sépalo</w:t>
            </w:r>
            <w:r>
              <w:rPr>
                <w:rFonts w:ascii="Cambria" w:cs="Cambria" w:eastAsia="Cambria" w:hAnsi="Cambria"/>
                <w:color w:val="2D2D2D"/>
                <w:sz w:val="19"/>
                <w:szCs w:val="19"/>
              </w:rPr>
              <w:t xml:space="preserve"> —la medida que peor separa por sí sola y que aun así recibe el segundo peso más grande del compuesto (+5,9037 en el paper)— y qué se perdería si se descartara. (3) </w:t>
            </w:r>
            <w:r>
              <w:rPr>
                <w:rFonts w:ascii="Cambria" w:cs="Cambria" w:eastAsia="Cambria" w:hAnsi="Cambria"/>
                <w:b/>
                <w:bCs/>
                <w:color w:val="2D2D2D"/>
                <w:sz w:val="19"/>
                <w:szCs w:val="19"/>
              </w:rPr>
              <w:t xml:space="preserve">¿Qué maximiza la proyección de Fisher</w:t>
            </w:r>
            <w:r>
              <w:rPr>
                <w:rFonts w:ascii="Cambria" w:cs="Cambria" w:eastAsia="Cambria" w:hAnsi="Cambria"/>
                <w:color w:val="2D2D2D"/>
                <w:sz w:val="19"/>
                <w:szCs w:val="19"/>
              </w:rPr>
              <w:t xml:space="preserve"> (separación entre clases / variación dentro de clase), </w:t>
            </w:r>
            <w:r>
              <w:rPr>
                <w:rFonts w:ascii="Cambria" w:cs="Cambria" w:eastAsia="Cambria" w:hAnsi="Cambria"/>
                <w:b/>
                <w:bCs/>
                <w:color w:val="2D2D2D"/>
                <w:sz w:val="19"/>
                <w:szCs w:val="19"/>
              </w:rPr>
              <w:t xml:space="preserve">cuál es la diferencia entre un clasificador generativo y uno discriminativo</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cuáles son los dos targets</w:t>
            </w:r>
            <w:r>
              <w:rPr>
                <w:rFonts w:ascii="Cambria" w:cs="Cambria" w:eastAsia="Cambria" w:hAnsi="Cambria"/>
                <w:color w:val="2D2D2D"/>
                <w:sz w:val="19"/>
                <w:szCs w:val="19"/>
              </w:rPr>
              <w:t xml:space="preserve"> que se buscará reproducir y su fuente.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(1) los dos targets de la réplica (qué se reproduce y de dónde proviene), (2) una frase que distinga el enfoque generativo del discriminativo y (3) </w:t>
            </w:r>
            <w:r>
              <w:rPr>
                <w:rFonts w:ascii="Cambria" w:cs="Cambria" w:eastAsia="Cambria" w:hAnsi="Cambria"/>
                <w:b/>
                <w:bCs/>
                <w:color w:val="2D2D2D"/>
                <w:sz w:val="19"/>
                <w:szCs w:val="19"/>
              </w:rPr>
              <w:t xml:space="preserve">la pregunta que Fisher quería responder, más la reconstrucción de una de sus decisiones de método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Fisher corrigió los grados de libertad porque había elegido la dirección </w:t>
      </w:r>
      <w:r>
        <w:rPr>
          <w:rFonts w:ascii="Cambria" w:cs="Cambria" w:eastAsia="Cambria" w:hAnsi="Cambria"/>
          <w:b/>
          <w:bCs/>
          <w:i/>
          <w:iCs/>
          <w:color w:val="6E6E6E"/>
          <w:sz w:val="18"/>
          <w:szCs w:val="18"/>
        </w:rPr>
        <w:t xml:space="preserve">para</w:t>
      </w:r>
      <w:r>
        <w:rPr>
          <w:rFonts w:ascii="Cambria" w:cs="Cambria" w:eastAsia="Cambria" w:hAnsi="Cambria"/>
          <w:i/>
          <w:iCs/>
          <w:color w:val="6E6E6E"/>
          <w:sz w:val="18"/>
          <w:szCs w:val="18"/>
        </w:rPr>
        <w:t xml:space="preserve"> maximizar la separación. ¿Qué hace hoy el laboratorio en su lugar, y qué pasaría si la exactitud se midiera sobre las mismas 150 flores con las que se ajustó el modelo? (Se sustituye por validación cruzada estratificada de 5 folds. Por resustitución la exactitud sale más alta y no mide nada fuera de muestra: es el mismo sesgo que Fisher trató por la vía de los grados de libertad, con la herramienta que en 1936 no existía.)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6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Iris</w:t>
            </w:r>
          </w:p>
          <w:p>
            <w:pPr>
              <w:spacing w:line="265"/>
            </w:pPr>
            <w:r>
              <w:rPr>
                <w:rFonts w:ascii="Cambria" w:cs="Cambria" w:eastAsia="Cambria" w:hAnsi="Cambria"/>
                <w:color w:val="2D2D2D"/>
                <w:sz w:val="19"/>
                <w:szCs w:val="19"/>
              </w:rPr>
              <w:t xml:space="preserve">Ejecutar la celda que carga Iris. La fuente operativa es </w:t>
            </w:r>
            <w:r>
              <w:rPr>
                <w:rFonts w:ascii="Consolas" w:cs="Consolas" w:eastAsia="Consolas" w:hAnsi="Consolas"/>
                <w:b/>
                <w:bCs/>
                <w:color w:val="7A1526"/>
                <w:sz w:val="17"/>
                <w:szCs w:val="17"/>
              </w:rPr>
              <w:t xml:space="preserve">from sklearn.datasets import load_iris</w:t>
            </w:r>
            <w:r>
              <w:rPr>
                <w:rFonts w:ascii="Cambria" w:cs="Cambria" w:eastAsia="Cambria" w:hAnsi="Cambria"/>
                <w:color w:val="2D2D2D"/>
                <w:sz w:val="19"/>
                <w:szCs w:val="19"/>
              </w:rPr>
              <w:t xml:space="preserve"> (built-in, </w:t>
            </w:r>
            <w:r>
              <w:rPr>
                <w:rFonts w:ascii="Cambria" w:cs="Cambria" w:eastAsia="Cambria" w:hAnsi="Cambria"/>
                <w:b/>
                <w:bCs/>
                <w:color w:val="2D2D2D"/>
                <w:sz w:val="19"/>
                <w:szCs w:val="19"/>
              </w:rPr>
              <w:t xml:space="preserve">offline</w:t>
            </w:r>
            <w:r>
              <w:rPr>
                <w:rFonts w:ascii="Cambria" w:cs="Cambria" w:eastAsia="Cambria" w:hAnsi="Cambria"/>
                <w:color w:val="2D2D2D"/>
                <w:sz w:val="19"/>
                <w:szCs w:val="19"/>
              </w:rPr>
              <w:t xml:space="preserve">, ≈ 4 KB): reproducible y sin fricción. El espejo canónico es </w:t>
            </w:r>
            <w:r>
              <w:rPr>
                <w:rFonts w:ascii="Cambria" w:cs="Cambria" w:eastAsia="Cambria" w:hAnsi="Cambria"/>
                <w:b/>
                <w:bCs/>
                <w:color w:val="2D2D2D"/>
                <w:sz w:val="19"/>
                <w:szCs w:val="19"/>
              </w:rPr>
              <w:t xml:space="preserve">UCI dataset 53</w:t>
            </w:r>
            <w:r>
              <w:rPr>
                <w:rFonts w:ascii="Cambria" w:cs="Cambria" w:eastAsia="Cambria" w:hAnsi="Cambria"/>
                <w:color w:val="2D2D2D"/>
                <w:sz w:val="19"/>
                <w:szCs w:val="19"/>
              </w:rPr>
              <w:t xml:space="preserve"> (https://archive.ics.uci.edu/dataset/53/iris), idéntico salvo dos registros con erratas históricas de decimales que </w:t>
            </w:r>
            <w:r>
              <w:rPr>
                <w:rFonts w:ascii="Consolas" w:cs="Consolas" w:eastAsia="Consolas" w:hAnsi="Consolas"/>
                <w:color w:val="7A1526"/>
                <w:sz w:val="17"/>
                <w:szCs w:val="17"/>
              </w:rPr>
              <w:t xml:space="preserve">load_iris</w:t>
            </w:r>
            <w:r>
              <w:rPr>
                <w:rFonts w:ascii="Cambria" w:cs="Cambria" w:eastAsia="Cambria" w:hAnsi="Cambria"/>
                <w:color w:val="2D2D2D"/>
                <w:sz w:val="19"/>
                <w:szCs w:val="19"/>
              </w:rPr>
              <w:t xml:space="preserve"> ya trae corregidos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la ficha de la sesión de réplica del paper). Qué es el dataset: </w:t>
            </w:r>
            <w:r>
              <w:rPr>
                <w:rFonts w:ascii="Cambria" w:cs="Cambria" w:eastAsia="Cambria" w:hAnsi="Cambria"/>
                <w:b/>
                <w:bCs/>
                <w:color w:val="2D2D2D"/>
                <w:sz w:val="19"/>
                <w:szCs w:val="19"/>
              </w:rPr>
              <w:t xml:space="preserve">150 × 4</w:t>
            </w:r>
            <w:r>
              <w:rPr>
                <w:rFonts w:ascii="Cambria" w:cs="Cambria" w:eastAsia="Cambria" w:hAnsi="Cambria"/>
                <w:color w:val="2D2D2D"/>
                <w:sz w:val="19"/>
                <w:szCs w:val="19"/>
              </w:rPr>
              <w:t xml:space="preserve"> medidas (sepal length, sepal width, petal length, petal width, en cm) + especie (setosa/versicolor/virginica), </w:t>
            </w:r>
            <w:r>
              <w:rPr>
                <w:rFonts w:ascii="Cambria" w:cs="Cambria" w:eastAsia="Cambria" w:hAnsi="Cambria"/>
                <w:b/>
                <w:bCs/>
                <w:color w:val="2D2D2D"/>
                <w:sz w:val="19"/>
                <w:szCs w:val="19"/>
              </w:rPr>
              <w:t xml:space="preserve">50 por clase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perfectamente balanceado</w:t>
            </w:r>
            <w:r>
              <w:rPr>
                <w:rFonts w:ascii="Cambria" w:cs="Cambria" w:eastAsia="Cambria" w:hAnsi="Cambria"/>
                <w:color w:val="2D2D2D"/>
                <w:sz w:val="19"/>
                <w:szCs w:val="19"/>
              </w:rPr>
              <w:t xml:space="preserve"> (a diferencia del fraude del paso 6). Verificar por código </w:t>
            </w:r>
            <w:r>
              <w:rPr>
                <w:rFonts w:ascii="Consolas" w:cs="Consolas" w:eastAsia="Consolas" w:hAnsi="Consolas"/>
                <w:color w:val="7A1526"/>
                <w:sz w:val="17"/>
                <w:szCs w:val="17"/>
              </w:rPr>
              <w:t xml:space="preserve">X.shape == (150, 4)</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np.bincount(y) == [50, 50, 50]</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X (150×4) e y (3 clases de 50) cargados y verificados, con la fecha DD/MM/YYYY de verificación; el shape, el balance de clases (50/50/50) y los nombres de las cuatro variables confirmados por código.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Estandarización (S06), opcional aquí</w:t>
            </w:r>
          </w:p>
          <w:p>
            <w:pPr>
              <w:spacing w:after="70" w:line="265"/>
            </w:pPr>
            <w:r>
              <w:rPr>
                <w:rFonts w:ascii="Cambria" w:cs="Cambria" w:eastAsia="Cambria" w:hAnsi="Cambria"/>
                <w:color w:val="3A3A3A"/>
                <w:sz w:val="18"/>
                <w:szCs w:val="18"/>
              </w:rPr>
              <w:t xml:space="preserve">LDA es </w:t>
            </w:r>
            <w:r>
              <w:rPr>
                <w:rFonts w:ascii="Cambria" w:cs="Cambria" w:eastAsia="Cambria" w:hAnsi="Cambria"/>
                <w:b/>
                <w:bCs/>
                <w:color w:val="3A3A3A"/>
                <w:sz w:val="18"/>
                <w:szCs w:val="18"/>
              </w:rPr>
              <w:t xml:space="preserve">invariante a escala</w:t>
            </w:r>
            <w:r>
              <w:rPr>
                <w:rFonts w:ascii="Cambria" w:cs="Cambria" w:eastAsia="Cambria" w:hAnsi="Cambria"/>
                <w:color w:val="3A3A3A"/>
                <w:sz w:val="18"/>
                <w:szCs w:val="18"/>
              </w:rPr>
              <w:t xml:space="preserve"> (usa la matriz de covarianza intra-clase), así que estandarizar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cambia su accuracy; se estandariza por coherencia del curso. Es un buen recordatorio de que no todo modelo necesita el mismo preprocesamiento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LDA/QDA con validación estratificada</w:t>
            </w:r>
          </w:p>
          <w:p>
            <w:pPr>
              <w:spacing w:line="265"/>
            </w:pPr>
            <w:r>
              <w:rPr>
                <w:rFonts w:ascii="Cambria" w:cs="Cambria" w:eastAsia="Cambria" w:hAnsi="Cambria"/>
                <w:color w:val="2D2D2D"/>
                <w:sz w:val="19"/>
                <w:szCs w:val="19"/>
              </w:rPr>
              <w:t xml:space="preserve">Este paso reproduce el corazón numérico de la réplica de Fisher. Fijar el protocolo no negociable </w:t>
            </w:r>
            <w:r>
              <w:rPr>
                <w:rFonts w:ascii="Consolas" w:cs="Consolas" w:eastAsia="Consolas" w:hAnsi="Consolas"/>
                <w:color w:val="7A1526"/>
                <w:sz w:val="17"/>
                <w:szCs w:val="17"/>
              </w:rPr>
              <w:t xml:space="preserve">StratifiedKFold(n_splits=5, shuffle=True, random_state=42)</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cross_val_score</w:t>
            </w:r>
            <w:r>
              <w:rPr>
                <w:rFonts w:ascii="Cambria" w:cs="Cambria" w:eastAsia="Cambria" w:hAnsi="Cambria"/>
                <w:color w:val="2D2D2D"/>
                <w:sz w:val="19"/>
                <w:szCs w:val="19"/>
              </w:rPr>
              <w:t xml:space="preserve">: la partición </w:t>
            </w:r>
            <w:r>
              <w:rPr>
                <w:rFonts w:ascii="Cambria" w:cs="Cambria" w:eastAsia="Cambria" w:hAnsi="Cambria"/>
                <w:b/>
                <w:bCs/>
                <w:color w:val="2D2D2D"/>
                <w:sz w:val="19"/>
                <w:szCs w:val="19"/>
              </w:rPr>
              <w:t xml:space="preserve">estratificada</w:t>
            </w:r>
            <w:r>
              <w:rPr>
                <w:rFonts w:ascii="Cambria" w:cs="Cambria" w:eastAsia="Cambria" w:hAnsi="Cambria"/>
                <w:color w:val="2D2D2D"/>
                <w:sz w:val="19"/>
                <w:szCs w:val="19"/>
              </w:rPr>
              <w:t xml:space="preserve"> mantiene 50/50/50 en cada fold y la </w:t>
            </w:r>
            <w:r>
              <w:rPr>
                <w:rFonts w:ascii="Cambria" w:cs="Cambria" w:eastAsia="Cambria" w:hAnsi="Cambria"/>
                <w:b/>
                <w:bCs/>
                <w:color w:val="2D2D2D"/>
                <w:sz w:val="19"/>
                <w:szCs w:val="19"/>
              </w:rPr>
              <w:t xml:space="preserve">semilla</w:t>
            </w:r>
            <w:r>
              <w:rPr>
                <w:rFonts w:ascii="Cambria" w:cs="Cambria" w:eastAsia="Cambria" w:hAnsi="Cambria"/>
                <w:color w:val="2D2D2D"/>
                <w:sz w:val="19"/>
                <w:szCs w:val="19"/>
              </w:rPr>
              <w:t xml:space="preserve"> fija los decimales; cualquier desviación (features equivocadas, sin stratify, otra semilla) cambia el resultado y es un </w:t>
            </w:r>
            <w:r>
              <w:rPr>
                <w:rFonts w:ascii="Cambria" w:cs="Cambria" w:eastAsia="Cambria" w:hAnsi="Cambria"/>
                <w:b/>
                <w:bCs/>
                <w:color w:val="2D2D2D"/>
                <w:sz w:val="19"/>
                <w:szCs w:val="19"/>
              </w:rPr>
              <w:t xml:space="preserve">error de protocolo</w:t>
            </w:r>
            <w:r>
              <w:rPr>
                <w:rFonts w:ascii="Cambria" w:cs="Cambria" w:eastAsia="Cambria" w:hAnsi="Cambria"/>
                <w:color w:val="2D2D2D"/>
                <w:sz w:val="19"/>
                <w:szCs w:val="19"/>
              </w:rPr>
              <w:t xml:space="preserve"> que se corrige antes de propagar (la ficha de la sesión de réplica del paper). Calcular </w:t>
            </w:r>
            <w:r>
              <w:rPr>
                <w:rFonts w:ascii="Consolas" w:cs="Consolas" w:eastAsia="Consolas" w:hAnsi="Consolas"/>
                <w:color w:val="7A1526"/>
                <w:sz w:val="17"/>
                <w:szCs w:val="17"/>
              </w:rPr>
              <w:t xml:space="preserve">cross_val_score(LinearDiscriminantAnalysis, X, y, cv=skf).mean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0,973</w:t>
            </w:r>
            <w:r>
              <w:rPr>
                <w:rFonts w:ascii="Cambria" w:cs="Cambria" w:eastAsia="Cambria" w:hAnsi="Cambria"/>
                <w:color w:val="2D2D2D"/>
                <w:sz w:val="19"/>
                <w:szCs w:val="19"/>
              </w:rPr>
              <w:t xml:space="preserve"> (target #1) y registrar la media y la </w:t>
            </w:r>
            <w:r>
              <w:rPr>
                <w:rFonts w:ascii="Cambria" w:cs="Cambria" w:eastAsia="Cambria" w:hAnsi="Cambria"/>
                <w:b/>
                <w:bCs/>
                <w:color w:val="2D2D2D"/>
                <w:sz w:val="19"/>
                <w:szCs w:val="19"/>
              </w:rPr>
              <w:t xml:space="preserve">desviación entre folds</w:t>
            </w:r>
            <w:r>
              <w:rPr>
                <w:rFonts w:ascii="Cambria" w:cs="Cambria" w:eastAsia="Cambria" w:hAnsi="Cambria"/>
                <w:color w:val="2D2D2D"/>
                <w:sz w:val="19"/>
                <w:szCs w:val="19"/>
              </w:rPr>
              <w:t xml:space="preserve"> (indica estabilidad: si un fold da 1,00 y otro 0,93, el modelo es sensible a la partición). Calcular </w:t>
            </w:r>
            <w:r>
              <w:rPr>
                <w:rFonts w:ascii="Consolas" w:cs="Consolas" w:eastAsia="Consolas" w:hAnsi="Consolas"/>
                <w:color w:val="7A1526"/>
                <w:sz w:val="17"/>
                <w:szCs w:val="17"/>
              </w:rPr>
              <w:t xml:space="preserve">cross_val_score(QuadraticDiscriminantAnalysis, X, y, cv=skf).mean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0,980</w:t>
            </w:r>
            <w:r>
              <w:rPr>
                <w:rFonts w:ascii="Cambria" w:cs="Cambria" w:eastAsia="Cambria" w:hAnsi="Cambria"/>
                <w:color w:val="2D2D2D"/>
                <w:sz w:val="19"/>
                <w:szCs w:val="19"/>
              </w:rPr>
              <w:t xml:space="preserve"> (target #2); QDA estima una covarianza </w:t>
            </w:r>
            <w:r>
              <w:rPr>
                <w:rFonts w:ascii="Cambria" w:cs="Cambria" w:eastAsia="Cambria" w:hAnsi="Cambria"/>
                <w:b/>
                <w:bCs/>
                <w:color w:val="2D2D2D"/>
                <w:sz w:val="19"/>
                <w:szCs w:val="19"/>
              </w:rPr>
              <w:t xml:space="preserve">por clase</w:t>
            </w:r>
            <w:r>
              <w:rPr>
                <w:rFonts w:ascii="Cambria" w:cs="Cambria" w:eastAsia="Cambria" w:hAnsi="Cambria"/>
                <w:color w:val="2D2D2D"/>
                <w:sz w:val="19"/>
                <w:szCs w:val="19"/>
              </w:rPr>
              <w:t xml:space="preserve">, y con 50 observaciones por clase y 4 variables es estable (en datasets con clases pequeñas puede degenerar).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accuracies medias de LDA (</w:t>
            </w:r>
            <w:r>
              <w:rPr>
                <w:rFonts w:ascii="Cambria" w:cs="Cambria" w:eastAsia="Cambria" w:hAnsi="Cambria"/>
                <w:b/>
                <w:bCs/>
                <w:color w:val="2D2D2D"/>
                <w:sz w:val="19"/>
                <w:szCs w:val="19"/>
              </w:rPr>
              <w:t xml:space="preserve">0,973</w:t>
            </w:r>
            <w:r>
              <w:rPr>
                <w:rFonts w:ascii="Cambria" w:cs="Cambria" w:eastAsia="Cambria" w:hAnsi="Cambria"/>
                <w:color w:val="2D2D2D"/>
                <w:sz w:val="19"/>
                <w:szCs w:val="19"/>
              </w:rPr>
              <w:t xml:space="preserve">) y QDA (</w:t>
            </w:r>
            <w:r>
              <w:rPr>
                <w:rFonts w:ascii="Cambria" w:cs="Cambria" w:eastAsia="Cambria" w:hAnsi="Cambria"/>
                <w:b/>
                <w:bCs/>
                <w:color w:val="2D2D2D"/>
                <w:sz w:val="19"/>
                <w:szCs w:val="19"/>
              </w:rPr>
              <w:t xml:space="preserve">0,980</w:t>
            </w:r>
            <w:r>
              <w:rPr>
                <w:rFonts w:ascii="Cambria" w:cs="Cambria" w:eastAsia="Cambria" w:hAnsi="Cambria"/>
                <w:color w:val="2D2D2D"/>
                <w:sz w:val="19"/>
                <w:szCs w:val="19"/>
              </w:rPr>
              <w:t xml:space="preserve">) sobre 5 folds estratificados, con su desviación por fold, exportadas a la hoja </w:t>
            </w:r>
            <w:r>
              <w:rPr>
                <w:rFonts w:ascii="Consolas" w:cs="Consolas" w:eastAsia="Consolas" w:hAnsi="Consolas"/>
                <w:color w:val="7A1526"/>
                <w:sz w:val="17"/>
                <w:szCs w:val="17"/>
              </w:rPr>
              <w:t xml:space="preserve">clasificadores_iris</w:t>
            </w:r>
            <w:r>
              <w:rPr>
                <w:rFonts w:ascii="Cambria" w:cs="Cambria" w:eastAsia="Cambria" w:hAnsi="Cambria"/>
                <w:color w:val="2D2D2D"/>
                <w:sz w:val="19"/>
                <w:szCs w:val="19"/>
              </w:rPr>
              <w:t xml:space="preserve"> de </w:t>
            </w:r>
            <w:r>
              <w:rPr>
                <w:rFonts w:ascii="Consolas" w:cs="Consolas" w:eastAsia="Consolas" w:hAnsi="Consolas"/>
                <w:color w:val="7A1526"/>
                <w:sz w:val="17"/>
                <w:szCs w:val="17"/>
              </w:rPr>
              <w:t xml:space="preserve">resultados/S10_resultados.xlsx</w:t>
            </w:r>
            <w:r>
              <w:rPr>
                <w:rFonts w:ascii="Cambria" w:cs="Cambria" w:eastAsia="Cambria" w:hAnsi="Cambria"/>
                <w:color w:val="2D2D2D"/>
                <w:sz w:val="19"/>
                <w:szCs w:val="19"/>
              </w:rPr>
              <w:t xml:space="preserve"> (celdas B2 y B3); una frase que decida, con esos números, cuál de los dos modelos se preferiría y por qué.</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Cómo se lee la accuracy (de negocio)</w:t>
            </w:r>
          </w:p>
          <w:p>
            <w:pPr>
              <w:spacing w:after="70" w:line="265"/>
            </w:pPr>
            <w:r>
              <w:rPr>
                <w:rFonts w:ascii="Cambria" w:cs="Cambria" w:eastAsia="Cambria" w:hAnsi="Cambria"/>
                <w:color w:val="3A3A3A"/>
                <w:sz w:val="18"/>
                <w:szCs w:val="18"/>
              </w:rPr>
              <w:t xml:space="preserve">Un 0,973 significa que ≈ 2–3 de cada 100 flores se clasifican mal. Si LDA ≈ QDA, se prefiere </w:t>
            </w:r>
            <w:r>
              <w:rPr>
                <w:rFonts w:ascii="Cambria" w:cs="Cambria" w:eastAsia="Cambria" w:hAnsi="Cambria"/>
                <w:b/>
                <w:bCs/>
                <w:color w:val="3A3A3A"/>
                <w:sz w:val="18"/>
                <w:szCs w:val="18"/>
              </w:rPr>
              <w:t xml:space="preserve">LDA</w:t>
            </w:r>
            <w:r>
              <w:rPr>
                <w:rFonts w:ascii="Cambria" w:cs="Cambria" w:eastAsia="Cambria" w:hAnsi="Cambria"/>
                <w:color w:val="3A3A3A"/>
                <w:sz w:val="18"/>
                <w:szCs w:val="18"/>
              </w:rPr>
              <w:t xml:space="preserve"> (más simple, menos varianza, frontera lineal interpretable): solo se elige QDA si mejora de forma </w:t>
            </w:r>
            <w:r>
              <w:rPr>
                <w:rFonts w:ascii="Cambria" w:cs="Cambria" w:eastAsia="Cambria" w:hAnsi="Cambria"/>
                <w:b/>
                <w:bCs/>
                <w:color w:val="3A3A3A"/>
                <w:sz w:val="18"/>
                <w:szCs w:val="18"/>
              </w:rPr>
              <w:t xml:space="preserve">clara y consistente</w:t>
            </w:r>
            <w:r>
              <w:rPr>
                <w:rFonts w:ascii="Cambria" w:cs="Cambria" w:eastAsia="Cambria" w:hAnsi="Cambria"/>
                <w:color w:val="3A3A3A"/>
                <w:sz w:val="18"/>
                <w:szCs w:val="18"/>
              </w:rPr>
              <w:t xml:space="preserve">, señal de covarianzas realmente distintas entre clases. </w:t>
            </w:r>
            <w:r>
              <w:rPr>
                <w:rFonts w:ascii="Cambria" w:cs="Cambria" w:eastAsia="Cambria" w:hAnsi="Cambria"/>
                <w:b/>
                <w:bCs/>
                <w:color w:val="3A3A3A"/>
                <w:sz w:val="18"/>
                <w:szCs w:val="18"/>
              </w:rPr>
              <w:t xml:space="preserve">Atención a la brecha LDA 0,973 vs. QDA 0,980:</w:t>
            </w:r>
            <w:r>
              <w:rPr>
                <w:rFonts w:ascii="Cambria" w:cs="Cambria" w:eastAsia="Cambria" w:hAnsi="Cambria"/>
                <w:color w:val="3A3A3A"/>
                <w:sz w:val="18"/>
                <w:szCs w:val="18"/>
              </w:rPr>
              <w:t xml:space="preserve"> los 0,0067 de diferencia caben </w:t>
            </w:r>
            <w:r>
              <w:rPr>
                <w:rFonts w:ascii="Cambria" w:cs="Cambria" w:eastAsia="Cambria" w:hAnsi="Cambria"/>
                <w:b/>
                <w:bCs/>
                <w:color w:val="3A3A3A"/>
                <w:sz w:val="18"/>
                <w:szCs w:val="18"/>
              </w:rPr>
              <w:t xml:space="preserve">dentro del ruido</w:t>
            </w:r>
            <w:r>
              <w:rPr>
                <w:rFonts w:ascii="Cambria" w:cs="Cambria" w:eastAsia="Cambria" w:hAnsi="Cambria"/>
                <w:color w:val="3A3A3A"/>
                <w:sz w:val="18"/>
                <w:szCs w:val="18"/>
              </w:rPr>
              <w:t xml:space="preserve"> —la dispersión entre los 5 folds es ±0,0389 (LDA) / ±0,0267 (QDA), ≈ 6× la brecha—, así que QDA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supera a LDA de forma real; por eso se registra la desviación por fold y no se lee la diferencia como sustantiva. No leer 0,98 como «casi perfecto» sin mirar </w:t>
            </w:r>
            <w:r>
              <w:rPr>
                <w:rFonts w:ascii="Cambria" w:cs="Cambria" w:eastAsia="Cambria" w:hAnsi="Cambria"/>
                <w:b/>
                <w:bCs/>
                <w:color w:val="3A3A3A"/>
                <w:sz w:val="18"/>
                <w:szCs w:val="18"/>
              </w:rPr>
              <w:t xml:space="preserve">dónde</w:t>
            </w:r>
            <w:r>
              <w:rPr>
                <w:rFonts w:ascii="Cambria" w:cs="Cambria" w:eastAsia="Cambria" w:hAnsi="Cambria"/>
                <w:color w:val="3A3A3A"/>
                <w:sz w:val="18"/>
                <w:szCs w:val="18"/>
              </w:rPr>
              <w:t xml:space="preserve"> están los errores (paso 4)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Las accuracies de LDA (celda </w:t>
      </w:r>
      <w:r>
        <w:rPr>
          <w:rFonts w:ascii="Consolas" w:cs="Consolas" w:eastAsia="Consolas" w:hAnsi="Consolas"/>
          <w:i/>
          <w:iCs/>
          <w:color w:val="7A1526"/>
          <w:sz w:val="16"/>
          <w:szCs w:val="16"/>
        </w:rPr>
        <w:t xml:space="preserve">clasificadores_iris</w:t>
      </w:r>
      <w:r>
        <w:rPr>
          <w:rFonts w:ascii="Cambria" w:cs="Cambria" w:eastAsia="Cambria" w:hAnsi="Cambria"/>
          <w:i/>
          <w:iCs/>
          <w:color w:val="6E6E6E"/>
          <w:sz w:val="18"/>
          <w:szCs w:val="18"/>
        </w:rPr>
        <w:t xml:space="preserve">!B2) y QDA (B3), con su desviación por fold, se exportan a </w:t>
      </w:r>
      <w:r>
        <w:rPr>
          <w:rFonts w:ascii="Consolas" w:cs="Consolas" w:eastAsia="Consolas" w:hAnsi="Consolas"/>
          <w:i/>
          <w:iCs/>
          <w:color w:val="7A1526"/>
          <w:sz w:val="16"/>
          <w:szCs w:val="16"/>
        </w:rPr>
        <w:t xml:space="preserve">resultados/S10_resultados.xlsx</w:t>
      </w:r>
      <w:r>
        <w:rPr>
          <w:rFonts w:ascii="Cambria" w:cs="Cambria" w:eastAsia="Cambria" w:hAnsi="Cambria"/>
          <w:i/>
          <w:iCs/>
          <w:color w:val="6E6E6E"/>
          <w:sz w:val="18"/>
          <w:szCs w:val="18"/>
        </w:rPr>
        <w:t xml:space="preserve">; la gráfica de barras que las compara se genera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nunca desde objetos en memoria.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Discriminante y frontera de decisión</w:t>
            </w:r>
          </w:p>
          <w:p>
            <w:pPr>
              <w:spacing w:line="265"/>
            </w:pPr>
            <w:r>
              <w:rPr>
                <w:rFonts w:ascii="Cambria" w:cs="Cambria" w:eastAsia="Cambria" w:hAnsi="Cambria"/>
                <w:color w:val="2D2D2D"/>
                <w:sz w:val="19"/>
                <w:szCs w:val="19"/>
              </w:rPr>
              <w:t xml:space="preserve">Proyectar con </w:t>
            </w:r>
            <w:r>
              <w:rPr>
                <w:rFonts w:ascii="Consolas" w:cs="Consolas" w:eastAsia="Consolas" w:hAnsi="Consolas"/>
                <w:color w:val="7A1526"/>
                <w:sz w:val="17"/>
                <w:szCs w:val="17"/>
              </w:rPr>
              <w:t xml:space="preserve">LinearDiscriminantAnalysis(n_components=2).transform(X)</w:t>
            </w:r>
            <w:r>
              <w:rPr>
                <w:rFonts w:ascii="Cambria" w:cs="Cambria" w:eastAsia="Cambria" w:hAnsi="Cambria"/>
                <w:color w:val="2D2D2D"/>
                <w:sz w:val="19"/>
                <w:szCs w:val="19"/>
              </w:rPr>
              <w:t xml:space="preserve"> las 4 variables a los </w:t>
            </w:r>
            <w:r>
              <w:rPr>
                <w:rFonts w:ascii="Cambria" w:cs="Cambria" w:eastAsia="Cambria" w:hAnsi="Cambria"/>
                <w:b/>
                <w:bCs/>
                <w:color w:val="2D2D2D"/>
                <w:sz w:val="19"/>
                <w:szCs w:val="19"/>
              </w:rPr>
              <w:t xml:space="preserve">2 ejes que mejor separan</w:t>
            </w:r>
            <w:r>
              <w:rPr>
                <w:rFonts w:ascii="Cambria" w:cs="Cambria" w:eastAsia="Cambria" w:hAnsi="Cambria"/>
                <w:color w:val="2D2D2D"/>
                <w:sz w:val="19"/>
                <w:szCs w:val="19"/>
              </w:rPr>
              <w:t xml:space="preserve"> las especies (LDA como reducción de dimensión </w:t>
            </w:r>
            <w:r>
              <w:rPr>
                <w:rFonts w:ascii="Cambria" w:cs="Cambria" w:eastAsia="Cambria" w:hAnsi="Cambria"/>
                <w:b/>
                <w:bCs/>
                <w:color w:val="2D2D2D"/>
                <w:sz w:val="19"/>
                <w:szCs w:val="19"/>
              </w:rPr>
              <w:t xml:space="preserve">supervisada</w:t>
            </w:r>
            <w:r>
              <w:rPr>
                <w:rFonts w:ascii="Cambria" w:cs="Cambria" w:eastAsia="Cambria" w:hAnsi="Cambria"/>
                <w:color w:val="2D2D2D"/>
                <w:sz w:val="19"/>
                <w:szCs w:val="19"/>
              </w:rPr>
              <w:t xml:space="preserve">). Graficar la nube: </w:t>
            </w:r>
            <w:r>
              <w:rPr>
                <w:rFonts w:ascii="Cambria" w:cs="Cambria" w:eastAsia="Cambria" w:hAnsi="Cambria"/>
                <w:b/>
                <w:bCs/>
                <w:color w:val="2D2D2D"/>
                <w:sz w:val="19"/>
                <w:szCs w:val="19"/>
              </w:rPr>
              <w:t xml:space="preserve">setosa queda completamente aparte</w:t>
            </w:r>
            <w:r>
              <w:rPr>
                <w:rFonts w:ascii="Cambria" w:cs="Cambria" w:eastAsia="Cambria" w:hAnsi="Cambria"/>
                <w:color w:val="2D2D2D"/>
                <w:sz w:val="19"/>
                <w:szCs w:val="19"/>
              </w:rPr>
              <w:t xml:space="preserve">; versicolor y virginica quedan contiguas y con leve solapamiento — la firma visual del hallazgo de Fisher. Sobre dos variables legibles (petal length × petal width), trazar la frontera de </w:t>
            </w:r>
            <w:r>
              <w:rPr>
                <w:rFonts w:ascii="Cambria" w:cs="Cambria" w:eastAsia="Cambria" w:hAnsi="Cambria"/>
                <w:b/>
                <w:bCs/>
                <w:color w:val="2D2D2D"/>
                <w:sz w:val="19"/>
                <w:szCs w:val="19"/>
              </w:rPr>
              <w:t xml:space="preserve">LDA</w:t>
            </w:r>
            <w:r>
              <w:rPr>
                <w:rFonts w:ascii="Cambria" w:cs="Cambria" w:eastAsia="Cambria" w:hAnsi="Cambria"/>
                <w:color w:val="2D2D2D"/>
                <w:sz w:val="19"/>
                <w:szCs w:val="19"/>
              </w:rPr>
              <w:t xml:space="preserve"> (una </w:t>
            </w:r>
            <w:r>
              <w:rPr>
                <w:rFonts w:ascii="Cambria" w:cs="Cambria" w:eastAsia="Cambria" w:hAnsi="Cambria"/>
                <w:b/>
                <w:bCs/>
                <w:color w:val="2D2D2D"/>
                <w:sz w:val="19"/>
                <w:szCs w:val="19"/>
              </w:rPr>
              <w:t xml:space="preserve">recta</w:t>
            </w:r>
            <w:r>
              <w:rPr>
                <w:rFonts w:ascii="Cambria" w:cs="Cambria" w:eastAsia="Cambria" w:hAnsi="Cambria"/>
                <w:color w:val="2D2D2D"/>
                <w:sz w:val="19"/>
                <w:szCs w:val="19"/>
              </w:rPr>
              <w:t xml:space="preserve">, porque asume covarianzas iguales) y la de </w:t>
            </w:r>
            <w:r>
              <w:rPr>
                <w:rFonts w:ascii="Cambria" w:cs="Cambria" w:eastAsia="Cambria" w:hAnsi="Cambria"/>
                <w:b/>
                <w:bCs/>
                <w:color w:val="2D2D2D"/>
                <w:sz w:val="19"/>
                <w:szCs w:val="19"/>
              </w:rPr>
              <w:t xml:space="preserve">QDA</w:t>
            </w:r>
            <w:r>
              <w:rPr>
                <w:rFonts w:ascii="Cambria" w:cs="Cambria" w:eastAsia="Cambria" w:hAnsi="Cambria"/>
                <w:color w:val="2D2D2D"/>
                <w:sz w:val="19"/>
                <w:szCs w:val="19"/>
              </w:rPr>
              <w:t xml:space="preserve"> (una </w:t>
            </w:r>
            <w:r>
              <w:rPr>
                <w:rFonts w:ascii="Cambria" w:cs="Cambria" w:eastAsia="Cambria" w:hAnsi="Cambria"/>
                <w:b/>
                <w:bCs/>
                <w:color w:val="2D2D2D"/>
                <w:sz w:val="19"/>
                <w:szCs w:val="19"/>
              </w:rPr>
              <w:t xml:space="preserve">curva</w:t>
            </w:r>
            <w:r>
              <w:rPr>
                <w:rFonts w:ascii="Cambria" w:cs="Cambria" w:eastAsia="Cambria" w:hAnsi="Cambria"/>
                <w:color w:val="2D2D2D"/>
                <w:sz w:val="19"/>
                <w:szCs w:val="19"/>
              </w:rPr>
              <w:t xml:space="preserve">, porque cada clase tiene su covarianza). La </w:t>
            </w:r>
            <w:r>
              <w:rPr>
                <w:rFonts w:ascii="Cambria" w:cs="Cambria" w:eastAsia="Cambria" w:hAnsi="Cambria"/>
                <w:b/>
                <w:bCs/>
                <w:color w:val="2D2D2D"/>
                <w:sz w:val="19"/>
                <w:szCs w:val="19"/>
              </w:rPr>
              <w:t xml:space="preserve">forma</w:t>
            </w:r>
            <w:r>
              <w:rPr>
                <w:rFonts w:ascii="Cambria" w:cs="Cambria" w:eastAsia="Cambria" w:hAnsi="Cambria"/>
                <w:color w:val="2D2D2D"/>
                <w:sz w:val="19"/>
                <w:szCs w:val="19"/>
              </w:rPr>
              <w:t xml:space="preserve"> de la frontera resume el supuesto del modelo: comunica de forma intuitiva </w:t>
            </w:r>
            <w:r>
              <w:rPr>
                <w:rFonts w:ascii="Cambria" w:cs="Cambria" w:eastAsia="Cambria" w:hAnsi="Cambria"/>
                <w:b/>
                <w:bCs/>
                <w:color w:val="2D2D2D"/>
                <w:sz w:val="19"/>
                <w:szCs w:val="19"/>
              </w:rPr>
              <w:t xml:space="preserve">por qué</w:t>
            </w:r>
            <w:r>
              <w:rPr>
                <w:rFonts w:ascii="Cambria" w:cs="Cambria" w:eastAsia="Cambria" w:hAnsi="Cambria"/>
                <w:color w:val="2D2D2D"/>
                <w:sz w:val="19"/>
                <w:szCs w:val="19"/>
              </w:rPr>
              <w:t xml:space="preserve"> separa como separa y </w:t>
            </w:r>
            <w:r>
              <w:rPr>
                <w:rFonts w:ascii="Cambria" w:cs="Cambria" w:eastAsia="Cambria" w:hAnsi="Cambria"/>
                <w:b/>
                <w:bCs/>
                <w:color w:val="2D2D2D"/>
                <w:sz w:val="19"/>
                <w:szCs w:val="19"/>
              </w:rPr>
              <w:t xml:space="preserve">dónde</w:t>
            </w:r>
            <w:r>
              <w:rPr>
                <w:rFonts w:ascii="Cambria" w:cs="Cambria" w:eastAsia="Cambria" w:hAnsi="Cambria"/>
                <w:color w:val="2D2D2D"/>
                <w:sz w:val="19"/>
                <w:szCs w:val="19"/>
              </w:rPr>
              <w:t xml:space="preserve"> es frágil (la zona de solapamiento donde caen los errores) (el glosario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proyección a los 2 ejes discriminantes de LDA (setosa separada) y las dos fronteras (LDA recta, QDA curva) sobre petal length × petal width, con los datos leídos del Excel.</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puntos de la proyección discriminante y las coordenadas de ambas fronteras se vuelcan a la hoja </w:t>
      </w:r>
      <w:r>
        <w:rPr>
          <w:rFonts w:ascii="Consolas" w:cs="Consolas" w:eastAsia="Consolas" w:hAnsi="Consolas"/>
          <w:i/>
          <w:iCs/>
          <w:color w:val="7A1526"/>
          <w:sz w:val="16"/>
          <w:szCs w:val="16"/>
        </w:rPr>
        <w:t xml:space="preserve">clasificadores_iris</w:t>
      </w:r>
      <w:r>
        <w:rPr>
          <w:rFonts w:ascii="Cambria" w:cs="Cambria" w:eastAsia="Cambria" w:hAnsi="Cambria"/>
          <w:i/>
          <w:iCs/>
          <w:color w:val="6E6E6E"/>
          <w:sz w:val="18"/>
          <w:szCs w:val="18"/>
        </w:rPr>
        <w:t xml:space="preserve">; las figuras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La visualización de los datos crudos de Iris (pairplot, dispersión por especie) sí se traza directamente de los datos, por ser </w:t>
      </w:r>
      <w:r>
        <w:rPr>
          <w:rFonts w:ascii="Cambria" w:cs="Cambria" w:eastAsia="Cambria" w:hAnsi="Cambria"/>
          <w:b/>
          <w:bCs/>
          <w:i/>
          <w:iCs/>
          <w:color w:val="6E6E6E"/>
          <w:sz w:val="18"/>
          <w:szCs w:val="18"/>
        </w:rPr>
        <w:t xml:space="preserve">EDA exploratorio</w:t>
      </w:r>
      <w:r>
        <w:rPr>
          <w:rFonts w:ascii="Cambria" w:cs="Cambria" w:eastAsia="Cambria" w:hAnsi="Cambria"/>
          <w:i/>
          <w:iCs/>
          <w:color w:val="6E6E6E"/>
          <w:sz w:val="18"/>
          <w:szCs w:val="18"/>
        </w:rPr>
        <w:t xml:space="preserve"> (excepción declarada en los estándares del curso).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Errores de clasificación</w:t>
            </w:r>
          </w:p>
          <w:p>
            <w:pPr>
              <w:spacing w:line="265"/>
            </w:pPr>
            <w:r>
              <w:rPr>
                <w:rFonts w:ascii="Cambria" w:cs="Cambria" w:eastAsia="Cambria" w:hAnsi="Cambria"/>
                <w:color w:val="2D2D2D"/>
                <w:sz w:val="19"/>
                <w:szCs w:val="19"/>
              </w:rPr>
              <w:t xml:space="preserve">Con </w:t>
            </w:r>
            <w:r>
              <w:rPr>
                <w:rFonts w:ascii="Consolas" w:cs="Consolas" w:eastAsia="Consolas" w:hAnsi="Consolas"/>
                <w:color w:val="7A1526"/>
                <w:sz w:val="17"/>
                <w:szCs w:val="17"/>
              </w:rPr>
              <w:t xml:space="preserve">train_test_split(X, y, test_size=0.30, stratify=y, random_state=42)</w:t>
            </w:r>
            <w:r>
              <w:rPr>
                <w:rFonts w:ascii="Cambria" w:cs="Cambria" w:eastAsia="Cambria" w:hAnsi="Cambria"/>
                <w:color w:val="2D2D2D"/>
                <w:sz w:val="19"/>
                <w:szCs w:val="19"/>
              </w:rPr>
              <w:t xml:space="preserve">, ajustar </w:t>
            </w:r>
            <w:r>
              <w:rPr>
                <w:rFonts w:ascii="Consolas" w:cs="Consolas" w:eastAsia="Consolas" w:hAnsi="Consolas"/>
                <w:color w:val="7A1526"/>
                <w:sz w:val="17"/>
                <w:szCs w:val="17"/>
              </w:rPr>
              <w:t xml:space="preserve">LinearDiscriminantAnalysis</w:t>
            </w:r>
            <w:r>
              <w:rPr>
                <w:rFonts w:ascii="Cambria" w:cs="Cambria" w:eastAsia="Cambria" w:hAnsi="Cambria"/>
                <w:color w:val="2D2D2D"/>
                <w:sz w:val="19"/>
                <w:szCs w:val="19"/>
              </w:rPr>
              <w:t xml:space="preserve"> en train y predecir en test. Calcular la </w:t>
            </w:r>
            <w:r>
              <w:rPr>
                <w:rFonts w:ascii="Cambria" w:cs="Cambria" w:eastAsia="Cambria" w:hAnsi="Cambria"/>
                <w:b/>
                <w:bCs/>
                <w:color w:val="2D2D2D"/>
                <w:sz w:val="19"/>
                <w:szCs w:val="19"/>
              </w:rPr>
              <w:t xml:space="preserve">matriz de confusión</w:t>
            </w:r>
            <w:r>
              <w:rPr>
                <w:rFonts w:ascii="Cambria" w:cs="Cambria" w:eastAsia="Cambria" w:hAnsi="Cambria"/>
                <w:color w:val="2D2D2D"/>
                <w:sz w:val="19"/>
                <w:szCs w:val="19"/>
              </w:rPr>
              <w:t xml:space="preserve"> 3×3 (</w:t>
            </w:r>
            <w:r>
              <w:rPr>
                <w:rFonts w:ascii="Consolas" w:cs="Consolas" w:eastAsia="Consolas" w:hAnsi="Consolas"/>
                <w:color w:val="7A1526"/>
                <w:sz w:val="17"/>
                <w:szCs w:val="17"/>
              </w:rPr>
              <w:t xml:space="preserve">confusion_matrix</w:t>
            </w:r>
            <w:r>
              <w:rPr>
                <w:rFonts w:ascii="Cambria" w:cs="Cambria" w:eastAsia="Cambria" w:hAnsi="Cambria"/>
                <w:color w:val="2D2D2D"/>
                <w:sz w:val="19"/>
                <w:szCs w:val="19"/>
              </w:rPr>
              <w:t xml:space="preserve">): cada </w:t>
            </w:r>
            <w:r>
              <w:rPr>
                <w:rFonts w:ascii="Cambria" w:cs="Cambria" w:eastAsia="Cambria" w:hAnsi="Cambria"/>
                <w:b/>
                <w:bCs/>
                <w:color w:val="2D2D2D"/>
                <w:sz w:val="19"/>
                <w:szCs w:val="19"/>
              </w:rPr>
              <w:t xml:space="preserve">fila = clase real</w:t>
            </w:r>
            <w:r>
              <w:rPr>
                <w:rFonts w:ascii="Cambria" w:cs="Cambria" w:eastAsia="Cambria" w:hAnsi="Cambria"/>
                <w:color w:val="2D2D2D"/>
                <w:sz w:val="19"/>
                <w:szCs w:val="19"/>
              </w:rPr>
              <w:t xml:space="preserve">, cada </w:t>
            </w:r>
            <w:r>
              <w:rPr>
                <w:rFonts w:ascii="Cambria" w:cs="Cambria" w:eastAsia="Cambria" w:hAnsi="Cambria"/>
                <w:b/>
                <w:bCs/>
                <w:color w:val="2D2D2D"/>
                <w:sz w:val="19"/>
                <w:szCs w:val="19"/>
              </w:rPr>
              <w:t xml:space="preserve">columna = clase predicha</w:t>
            </w:r>
            <w:r>
              <w:rPr>
                <w:rFonts w:ascii="Cambria" w:cs="Cambria" w:eastAsia="Cambria" w:hAnsi="Cambria"/>
                <w:color w:val="2D2D2D"/>
                <w:sz w:val="19"/>
                <w:szCs w:val="19"/>
              </w:rPr>
              <w:t xml:space="preserve">; los valores fuera de la diagonal son los errores. La fila de </w:t>
            </w:r>
            <w:r>
              <w:rPr>
                <w:rFonts w:ascii="Cambria" w:cs="Cambria" w:eastAsia="Cambria" w:hAnsi="Cambria"/>
                <w:b/>
                <w:bCs/>
                <w:color w:val="2D2D2D"/>
                <w:sz w:val="19"/>
                <w:szCs w:val="19"/>
              </w:rPr>
              <w:t xml:space="preserve">setosa</w:t>
            </w:r>
            <w:r>
              <w:rPr>
                <w:rFonts w:ascii="Cambria" w:cs="Cambria" w:eastAsia="Cambria" w:hAnsi="Cambria"/>
                <w:color w:val="2D2D2D"/>
                <w:sz w:val="19"/>
                <w:szCs w:val="19"/>
              </w:rPr>
              <w:t xml:space="preserve"> debe estar perfecta (</w:t>
            </w:r>
            <w:r>
              <w:rPr>
                <w:rFonts w:ascii="Cambria" w:cs="Cambria" w:eastAsia="Cambria" w:hAnsi="Cambria"/>
                <w:b/>
                <w:bCs/>
                <w:color w:val="2D2D2D"/>
                <w:sz w:val="19"/>
                <w:szCs w:val="19"/>
              </w:rPr>
              <w:t xml:space="preserve">0 errores fuera de diagonal</w:t>
            </w:r>
            <w:r>
              <w:rPr>
                <w:rFonts w:ascii="Cambria" w:cs="Cambria" w:eastAsia="Cambria" w:hAnsi="Cambria"/>
                <w:color w:val="2D2D2D"/>
                <w:sz w:val="19"/>
                <w:szCs w:val="19"/>
              </w:rPr>
              <w:t xml:space="preserve"> — apoyo </w:t>
            </w:r>
            <w:r>
              <w:rPr>
                <w:rFonts w:ascii="Cambria" w:cs="Cambria" w:eastAsia="Cambria" w:hAnsi="Cambria"/>
                <w:b/>
                <w:bCs/>
                <w:color w:val="2D2D2D"/>
                <w:sz w:val="19"/>
                <w:szCs w:val="19"/>
              </w:rPr>
              <w:t xml:space="preserve">A1</w:t>
            </w:r>
            <w:r>
              <w:rPr>
                <w:rFonts w:ascii="Cambria" w:cs="Cambria" w:eastAsia="Cambria" w:hAnsi="Cambria"/>
                <w:color w:val="2D2D2D"/>
                <w:sz w:val="19"/>
                <w:szCs w:val="19"/>
              </w:rPr>
              <w:t xml:space="preserve">); las confusiones aparecen </w:t>
            </w:r>
            <w:r>
              <w:rPr>
                <w:rFonts w:ascii="Cambria" w:cs="Cambria" w:eastAsia="Cambria" w:hAnsi="Cambria"/>
                <w:b/>
                <w:bCs/>
                <w:color w:val="2D2D2D"/>
                <w:sz w:val="19"/>
                <w:szCs w:val="19"/>
              </w:rPr>
              <w:t xml:space="preserve">solo</w:t>
            </w:r>
            <w:r>
              <w:rPr>
                <w:rFonts w:ascii="Cambria" w:cs="Cambria" w:eastAsia="Cambria" w:hAnsi="Cambria"/>
                <w:color w:val="2D2D2D"/>
                <w:sz w:val="19"/>
                <w:szCs w:val="19"/>
              </w:rPr>
              <w:t xml:space="preserve"> entre versicolor y virginica (</w:t>
            </w:r>
            <w:r>
              <w:rPr>
                <w:rFonts w:ascii="Cambria" w:cs="Cambria" w:eastAsia="Cambria" w:hAnsi="Cambria"/>
                <w:b/>
                <w:bCs/>
                <w:color w:val="2D2D2D"/>
                <w:sz w:val="19"/>
                <w:szCs w:val="19"/>
              </w:rPr>
              <w:t xml:space="preserve">A2</w:t>
            </w:r>
            <w:r>
              <w:rPr>
                <w:rFonts w:ascii="Cambria" w:cs="Cambria" w:eastAsia="Cambria" w:hAnsi="Cambria"/>
                <w:color w:val="2D2D2D"/>
                <w:sz w:val="19"/>
                <w:szCs w:val="19"/>
              </w:rPr>
              <w:t xml:space="preserve">: del orden de 1–3 en el holdout de 45; ≈ 3 de 150 en resustitución sobre el total). Que setosa tenga 0 errores </w:t>
            </w:r>
            <w:r>
              <w:rPr>
                <w:rFonts w:ascii="Cambria" w:cs="Cambria" w:eastAsia="Cambria" w:hAnsi="Cambria"/>
                <w:b/>
                <w:bCs/>
                <w:color w:val="2D2D2D"/>
                <w:sz w:val="19"/>
                <w:szCs w:val="19"/>
              </w:rPr>
              <w:t xml:space="preserve">reproduce el hallazgo de Fisher (1936)</w:t>
            </w:r>
            <w:r>
              <w:rPr>
                <w:rFonts w:ascii="Cambria" w:cs="Cambria" w:eastAsia="Cambria" w:hAnsi="Cambria"/>
                <w:color w:val="2D2D2D"/>
                <w:sz w:val="19"/>
                <w:szCs w:val="19"/>
              </w:rPr>
              <w:t xml:space="preserve">: es linealmente separable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matriz de confusión 3×3 de LDA en holdout 70/30, con setosa = 0 errores y ~3 confusiones versicolor/virginica, exportada al Excel.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Errores de lectura a evitar (matriz de confusión)</w:t>
            </w:r>
          </w:p>
          <w:p>
            <w:pPr>
              <w:spacing w:after="70" w:line="265"/>
            </w:pPr>
            <w:r>
              <w:rPr>
                <w:rFonts w:ascii="Cambria" w:cs="Cambria" w:eastAsia="Cambria" w:hAnsi="Cambria"/>
                <w:color w:val="3A3A3A"/>
                <w:sz w:val="18"/>
                <w:szCs w:val="18"/>
              </w:rPr>
              <w:t xml:space="preserve">(a) </w:t>
            </w:r>
            <w:r>
              <w:rPr>
                <w:rFonts w:ascii="Cambria" w:cs="Cambria" w:eastAsia="Cambria" w:hAnsi="Cambria"/>
                <w:b/>
                <w:bCs/>
                <w:color w:val="3A3A3A"/>
                <w:sz w:val="18"/>
                <w:szCs w:val="18"/>
              </w:rPr>
              <w:t xml:space="preserve">Transponer</w:t>
            </w:r>
            <w:r>
              <w:rPr>
                <w:rFonts w:ascii="Cambria" w:cs="Cambria" w:eastAsia="Cambria" w:hAnsi="Cambria"/>
                <w:color w:val="3A3A3A"/>
                <w:sz w:val="18"/>
                <w:szCs w:val="18"/>
              </w:rPr>
              <w:t xml:space="preserve"> la matriz (confundir «real» con «predicho») invierte la interpretación de falsos positivos/negativos. (b) Reportar un número global de errores </w:t>
            </w:r>
            <w:r>
              <w:rPr>
                <w:rFonts w:ascii="Cambria" w:cs="Cambria" w:eastAsia="Cambria" w:hAnsi="Cambria"/>
                <w:b/>
                <w:bCs/>
                <w:color w:val="3A3A3A"/>
                <w:sz w:val="18"/>
                <w:szCs w:val="18"/>
              </w:rPr>
              <w:t xml:space="preserve">sin decir entre qué clases</w:t>
            </w:r>
            <w:r>
              <w:rPr>
                <w:rFonts w:ascii="Cambria" w:cs="Cambria" w:eastAsia="Cambria" w:hAnsi="Cambria"/>
                <w:color w:val="3A3A3A"/>
                <w:sz w:val="18"/>
                <w:szCs w:val="18"/>
              </w:rPr>
              <w:t xml:space="preserve"> ocurren (que es la información accionable). (c) Confundir la accuracy de </w:t>
            </w:r>
            <w:r>
              <w:rPr>
                <w:rFonts w:ascii="Cambria" w:cs="Cambria" w:eastAsia="Cambria" w:hAnsi="Cambria"/>
                <w:b/>
                <w:bCs/>
                <w:color w:val="3A3A3A"/>
                <w:sz w:val="18"/>
                <w:szCs w:val="18"/>
              </w:rPr>
              <w:t xml:space="preserve">resustitución</w:t>
            </w:r>
            <w:r>
              <w:rPr>
                <w:rFonts w:ascii="Cambria" w:cs="Cambria" w:eastAsia="Cambria" w:hAnsi="Cambria"/>
                <w:color w:val="3A3A3A"/>
                <w:sz w:val="18"/>
                <w:szCs w:val="18"/>
              </w:rPr>
              <w:t xml:space="preserve"> (sobre los datos de entrenamiento, optimista) con la de </w:t>
            </w:r>
            <w:r>
              <w:rPr>
                <w:rFonts w:ascii="Cambria" w:cs="Cambria" w:eastAsia="Cambria" w:hAnsi="Cambria"/>
                <w:b/>
                <w:bCs/>
                <w:color w:val="3A3A3A"/>
                <w:sz w:val="18"/>
                <w:szCs w:val="18"/>
              </w:rPr>
              <w:t xml:space="preserve">validación cruzada</w:t>
            </w:r>
            <w:r>
              <w:rPr>
                <w:rFonts w:ascii="Cambria" w:cs="Cambria" w:eastAsia="Cambria" w:hAnsi="Cambria"/>
                <w:color w:val="3A3A3A"/>
                <w:sz w:val="18"/>
                <w:szCs w:val="18"/>
              </w:rPr>
              <w:t xml:space="preserve"> (honesta, el target del paso 2)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y contrastar con Fisher</w:t>
            </w:r>
          </w:p>
          <w:p>
            <w:pPr>
              <w:spacing w:line="265"/>
            </w:pPr>
            <w:r>
              <w:rPr>
                <w:rFonts w:ascii="Cambria" w:cs="Cambria" w:eastAsia="Cambria" w:hAnsi="Cambria"/>
                <w:color w:val="2D2D2D"/>
                <w:sz w:val="19"/>
                <w:szCs w:val="19"/>
              </w:rPr>
              <w:t xml:space="preserve">Contrastar con el benchmark histórico (etiquetado): el resultado del venv (setosa separable; ~3 errores versicolor/virginica; accuracy LDA 0,973 / QDA 0,980) </w:t>
            </w:r>
            <w:r>
              <w:rPr>
                <w:rFonts w:ascii="Cambria" w:cs="Cambria" w:eastAsia="Cambria" w:hAnsi="Cambria"/>
                <w:b/>
                <w:bCs/>
                <w:color w:val="2D2D2D"/>
                <w:sz w:val="19"/>
                <w:szCs w:val="19"/>
              </w:rPr>
              <w:t xml:space="preserve">coincide</w:t>
            </w:r>
            <w:r>
              <w:rPr>
                <w:rFonts w:ascii="Cambria" w:cs="Cambria" w:eastAsia="Cambria" w:hAnsi="Cambria"/>
                <w:color w:val="2D2D2D"/>
                <w:sz w:val="19"/>
                <w:szCs w:val="19"/>
              </w:rPr>
              <w:t xml:space="preserve"> con el hallazgo de </w:t>
            </w:r>
            <w:r>
              <w:rPr>
                <w:rFonts w:ascii="Cambria" w:cs="Cambria" w:eastAsia="Cambria" w:hAnsi="Cambria"/>
                <w:b/>
                <w:bCs/>
                <w:color w:val="2D2D2D"/>
                <w:sz w:val="19"/>
                <w:szCs w:val="19"/>
              </w:rPr>
              <w:t xml:space="preserve">Fisher (1936)</w:t>
            </w:r>
            <w:r>
              <w:rPr>
                <w:rFonts w:ascii="Cambria" w:cs="Cambria" w:eastAsia="Cambria" w:hAnsi="Cambria"/>
                <w:color w:val="2D2D2D"/>
                <w:sz w:val="19"/>
                <w:szCs w:val="19"/>
              </w:rPr>
              <w:t xml:space="preserve"> y con el benchmark publicado (RepeatedStratifiedKFold 10×3: </w:t>
            </w:r>
            <w:r>
              <w:rPr>
                <w:rFonts w:ascii="Cambria" w:cs="Cambria" w:eastAsia="Cambria" w:hAnsi="Cambria"/>
                <w:b/>
                <w:bCs/>
                <w:color w:val="2D2D2D"/>
                <w:sz w:val="19"/>
                <w:szCs w:val="19"/>
              </w:rPr>
              <w:t xml:space="preserve">0,978 LDA / 0,973 QDA</w:t>
            </w:r>
            <w:r>
              <w:rPr>
                <w:rFonts w:ascii="Cambria" w:cs="Cambria" w:eastAsia="Cambria" w:hAnsi="Cambria"/>
                <w:color w:val="2D2D2D"/>
                <w:sz w:val="19"/>
                <w:szCs w:val="19"/>
              </w:rPr>
              <w:t xml:space="preserve">, otro pipeline). En el Excel y en la exposición, la cifra publicada va </w:t>
            </w:r>
            <w:r>
              <w:rPr>
                <w:rFonts w:ascii="Cambria" w:cs="Cambria" w:eastAsia="Cambria" w:hAnsi="Cambria"/>
                <w:b/>
                <w:bCs/>
                <w:color w:val="2D2D2D"/>
                <w:sz w:val="19"/>
                <w:szCs w:val="19"/>
              </w:rPr>
              <w:t xml:space="preserve">rotulada «benchmark publicado»</w:t>
            </w:r>
            <w:r>
              <w:rPr>
                <w:rFonts w:ascii="Cambria" w:cs="Cambria" w:eastAsia="Cambria" w:hAnsi="Cambria"/>
                <w:color w:val="2D2D2D"/>
                <w:sz w:val="19"/>
                <w:szCs w:val="19"/>
              </w:rPr>
              <w:t xml:space="preserve">, nunca presentada como «el resultado del notebook»: el número de la sesión es el del venv (la ficha de la sesión de réplica del paper). Ajustar </w:t>
            </w:r>
            <w:r>
              <w:rPr>
                <w:rFonts w:ascii="Consolas" w:cs="Consolas" w:eastAsia="Consolas" w:hAnsi="Consolas"/>
                <w:color w:val="7A1526"/>
                <w:sz w:val="17"/>
                <w:szCs w:val="17"/>
              </w:rPr>
              <w:t xml:space="preserve">GaussianNB</w:t>
            </w:r>
            <w:r>
              <w:rPr>
                <w:rFonts w:ascii="Cambria" w:cs="Cambria" w:eastAsia="Cambria" w:hAnsi="Cambria"/>
                <w:color w:val="2D2D2D"/>
                <w:sz w:val="19"/>
                <w:szCs w:val="19"/>
              </w:rPr>
              <w:t xml:space="preserve"> sobre Iris como contraste generativo (no es target numérico) y tabular su accuracy (≈ 0,95, algo por debajo de LDA/QDA) junto a los otros dos. Que NB clasifique bien </w:t>
            </w:r>
            <w:r>
              <w:rPr>
                <w:rFonts w:ascii="Cambria" w:cs="Cambria" w:eastAsia="Cambria" w:hAnsi="Cambria"/>
                <w:b/>
                <w:bCs/>
                <w:color w:val="2D2D2D"/>
                <w:sz w:val="19"/>
                <w:szCs w:val="19"/>
              </w:rPr>
              <w:t xml:space="preserve">a pesar de</w:t>
            </w:r>
            <w:r>
              <w:rPr>
                <w:rFonts w:ascii="Cambria" w:cs="Cambria" w:eastAsia="Cambria" w:hAnsi="Cambria"/>
                <w:color w:val="2D2D2D"/>
                <w:sz w:val="19"/>
                <w:szCs w:val="19"/>
              </w:rPr>
              <w:t xml:space="preserve"> que largo y ancho de pétalo están correlacionados (viola su supuesto de independencia) ilustra el resultado de </w:t>
            </w:r>
            <w:r>
              <w:rPr>
                <w:rFonts w:ascii="Cambria" w:cs="Cambria" w:eastAsia="Cambria" w:hAnsi="Cambria"/>
                <w:b/>
                <w:bCs/>
                <w:color w:val="2D2D2D"/>
                <w:sz w:val="19"/>
                <w:szCs w:val="19"/>
              </w:rPr>
              <w:t xml:space="preserve">Domingos &amp; Pazzani (1997)</w:t>
            </w:r>
            <w:r>
              <w:rPr>
                <w:rFonts w:ascii="Cambria" w:cs="Cambria" w:eastAsia="Cambria" w:hAnsi="Cambria"/>
                <w:color w:val="2D2D2D"/>
                <w:sz w:val="19"/>
                <w:szCs w:val="19"/>
              </w:rPr>
              <w:t xml:space="preserve">: lo que importa para clasificar bien no es estimar bien las probabilidades, sino </w:t>
            </w:r>
            <w:r>
              <w:rPr>
                <w:rFonts w:ascii="Cambria" w:cs="Cambria" w:eastAsia="Cambria" w:hAnsi="Cambria"/>
                <w:b/>
                <w:bCs/>
                <w:color w:val="2D2D2D"/>
                <w:sz w:val="19"/>
                <w:szCs w:val="19"/>
              </w:rPr>
              <w:t xml:space="preserve">ordenar</w:t>
            </w:r>
            <w:r>
              <w:rPr>
                <w:rFonts w:ascii="Cambria" w:cs="Cambria" w:eastAsia="Cambria" w:hAnsi="Cambria"/>
                <w:color w:val="2D2D2D"/>
                <w:sz w:val="19"/>
                <w:szCs w:val="19"/>
              </w:rPr>
              <w:t xml:space="preserve"> correctamente las clases. Sus </w:t>
            </w:r>
            <w:r>
              <w:rPr>
                <w:rFonts w:ascii="Consolas" w:cs="Consolas" w:eastAsia="Consolas" w:hAnsi="Consolas"/>
                <w:color w:val="7A1526"/>
                <w:sz w:val="17"/>
                <w:szCs w:val="17"/>
              </w:rPr>
              <w:t xml:space="preserve">predict_proba</w:t>
            </w:r>
            <w:r>
              <w:rPr>
                <w:rFonts w:ascii="Cambria" w:cs="Cambria" w:eastAsia="Cambria" w:hAnsi="Cambria"/>
                <w:color w:val="2D2D2D"/>
                <w:sz w:val="19"/>
                <w:szCs w:val="19"/>
              </w:rPr>
              <w:t xml:space="preserve"> suelen ser extremas (cercanas a 0/1): no usarlas como calibradas sin revisar log-loss (la guía de interpretación de resultados; el glosario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lectura escrita del hallazgo (setosa separable), el contraste con el resultado histórico de Fisher </w:t>
            </w:r>
            <w:r>
              <w:rPr>
                <w:rFonts w:ascii="Cambria" w:cs="Cambria" w:eastAsia="Cambria" w:hAnsi="Cambria"/>
                <w:b/>
                <w:bCs/>
                <w:color w:val="2D2D2D"/>
                <w:sz w:val="19"/>
                <w:szCs w:val="19"/>
              </w:rPr>
              <w:t xml:space="preserve">etiquetado como benchmark</w:t>
            </w:r>
            <w:r>
              <w:rPr>
                <w:rFonts w:ascii="Cambria" w:cs="Cambria" w:eastAsia="Cambria" w:hAnsi="Cambria"/>
                <w:color w:val="2D2D2D"/>
                <w:sz w:val="19"/>
                <w:szCs w:val="19"/>
              </w:rPr>
              <w:t xml:space="preserve">, y la accuracy de Naive Bayes como contraste generativo.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Generativo ≠ mejor</w:t>
            </w:r>
          </w:p>
          <w:p>
            <w:pPr>
              <w:spacing w:after="70" w:line="265"/>
            </w:pPr>
            <w:r>
              <w:rPr>
                <w:rFonts w:ascii="Cambria" w:cs="Cambria" w:eastAsia="Cambria" w:hAnsi="Cambria"/>
                <w:color w:val="3A3A3A"/>
                <w:sz w:val="18"/>
                <w:szCs w:val="18"/>
              </w:rPr>
              <w:t xml:space="preserve">LDA/QDA/Naive Bayes modelan P(x | clase); la logística de S09 modela P(clase | x). Ninguno domina siempre: el generativo arranca bien con </w:t>
            </w:r>
            <w:r>
              <w:rPr>
                <w:rFonts w:ascii="Cambria" w:cs="Cambria" w:eastAsia="Cambria" w:hAnsi="Cambria"/>
                <w:b/>
                <w:bCs/>
                <w:color w:val="3A3A3A"/>
                <w:sz w:val="18"/>
                <w:szCs w:val="18"/>
              </w:rPr>
              <w:t xml:space="preserve">pocos datos</w:t>
            </w:r>
            <w:r>
              <w:rPr>
                <w:rFonts w:ascii="Cambria" w:cs="Cambria" w:eastAsia="Cambria" w:hAnsi="Cambria"/>
                <w:color w:val="3A3A3A"/>
                <w:sz w:val="18"/>
                <w:szCs w:val="18"/>
              </w:rPr>
              <w:t xml:space="preserve"> o clases muy pequeñas; el discriminativo suele dar </w:t>
            </w:r>
            <w:r>
              <w:rPr>
                <w:rFonts w:ascii="Cambria" w:cs="Cambria" w:eastAsia="Cambria" w:hAnsi="Cambria"/>
                <w:b/>
                <w:bCs/>
                <w:color w:val="3A3A3A"/>
                <w:sz w:val="18"/>
                <w:szCs w:val="18"/>
              </w:rPr>
              <w:t xml:space="preserve">mejor frontera</w:t>
            </w:r>
            <w:r>
              <w:rPr>
                <w:rFonts w:ascii="Cambria" w:cs="Cambria" w:eastAsia="Cambria" w:hAnsi="Cambria"/>
                <w:color w:val="3A3A3A"/>
                <w:sz w:val="18"/>
                <w:szCs w:val="18"/>
              </w:rPr>
              <w:t xml:space="preserve"> cuando hay muchos datos. La sesión los </w:t>
            </w:r>
            <w:r>
              <w:rPr>
                <w:rFonts w:ascii="Cambria" w:cs="Cambria" w:eastAsia="Cambria" w:hAnsi="Cambria"/>
                <w:b/>
                <w:bCs/>
                <w:color w:val="3A3A3A"/>
                <w:sz w:val="18"/>
                <w:szCs w:val="18"/>
              </w:rPr>
              <w:t xml:space="preserve">compara</w:t>
            </w:r>
            <w:r>
              <w:rPr>
                <w:rFonts w:ascii="Cambria" w:cs="Cambria" w:eastAsia="Cambria" w:hAnsi="Cambria"/>
                <w:color w:val="3A3A3A"/>
                <w:sz w:val="18"/>
                <w:szCs w:val="18"/>
              </w:rPr>
              <w:t xml:space="preserve"> en el benchmark del paso 10, no proclama un ganador universal (el glosario de la sesión).</w:t>
            </w:r>
          </w:p>
        </w:tc>
      </w:tr>
    </w:tbl>
    <w:p>
      <w:pPr>
        <w:spacing w:after="220"/>
      </w:pPr>
    </w:p>
    <w:p>
      <w:pPr>
        <w:spacing w:after="260" w:line="265"/>
      </w:pPr>
      <w:r>
        <w:rPr>
          <w:rFonts w:ascii="Cambria" w:cs="Cambria" w:eastAsia="Cambria" w:hAnsi="Cambria"/>
          <w:i/>
          <w:iCs/>
          <w:color w:val="6E6E6E"/>
          <w:sz w:val="18"/>
          <w:szCs w:val="18"/>
        </w:rPr>
        <w:t xml:space="preserve">Actividad en parejas (cierre del bloque 1): escribir dos frases —una que </w:t>
      </w:r>
      <w:r>
        <w:rPr>
          <w:rFonts w:ascii="Cambria" w:cs="Cambria" w:eastAsia="Cambria" w:hAnsi="Cambria"/>
          <w:b/>
          <w:bCs/>
          <w:i/>
          <w:iCs/>
          <w:color w:val="6E6E6E"/>
          <w:sz w:val="18"/>
          <w:szCs w:val="18"/>
        </w:rPr>
        <w:t xml:space="preserve">concluya</w:t>
      </w:r>
      <w:r>
        <w:rPr>
          <w:rFonts w:ascii="Cambria" w:cs="Cambria" w:eastAsia="Cambria" w:hAnsi="Cambria"/>
          <w:i/>
          <w:iCs/>
          <w:color w:val="6E6E6E"/>
          <w:sz w:val="18"/>
          <w:szCs w:val="18"/>
        </w:rPr>
        <w:t xml:space="preserve"> por qué setosa es separable y las otras dos no (en contraste con Fisher, etiquetado como benchmark), y otra que </w:t>
      </w:r>
      <w:r>
        <w:rPr>
          <w:rFonts w:ascii="Cambria" w:cs="Cambria" w:eastAsia="Cambria" w:hAnsi="Cambria"/>
          <w:b/>
          <w:bCs/>
          <w:i/>
          <w:iCs/>
          <w:color w:val="6E6E6E"/>
          <w:sz w:val="18"/>
          <w:szCs w:val="18"/>
        </w:rPr>
        <w:t xml:space="preserve">explique</w:t>
      </w:r>
      <w:r>
        <w:rPr>
          <w:rFonts w:ascii="Cambria" w:cs="Cambria" w:eastAsia="Cambria" w:hAnsi="Cambria"/>
          <w:i/>
          <w:iCs/>
          <w:color w:val="6E6E6E"/>
          <w:sz w:val="18"/>
          <w:szCs w:val="18"/>
        </w:rPr>
        <w:t xml:space="preserve"> por qué Naive Bayes clasifica bien aunque su supuesto de independencia no se cumpla.</w:t>
      </w:r>
    </w:p>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LABORATORIO DE NEGOCIO: DETECCIÓN DE FRAUDE 99:1</w:t>
      </w:r>
    </w:p>
    <w:p>
      <w:pPr>
        <w:keepNext/>
        <w:pBdr>
          <w:bottom w:val="single" w:color="E4002B" w:sz="14" w:space="8"/>
        </w:pBdr>
        <w:spacing w:after="140"/>
      </w:pPr>
      <w:r>
        <w:rPr>
          <w:rFonts w:ascii="Cambria" w:cs="Cambria" w:eastAsia="Cambria" w:hAnsi="Cambria"/>
          <w:i/>
          <w:iCs/>
          <w:color w:val="6E6E6E"/>
          <w:sz w:val="19"/>
          <w:szCs w:val="19"/>
        </w:rPr>
        <w:t xml:space="preserve">viernes · capítulo 10.8, Sección 5 del cuaderno · Pasos 6–10</w:t>
      </w:r>
      <w:r>
        <w:rPr>
          <w:rFonts w:ascii="Cambria" w:cs="Cambria" w:eastAsia="Cambria" w:hAnsi="Cambria"/>
          <w:b/>
          <w:bCs/>
          <w:color w:val="7A1526"/>
          <w:sz w:val="19"/>
          <w:szCs w:val="19"/>
        </w:rPr>
        <w:t xml:space="preserve">   |   ~80 min</w:t>
      </w:r>
    </w:p>
    <w:p>
      <w:pPr>
        <w:spacing w:line="270"/>
      </w:pPr>
      <w:r>
        <w:rPr>
          <w:rFonts w:ascii="Cambria" w:cs="Cambria" w:eastAsia="Cambria" w:hAnsi="Cambria"/>
          <w:color w:val="2D2D2D"/>
          <w:sz w:val="20"/>
          <w:szCs w:val="20"/>
        </w:rPr>
        <w:t xml:space="preserve">Se lleva la clasificación a un problema real y extremadamente desbalanceado: </w:t>
      </w:r>
      <w:r>
        <w:rPr>
          <w:rFonts w:ascii="Cambria" w:cs="Cambria" w:eastAsia="Cambria" w:hAnsi="Cambria"/>
          <w:b/>
          <w:bCs/>
          <w:color w:val="2D2D2D"/>
          <w:sz w:val="20"/>
          <w:szCs w:val="20"/>
        </w:rPr>
        <w:t xml:space="preserve">Credit Card Fraud</w:t>
      </w:r>
      <w:r>
        <w:rPr>
          <w:rFonts w:ascii="Cambria" w:cs="Cambria" w:eastAsia="Cambria" w:hAnsi="Cambria"/>
          <w:color w:val="2D2D2D"/>
          <w:sz w:val="20"/>
          <w:szCs w:val="20"/>
        </w:rPr>
        <w:t xml:space="preserve"> del </w:t>
      </w:r>
      <w:r>
        <w:rPr>
          <w:rFonts w:ascii="Cambria" w:cs="Cambria" w:eastAsia="Cambria" w:hAnsi="Cambria"/>
          <w:i/>
          <w:iCs/>
          <w:color w:val="2D2D2D"/>
          <w:sz w:val="20"/>
          <w:szCs w:val="20"/>
        </w:rPr>
        <w:t xml:space="preserve">Machine Learning Group</w:t>
      </w:r>
      <w:r>
        <w:rPr>
          <w:rFonts w:ascii="Cambria" w:cs="Cambria" w:eastAsia="Cambria" w:hAnsi="Cambria"/>
          <w:color w:val="2D2D2D"/>
          <w:sz w:val="20"/>
          <w:szCs w:val="20"/>
        </w:rPr>
        <w:t xml:space="preserve"> de la </w:t>
      </w:r>
      <w:r>
        <w:rPr>
          <w:rFonts w:ascii="Cambria" w:cs="Cambria" w:eastAsia="Cambria" w:hAnsi="Cambria"/>
          <w:b/>
          <w:bCs/>
          <w:color w:val="2D2D2D"/>
          <w:sz w:val="20"/>
          <w:szCs w:val="20"/>
        </w:rPr>
        <w:t xml:space="preserve">Université Libre de Bruxelles (ULB)</w:t>
      </w:r>
      <w:r>
        <w:rPr>
          <w:rFonts w:ascii="Cambria" w:cs="Cambria" w:eastAsia="Cambria" w:hAnsi="Cambria"/>
          <w:color w:val="2D2D2D"/>
          <w:sz w:val="20"/>
          <w:szCs w:val="20"/>
        </w:rPr>
        <w:t xml:space="preserve"> con </w:t>
      </w:r>
      <w:r>
        <w:rPr>
          <w:rFonts w:ascii="Cambria" w:cs="Cambria" w:eastAsia="Cambria" w:hAnsi="Cambria"/>
          <w:b/>
          <w:bCs/>
          <w:color w:val="2D2D2D"/>
          <w:sz w:val="20"/>
          <w:szCs w:val="20"/>
        </w:rPr>
        <w:t xml:space="preserve">Worldline</w:t>
      </w:r>
      <w:r>
        <w:rPr>
          <w:rFonts w:ascii="Cambria" w:cs="Cambria" w:eastAsia="Cambria" w:hAnsi="Cambria"/>
          <w:color w:val="2D2D2D"/>
          <w:sz w:val="20"/>
          <w:szCs w:val="20"/>
        </w:rPr>
        <w:t xml:space="preserve"> — </w:t>
      </w:r>
      <w:r>
        <w:rPr>
          <w:rFonts w:ascii="Cambria" w:cs="Cambria" w:eastAsia="Cambria" w:hAnsi="Cambria"/>
          <w:b/>
          <w:bCs/>
          <w:color w:val="2D2D2D"/>
          <w:sz w:val="20"/>
          <w:szCs w:val="20"/>
        </w:rPr>
        <w:t xml:space="preserve">284 807</w:t>
      </w:r>
      <w:r>
        <w:rPr>
          <w:rFonts w:ascii="Cambria" w:cs="Cambria" w:eastAsia="Cambria" w:hAnsi="Cambria"/>
          <w:color w:val="2D2D2D"/>
          <w:sz w:val="20"/>
          <w:szCs w:val="20"/>
        </w:rPr>
        <w:t xml:space="preserve"> transacciones europeas de dos días de septiembre de 2013, con </w:t>
      </w:r>
      <w:r>
        <w:rPr>
          <w:rFonts w:ascii="Cambria" w:cs="Cambria" w:eastAsia="Cambria" w:hAnsi="Cambria"/>
          <w:b/>
          <w:bCs/>
          <w:color w:val="2D2D2D"/>
          <w:sz w:val="20"/>
          <w:szCs w:val="20"/>
        </w:rPr>
        <w:t xml:space="preserve">492 fraudes = 0,172 %</w:t>
      </w:r>
      <w:r>
        <w:rPr>
          <w:rFonts w:ascii="Cambria" w:cs="Cambria" w:eastAsia="Cambria" w:hAnsi="Cambria"/>
          <w:color w:val="2D2D2D"/>
          <w:sz w:val="20"/>
          <w:szCs w:val="20"/>
        </w:rPr>
        <w:t xml:space="preserve"> de la clase positiva (</w:t>
      </w:r>
      <w:r>
        <w:rPr>
          <w:rFonts w:ascii="Cambria" w:cs="Cambria" w:eastAsia="Cambria" w:hAnsi="Cambria"/>
          <w:b/>
          <w:bCs/>
          <w:color w:val="2D2D2D"/>
          <w:sz w:val="20"/>
          <w:szCs w:val="20"/>
        </w:rPr>
        <w:t xml:space="preserve">desbalance real ≈ 578:1</w:t>
      </w:r>
      <w:r>
        <w:rPr>
          <w:rFonts w:ascii="Cambria" w:cs="Cambria" w:eastAsia="Cambria" w:hAnsi="Cambria"/>
          <w:color w:val="2D2D2D"/>
          <w:sz w:val="20"/>
          <w:szCs w:val="20"/>
        </w:rPr>
        <w:t xml:space="preserve">; «99:1» es la </w:t>
      </w:r>
      <w:r>
        <w:rPr>
          <w:rFonts w:ascii="Cambria" w:cs="Cambria" w:eastAsia="Cambria" w:hAnsi="Cambria"/>
          <w:b/>
          <w:bCs/>
          <w:color w:val="2D2D2D"/>
          <w:sz w:val="20"/>
          <w:szCs w:val="20"/>
        </w:rPr>
        <w:t xml:space="preserve">simplificación pedagógica</w:t>
      </w:r>
      <w:r>
        <w:rPr>
          <w:rFonts w:ascii="Cambria" w:cs="Cambria" w:eastAsia="Cambria" w:hAnsi="Cambria"/>
          <w:color w:val="2D2D2D"/>
          <w:sz w:val="20"/>
          <w:szCs w:val="20"/>
        </w:rPr>
        <w:t xml:space="preserve"> del discurso — el cómputo usa las 492 filas reales). </w:t>
      </w:r>
      <w:r>
        <w:rPr>
          <w:rFonts w:ascii="Cambria" w:cs="Cambria" w:eastAsia="Cambria" w:hAnsi="Cambria"/>
          <w:b/>
          <w:bCs/>
          <w:color w:val="2D2D2D"/>
          <w:sz w:val="20"/>
          <w:szCs w:val="20"/>
        </w:rPr>
        <w:t xml:space="preserve">31 columnas</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Time</w:t>
      </w:r>
      <w:r>
        <w:rPr>
          <w:rFonts w:ascii="Cambria" w:cs="Cambria" w:eastAsia="Cambria" w:hAnsi="Cambria"/>
          <w:color w:val="2D2D2D"/>
          <w:sz w:val="20"/>
          <w:szCs w:val="20"/>
        </w:rPr>
        <w:t xml:space="preserve">, V1…V28 (componentes principales anonimizados por PCA), </w:t>
      </w:r>
      <w:r>
        <w:rPr>
          <w:rFonts w:ascii="Consolas" w:cs="Consolas" w:eastAsia="Consolas" w:hAnsi="Consolas"/>
          <w:color w:val="7A1526"/>
          <w:sz w:val="18"/>
          <w:szCs w:val="18"/>
        </w:rPr>
        <w:t xml:space="preserve">Amount</w:t>
      </w:r>
      <w:r>
        <w:rPr>
          <w:rFonts w:ascii="Cambria" w:cs="Cambria" w:eastAsia="Cambria" w:hAnsi="Cambria"/>
          <w:color w:val="2D2D2D"/>
          <w:sz w:val="20"/>
          <w:szCs w:val="20"/>
        </w:rPr>
        <w:t xml:space="preserve"> y </w:t>
      </w:r>
      <w:r>
        <w:rPr>
          <w:rFonts w:ascii="Consolas" w:cs="Consolas" w:eastAsia="Consolas" w:hAnsi="Consolas"/>
          <w:color w:val="7A1526"/>
          <w:sz w:val="18"/>
          <w:szCs w:val="18"/>
        </w:rPr>
        <w:t xml:space="preserve">Class</w:t>
      </w:r>
      <w:r>
        <w:rPr>
          <w:rFonts w:ascii="Cambria" w:cs="Cambria" w:eastAsia="Cambria" w:hAnsi="Cambria"/>
          <w:color w:val="2D2D2D"/>
          <w:sz w:val="20"/>
          <w:szCs w:val="20"/>
        </w:rPr>
        <w:t xml:space="preserve"> (1 = fraude, 0 = legítima) (</w:t>
      </w:r>
      <w:r>
        <w:rPr>
          <w:rFonts w:ascii="Consolas" w:cs="Consolas" w:eastAsia="Consolas" w:hAnsi="Consolas"/>
          <w:color w:val="7A1526"/>
          <w:sz w:val="18"/>
          <w:szCs w:val="18"/>
        </w:rPr>
        <w:t xml:space="preserve">data/diccionario_datos.md</w:t>
      </w:r>
      <w:r>
        <w:rPr>
          <w:rFonts w:ascii="Cambria" w:cs="Cambria" w:eastAsia="Cambria" w:hAnsi="Cambria"/>
          <w:color w:val="2D2D2D"/>
          <w:sz w:val="20"/>
          <w:szCs w:val="20"/>
        </w:rPr>
        <w:t xml:space="preserve">;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Los targets del negocio se computan sobre el COMPLETO</w:t>
            </w:r>
          </w:p>
          <w:p>
            <w:pPr>
              <w:spacing w:after="70" w:line="265"/>
            </w:pPr>
            <w:r>
              <w:rPr>
                <w:rFonts w:ascii="Cambria" w:cs="Cambria" w:eastAsia="Cambria" w:hAnsi="Cambria"/>
                <w:color w:val="3A3A3A"/>
                <w:sz w:val="18"/>
                <w:szCs w:val="18"/>
              </w:rPr>
              <w:t xml:space="preserve">Los valores OPERATIVOS #3–#5 se calcularon con el venv sobre el dataset </w:t>
            </w:r>
            <w:r>
              <w:rPr>
                <w:rFonts w:ascii="Cambria" w:cs="Cambria" w:eastAsia="Cambria" w:hAnsi="Cambria"/>
                <w:b/>
                <w:bCs/>
                <w:color w:val="3A3A3A"/>
                <w:sz w:val="18"/>
                <w:szCs w:val="18"/>
              </w:rPr>
              <w:t xml:space="preserve">completo</w:t>
            </w:r>
            <w:r>
              <w:rPr>
                <w:rFonts w:ascii="Cambria" w:cs="Cambria" w:eastAsia="Cambria" w:hAnsi="Cambria"/>
                <w:color w:val="3A3A3A"/>
                <w:sz w:val="18"/>
                <w:szCs w:val="18"/>
              </w:rPr>
              <w:t xml:space="preserve"> (284 807 filas). Como el CSV pesa ~144 MB, </w:t>
            </w:r>
            <w:r>
              <w:rPr>
                <w:rFonts w:ascii="Cambria" w:cs="Cambria" w:eastAsia="Cambria" w:hAnsi="Cambria"/>
                <w:b/>
                <w:bCs/>
                <w:color w:val="3A3A3A"/>
                <w:sz w:val="18"/>
                <w:szCs w:val="18"/>
              </w:rPr>
              <w:t xml:space="preserve">nunca se guarda en OneDrive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data/descargar_datos.py</w:t>
            </w:r>
            <w:r>
              <w:rPr>
                <w:rFonts w:ascii="Cambria" w:cs="Cambria" w:eastAsia="Cambria" w:hAnsi="Cambria"/>
                <w:color w:val="3A3A3A"/>
                <w:sz w:val="18"/>
                <w:szCs w:val="18"/>
              </w:rPr>
              <w:t xml:space="preserve"> obtiene el completo a un temporal en runtime (o lee la ruta cacheada </w:t>
            </w:r>
            <w:r>
              <w:rPr>
                <w:rFonts w:ascii="Consolas" w:cs="Consolas" w:eastAsia="Consolas" w:hAnsi="Consolas"/>
                <w:color w:val="7A1526"/>
                <w:sz w:val="16"/>
                <w:szCs w:val="16"/>
              </w:rPr>
              <w:t xml:space="preserve">CREDITCARD_CSV</w:t>
            </w:r>
            <w:r>
              <w:rPr>
                <w:rFonts w:ascii="Cambria" w:cs="Cambria" w:eastAsia="Cambria" w:hAnsi="Cambria"/>
                <w:color w:val="3A3A3A"/>
                <w:sz w:val="18"/>
                <w:szCs w:val="18"/>
              </w:rPr>
              <w:t xml:space="preserve">) y el repositorio conserva solo la </w:t>
            </w:r>
            <w:r>
              <w:rPr>
                <w:rFonts w:ascii="Cambria" w:cs="Cambria" w:eastAsia="Cambria" w:hAnsi="Cambria"/>
                <w:b/>
                <w:bCs/>
                <w:color w:val="3A3A3A"/>
                <w:sz w:val="18"/>
                <w:szCs w:val="18"/>
              </w:rPr>
              <w:t xml:space="preserve">muestra estratificada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1 MB</w:t>
            </w:r>
            <w:r>
              <w:rPr>
                <w:rFonts w:ascii="Cambria" w:cs="Cambria" w:eastAsia="Cambria" w:hAnsi="Cambria"/>
                <w:color w:val="3A3A3A"/>
                <w:sz w:val="18"/>
                <w:szCs w:val="18"/>
              </w:rPr>
              <w:t xml:space="preserve"> que preserva las 492 filas de fraude. Si por entorno se trabajara con la muestra, el notebook </w:t>
            </w:r>
            <w:r>
              <w:rPr>
                <w:rFonts w:ascii="Cambria" w:cs="Cambria" w:eastAsia="Cambria" w:hAnsi="Cambria"/>
                <w:b/>
                <w:bCs/>
                <w:color w:val="3A3A3A"/>
                <w:sz w:val="18"/>
                <w:szCs w:val="18"/>
              </w:rPr>
              <w:t xml:space="preserve">lo declara</w:t>
            </w:r>
            <w:r>
              <w:rPr>
                <w:rFonts w:ascii="Cambria" w:cs="Cambria" w:eastAsia="Cambria" w:hAnsi="Cambria"/>
                <w:color w:val="3A3A3A"/>
                <w:sz w:val="18"/>
                <w:szCs w:val="18"/>
              </w:rPr>
              <w:t xml:space="preserve"> y amplía la tolerancia del PR-AUC (±0,10 en vez de ±0,05) (la ficha de la sesión de réplica del paper).</w:t>
            </w:r>
          </w:p>
        </w:tc>
      </w:tr>
    </w:tbl>
    <w:p>
      <w:pPr>
        <w:spacing w:after="220"/>
      </w:pPr>
    </w:p>
    <w:p>
      <w:pPr>
        <w:spacing w:after="260" w:line="265"/>
      </w:pPr>
      <w:r>
        <w:rPr>
          <w:rFonts w:ascii="Cambria" w:cs="Cambria" w:eastAsia="Cambria" w:hAnsi="Cambria"/>
          <w:b/>
          <w:bCs/>
          <w:i/>
          <w:iCs/>
          <w:color w:val="6E6E6E"/>
          <w:sz w:val="18"/>
          <w:szCs w:val="18"/>
        </w:rPr>
        <w:t xml:space="preserve">La métrica que el propio dataset recomienda.</w:t>
      </w:r>
      <w:r>
        <w:rPr>
          <w:rFonts w:ascii="Cambria" w:cs="Cambria" w:eastAsia="Cambria" w:hAnsi="Cambria"/>
          <w:i/>
          <w:iCs/>
          <w:color w:val="6E6E6E"/>
          <w:sz w:val="18"/>
          <w:szCs w:val="18"/>
        </w:rPr>
        <w:t xml:space="preserve"> La descripción de Kaggle advierte que, dado el desbalance, </w:t>
      </w:r>
      <w:r>
        <w:rPr>
          <w:rFonts w:ascii="Cambria" w:cs="Cambria" w:eastAsia="Cambria" w:hAnsi="Cambria"/>
          <w:b/>
          <w:bCs/>
          <w:i/>
          <w:iCs/>
          <w:color w:val="6E6E6E"/>
          <w:sz w:val="18"/>
          <w:szCs w:val="18"/>
        </w:rPr>
        <w:t xml:space="preserve">la accuracy no es significativa</w:t>
      </w:r>
      <w:r>
        <w:rPr>
          <w:rFonts w:ascii="Cambria" w:cs="Cambria" w:eastAsia="Cambria" w:hAnsi="Cambria"/>
          <w:i/>
          <w:iCs/>
          <w:color w:val="6E6E6E"/>
          <w:sz w:val="18"/>
          <w:szCs w:val="18"/>
        </w:rPr>
        <w:t xml:space="preserve"> y recomienda el </w:t>
      </w:r>
      <w:r>
        <w:rPr>
          <w:rFonts w:ascii="Cambria" w:cs="Cambria" w:eastAsia="Cambria" w:hAnsi="Cambria"/>
          <w:b/>
          <w:bCs/>
          <w:i/>
          <w:iCs/>
          <w:color w:val="6E6E6E"/>
          <w:sz w:val="18"/>
          <w:szCs w:val="18"/>
        </w:rPr>
        <w:t xml:space="preserve">Área Bajo la Curva Precision-Recall (AUPRC / average precision)</w:t>
      </w:r>
      <w:r>
        <w:rPr>
          <w:rFonts w:ascii="Cambria" w:cs="Cambria" w:eastAsia="Cambria" w:hAnsi="Cambria"/>
          <w:i/>
          <w:iCs/>
          <w:color w:val="6E6E6E"/>
          <w:sz w:val="18"/>
          <w:szCs w:val="18"/>
        </w:rPr>
        <w:t xml:space="preserve">. Ese es el ancla de todo el laboratorio de negocio.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Cargar el fraude 99:1</w:t>
            </w:r>
          </w:p>
          <w:p>
            <w:pPr>
              <w:spacing w:line="265"/>
            </w:pPr>
            <w:r>
              <w:rPr>
                <w:rFonts w:ascii="Cambria" w:cs="Cambria" w:eastAsia="Cambria" w:hAnsi="Cambria"/>
                <w:color w:val="2D2D2D"/>
                <w:sz w:val="19"/>
                <w:szCs w:val="19"/>
              </w:rPr>
              <w:t xml:space="preserve">Cargar el dataset ULB completo y confirmar por código el shape (284 807×31), el número de fraudes (492) y la proporción (0,172 %); anotar la fecha de verificación y por qué «99:1» es una simplificación.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dataset ULB </w:t>
            </w:r>
            <w:r>
              <w:rPr>
                <w:rFonts w:ascii="Cambria" w:cs="Cambria" w:eastAsia="Cambria" w:hAnsi="Cambria"/>
                <w:b/>
                <w:bCs/>
                <w:color w:val="2D2D2D"/>
                <w:sz w:val="19"/>
                <w:szCs w:val="19"/>
              </w:rPr>
              <w:t xml:space="preserve">completo</w:t>
            </w:r>
            <w:r>
              <w:rPr>
                <w:rFonts w:ascii="Cambria" w:cs="Cambria" w:eastAsia="Cambria" w:hAnsi="Cambria"/>
                <w:color w:val="2D2D2D"/>
                <w:sz w:val="19"/>
                <w:szCs w:val="19"/>
              </w:rPr>
              <w:t xml:space="preserve"> cargado y verificado (284 807×31, 492 fraudes = 0,172 %), con la fecha DD/MM/YYYY.</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Paradoja de la accuracy (drill 1)</w:t>
            </w:r>
          </w:p>
          <w:p>
            <w:pPr>
              <w:spacing w:line="265"/>
            </w:pPr>
            <w:r>
              <w:rPr>
                <w:rFonts w:ascii="Cambria" w:cs="Cambria" w:eastAsia="Cambria" w:hAnsi="Cambria"/>
                <w:color w:val="2D2D2D"/>
                <w:sz w:val="19"/>
                <w:szCs w:val="19"/>
              </w:rPr>
              <w:t xml:space="preserve">Este es el punto clave de la sesión, y es </w:t>
            </w:r>
            <w:r>
              <w:rPr>
                <w:rFonts w:ascii="Cambria" w:cs="Cambria" w:eastAsia="Cambria" w:hAnsi="Cambria"/>
                <w:b/>
                <w:bCs/>
                <w:color w:val="2D2D2D"/>
                <w:sz w:val="19"/>
                <w:szCs w:val="19"/>
              </w:rPr>
              <w:t xml:space="preserve">aritmética pura</w:t>
            </w:r>
            <w:r>
              <w:rPr>
                <w:rFonts w:ascii="Cambria" w:cs="Cambria" w:eastAsia="Cambria" w:hAnsi="Cambria"/>
                <w:color w:val="2D2D2D"/>
                <w:sz w:val="19"/>
                <w:szCs w:val="19"/>
              </w:rPr>
              <w:t xml:space="preserve"> (no depende de ningún ajuste). Construir el clasificador trivial: predecir </w:t>
            </w:r>
            <w:r>
              <w:rPr>
                <w:rFonts w:ascii="Cambria" w:cs="Cambria" w:eastAsia="Cambria" w:hAnsi="Cambria"/>
                <w:b/>
                <w:bCs/>
                <w:color w:val="2D2D2D"/>
                <w:sz w:val="19"/>
                <w:szCs w:val="19"/>
              </w:rPr>
              <w:t xml:space="preserve">siempre 0</w:t>
            </w:r>
            <w:r>
              <w:rPr>
                <w:rFonts w:ascii="Cambria" w:cs="Cambria" w:eastAsia="Cambria" w:hAnsi="Cambria"/>
                <w:color w:val="2D2D2D"/>
                <w:sz w:val="19"/>
                <w:szCs w:val="19"/>
              </w:rPr>
              <w:t xml:space="preserve"> («todo legítimo»). Su </w:t>
            </w:r>
            <w:r>
              <w:rPr>
                <w:rFonts w:ascii="Cambria" w:cs="Cambria" w:eastAsia="Cambria" w:hAnsi="Cambria"/>
                <w:b/>
                <w:bCs/>
                <w:color w:val="2D2D2D"/>
                <w:sz w:val="19"/>
                <w:szCs w:val="19"/>
              </w:rPr>
              <w:t xml:space="preserve">accuracy = 1 − 492/284 807 = 0,99827 ≈ 0,9983</w:t>
            </w:r>
            <w:r>
              <w:rPr>
                <w:rFonts w:ascii="Cambria" w:cs="Cambria" w:eastAsia="Cambria" w:hAnsi="Cambria"/>
                <w:color w:val="2D2D2D"/>
                <w:sz w:val="19"/>
                <w:szCs w:val="19"/>
              </w:rPr>
              <w:t xml:space="preserve">; su </w:t>
            </w:r>
            <w:r>
              <w:rPr>
                <w:rFonts w:ascii="Cambria" w:cs="Cambria" w:eastAsia="Cambria" w:hAnsi="Cambria"/>
                <w:b/>
                <w:bCs/>
                <w:color w:val="2D2D2D"/>
                <w:sz w:val="19"/>
                <w:szCs w:val="19"/>
              </w:rPr>
              <w:t xml:space="preserve">recall de la clase fraude = 0,000</w:t>
            </w:r>
            <w:r>
              <w:rPr>
                <w:rFonts w:ascii="Cambria" w:cs="Cambria" w:eastAsia="Cambria" w:hAnsi="Cambria"/>
                <w:color w:val="2D2D2D"/>
                <w:sz w:val="19"/>
                <w:szCs w:val="19"/>
              </w:rPr>
              <w:t xml:space="preserve"> exacto (nunca predice positivo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 verdaderos positivos) — </w:t>
            </w:r>
            <w:r>
              <w:rPr>
                <w:rFonts w:ascii="Cambria" w:cs="Cambria" w:eastAsia="Cambria" w:hAnsi="Cambria"/>
                <w:b/>
                <w:bCs/>
                <w:color w:val="2D2D2D"/>
                <w:sz w:val="19"/>
                <w:szCs w:val="19"/>
              </w:rPr>
              <w:t xml:space="preserve">target #3</w:t>
            </w:r>
            <w:r>
              <w:rPr>
                <w:rFonts w:ascii="Cambria" w:cs="Cambria" w:eastAsia="Cambria" w:hAnsi="Cambria"/>
                <w:color w:val="2D2D2D"/>
                <w:sz w:val="19"/>
                <w:szCs w:val="19"/>
              </w:rPr>
              <w:t xml:space="preserve">. La matriz de confusión resulta </w:t>
            </w:r>
            <w:r>
              <w:rPr>
                <w:rFonts w:ascii="Cambria" w:cs="Cambria" w:eastAsia="Cambria" w:hAnsi="Cambria"/>
                <w:b/>
                <w:bCs/>
                <w:color w:val="2D2D2D"/>
                <w:sz w:val="19"/>
                <w:szCs w:val="19"/>
              </w:rPr>
              <w:t xml:space="preserve">degenerada</w:t>
            </w:r>
            <w:r>
              <w:rPr>
                <w:rFonts w:ascii="Cambria" w:cs="Cambria" w:eastAsia="Cambria" w:hAnsi="Cambria"/>
                <w:color w:val="2D2D2D"/>
                <w:sz w:val="19"/>
                <w:szCs w:val="19"/>
              </w:rPr>
              <w:t xml:space="preserve">: la columna de positivos predichos está </w:t>
            </w:r>
            <w:r>
              <w:rPr>
                <w:rFonts w:ascii="Cambria" w:cs="Cambria" w:eastAsia="Cambria" w:hAnsi="Cambria"/>
                <w:b/>
                <w:bCs/>
                <w:color w:val="2D2D2D"/>
                <w:sz w:val="19"/>
                <w:szCs w:val="19"/>
              </w:rPr>
              <w:t xml:space="preserve">vacía</w:t>
            </w:r>
            <w:r>
              <w:rPr>
                <w:rFonts w:ascii="Cambria" w:cs="Cambria" w:eastAsia="Cambria" w:hAnsi="Cambria"/>
                <w:color w:val="2D2D2D"/>
                <w:sz w:val="19"/>
                <w:szCs w:val="19"/>
              </w:rPr>
              <w:t xml:space="preserve">. Leer la paradoja: el 0,9983 </w:t>
            </w:r>
            <w:r>
              <w:rPr>
                <w:rFonts w:ascii="Cambria" w:cs="Cambria" w:eastAsia="Cambria" w:hAnsi="Cambria"/>
                <w:b/>
                <w:bCs/>
                <w:color w:val="2D2D2D"/>
                <w:sz w:val="19"/>
                <w:szCs w:val="19"/>
              </w:rPr>
              <w:t xml:space="preserve">no mide nada útil</w:t>
            </w:r>
            <w:r>
              <w:rPr>
                <w:rFonts w:ascii="Cambria" w:cs="Cambria" w:eastAsia="Cambria" w:hAnsi="Cambria"/>
                <w:color w:val="2D2D2D"/>
                <w:sz w:val="19"/>
                <w:szCs w:val="19"/>
              </w:rPr>
              <w:t xml:space="preserve">, se obtiene sin detectar ningún fraude. El recall = 0 revela el fracaso. Es la demostración canónica de que </w:t>
            </w:r>
            <w:r>
              <w:rPr>
                <w:rFonts w:ascii="Cambria" w:cs="Cambria" w:eastAsia="Cambria" w:hAnsi="Cambria"/>
                <w:b/>
                <w:bCs/>
                <w:color w:val="2D2D2D"/>
                <w:sz w:val="19"/>
                <w:szCs w:val="19"/>
              </w:rPr>
              <w:t xml:space="preserve">la accuracy induce a error en desbalance</w:t>
            </w:r>
            <w:r>
              <w:rPr>
                <w:rFonts w:ascii="Cambria" w:cs="Cambria" w:eastAsia="Cambria" w:hAnsi="Cambria"/>
                <w:color w:val="2D2D2D"/>
                <w:sz w:val="19"/>
                <w:szCs w:val="19"/>
              </w:rPr>
              <w:t xml:space="preserve">: la clase rara es justo la que cuesta dinero, y un modelo que la ignora es inútil aunque «acierte el 99,8 %» (el glosario de la sesión;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clasificador trivial «todo legítimo» con </w:t>
            </w:r>
            <w:r>
              <w:rPr>
                <w:rFonts w:ascii="Cambria" w:cs="Cambria" w:eastAsia="Cambria" w:hAnsi="Cambria"/>
                <w:b/>
                <w:bCs/>
                <w:color w:val="2D2D2D"/>
                <w:sz w:val="19"/>
                <w:szCs w:val="19"/>
              </w:rPr>
              <w:t xml:space="preserve">accuracy 0,9983 / recall de fraude 0,000</w:t>
            </w:r>
            <w:r>
              <w:rPr>
                <w:rFonts w:ascii="Cambria" w:cs="Cambria" w:eastAsia="Cambria" w:hAnsi="Cambria"/>
                <w:color w:val="2D2D2D"/>
                <w:sz w:val="19"/>
                <w:szCs w:val="19"/>
              </w:rPr>
              <w:t xml:space="preserve"> y su matriz de confusión degenerada, exportados al Excel (target #3).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Errores de lectura a evitar (paradoja de la accuracy)</w:t>
            </w:r>
          </w:p>
          <w:p>
            <w:pPr>
              <w:spacing w:after="70" w:line="265"/>
            </w:pPr>
            <w:r>
              <w:rPr>
                <w:rFonts w:ascii="Cambria" w:cs="Cambria" w:eastAsia="Cambria" w:hAnsi="Cambria"/>
                <w:color w:val="3A3A3A"/>
                <w:sz w:val="18"/>
                <w:szCs w:val="18"/>
              </w:rPr>
              <w:t xml:space="preserve">(a) Presentar «99,8 % de acierto» como logro (este drill demuestra que es trivial). (b) Interpretar la </w:t>
            </w:r>
            <w:r>
              <w:rPr>
                <w:rFonts w:ascii="Cambria" w:cs="Cambria" w:eastAsia="Cambria" w:hAnsi="Cambria"/>
                <w:b/>
                <w:bCs/>
                <w:color w:val="3A3A3A"/>
                <w:sz w:val="18"/>
                <w:szCs w:val="18"/>
              </w:rPr>
              <w:t xml:space="preserve">precisión</w:t>
            </w:r>
            <w:r>
              <w:rPr>
                <w:rFonts w:ascii="Cambria" w:cs="Cambria" w:eastAsia="Cambria" w:hAnsi="Cambria"/>
                <w:color w:val="3A3A3A"/>
                <w:sz w:val="18"/>
                <w:szCs w:val="18"/>
              </w:rPr>
              <w:t xml:space="preserve"> del clasificador trivial como 0 en lugar de </w:t>
            </w:r>
            <w:r>
              <w:rPr>
                <w:rFonts w:ascii="Cambria" w:cs="Cambria" w:eastAsia="Cambria" w:hAnsi="Cambria"/>
                <w:b/>
                <w:bCs/>
                <w:color w:val="3A3A3A"/>
                <w:sz w:val="18"/>
                <w:szCs w:val="18"/>
              </w:rPr>
              <w:t xml:space="preserve">indefinida</w:t>
            </w:r>
            <w:r>
              <w:rPr>
                <w:rFonts w:ascii="Cambria" w:cs="Cambria" w:eastAsia="Cambria" w:hAnsi="Cambria"/>
                <w:color w:val="3A3A3A"/>
                <w:sz w:val="18"/>
                <w:szCs w:val="18"/>
              </w:rPr>
              <w:t xml:space="preserve"> (0/0: no hay positivos predichos). Fijar </w:t>
            </w:r>
            <w:r>
              <w:rPr>
                <w:rFonts w:ascii="Cambria" w:cs="Cambria" w:eastAsia="Cambria" w:hAnsi="Cambria"/>
                <w:b/>
                <w:bCs/>
                <w:color w:val="3A3A3A"/>
                <w:sz w:val="18"/>
                <w:szCs w:val="18"/>
              </w:rPr>
              <w:t xml:space="preserve">de antemano</w:t>
            </w:r>
            <w:r>
              <w:rPr>
                <w:rFonts w:ascii="Cambria" w:cs="Cambria" w:eastAsia="Cambria" w:hAnsi="Cambria"/>
                <w:color w:val="3A3A3A"/>
                <w:sz w:val="18"/>
                <w:szCs w:val="18"/>
              </w:rPr>
              <w:t xml:space="preserve"> las métricas de la clase rara (recall, precision, F1, PR-AUC) como criterio de decisión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Clasificador base: ROC-AUC vs. PR-AUC (drill 2)</w:t>
            </w:r>
          </w:p>
          <w:p>
            <w:pPr>
              <w:spacing w:line="265"/>
            </w:pPr>
            <w:r>
              <w:rPr>
                <w:rFonts w:ascii="Cambria" w:cs="Cambria" w:eastAsia="Cambria" w:hAnsi="Cambria"/>
                <w:color w:val="2D2D2D"/>
                <w:sz w:val="19"/>
                <w:szCs w:val="19"/>
              </w:rPr>
              <w:t xml:space="preserve">Preparar y entrenar con protocolo fijo: </w:t>
            </w:r>
            <w:r>
              <w:rPr>
                <w:rFonts w:ascii="Consolas" w:cs="Consolas" w:eastAsia="Consolas" w:hAnsi="Consolas"/>
                <w:color w:val="7A1526"/>
                <w:sz w:val="17"/>
                <w:szCs w:val="17"/>
              </w:rPr>
              <w:t xml:space="preserve">train_test_split(test_size=0.30, stratify=yf, random_state=42)</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StandardScaler</w:t>
            </w:r>
            <w:r>
              <w:rPr>
                <w:rFonts w:ascii="Cambria" w:cs="Cambria" w:eastAsia="Cambria" w:hAnsi="Cambria"/>
                <w:b/>
                <w:bCs/>
                <w:color w:val="2D2D2D"/>
                <w:sz w:val="19"/>
                <w:szCs w:val="19"/>
              </w:rPr>
              <w:t xml:space="preserve"> ajustado SOLO en train</w:t>
            </w:r>
            <w:r>
              <w:rPr>
                <w:rFonts w:ascii="Cambria" w:cs="Cambria" w:eastAsia="Cambria" w:hAnsi="Cambria"/>
                <w:color w:val="2D2D2D"/>
                <w:sz w:val="19"/>
                <w:szCs w:val="19"/>
              </w:rPr>
              <w:t xml:space="preserve"> (nunca en todo el dataset: sería leakage); </w:t>
            </w:r>
            <w:r>
              <w:rPr>
                <w:rFonts w:ascii="Consolas" w:cs="Consolas" w:eastAsia="Consolas" w:hAnsi="Consolas"/>
                <w:color w:val="7A1526"/>
                <w:sz w:val="17"/>
                <w:szCs w:val="17"/>
              </w:rPr>
              <w:t xml:space="preserve">LogisticRegression(max_iter=1000)</w:t>
            </w:r>
            <w:r>
              <w:rPr>
                <w:rFonts w:ascii="Cambria" w:cs="Cambria" w:eastAsia="Cambria" w:hAnsi="Cambria"/>
                <w:color w:val="2D2D2D"/>
                <w:sz w:val="19"/>
                <w:szCs w:val="19"/>
              </w:rPr>
              <w:t xml:space="preserve"> como </w:t>
            </w:r>
            <w:r>
              <w:rPr>
                <w:rFonts w:ascii="Cambria" w:cs="Cambria" w:eastAsia="Cambria" w:hAnsi="Cambria"/>
                <w:b/>
                <w:bCs/>
                <w:color w:val="2D2D2D"/>
                <w:sz w:val="19"/>
                <w:szCs w:val="19"/>
              </w:rPr>
              <w:t xml:space="preserve">línea base discriminativa</w:t>
            </w:r>
            <w:r>
              <w:rPr>
                <w:rFonts w:ascii="Cambria" w:cs="Cambria" w:eastAsia="Cambria" w:hAnsi="Cambria"/>
                <w:color w:val="2D2D2D"/>
                <w:sz w:val="19"/>
                <w:szCs w:val="19"/>
              </w:rPr>
              <w:t xml:space="preserve"> (no se re-enseña la logística de S09; se usa como base para contrastar con el enfoque generativo). Obtener </w:t>
            </w:r>
            <w:r>
              <w:rPr>
                <w:rFonts w:ascii="Consolas" w:cs="Consolas" w:eastAsia="Consolas" w:hAnsi="Consolas"/>
                <w:color w:val="7A1526"/>
                <w:sz w:val="17"/>
                <w:szCs w:val="17"/>
              </w:rPr>
              <w:t xml:space="preserve">predict_proba(...)[:, 1]</w:t>
            </w:r>
            <w:r>
              <w:rPr>
                <w:rFonts w:ascii="Cambria" w:cs="Cambria" w:eastAsia="Cambria" w:hAnsi="Cambria"/>
                <w:color w:val="2D2D2D"/>
                <w:sz w:val="19"/>
                <w:szCs w:val="19"/>
              </w:rPr>
              <w:t xml:space="preserve">. Calcular las dos AUC: </w:t>
            </w:r>
            <w:r>
              <w:rPr>
                <w:rFonts w:ascii="Consolas" w:cs="Consolas" w:eastAsia="Consolas" w:hAnsi="Consolas"/>
                <w:color w:val="7A1526"/>
                <w:sz w:val="17"/>
                <w:szCs w:val="17"/>
              </w:rPr>
              <w:t xml:space="preserve">roc_auc_score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ROC-AUC ≈ 0,957</w:t>
            </w:r>
            <w:r>
              <w:rPr>
                <w:rFonts w:ascii="Cambria" w:cs="Cambria" w:eastAsia="Cambria" w:hAnsi="Cambria"/>
                <w:color w:val="2D2D2D"/>
                <w:sz w:val="19"/>
                <w:szCs w:val="19"/>
              </w:rPr>
              <w:t xml:space="preserve"> (alto); </w:t>
            </w:r>
            <w:r>
              <w:rPr>
                <w:rFonts w:ascii="Consolas" w:cs="Consolas" w:eastAsia="Consolas" w:hAnsi="Consolas"/>
                <w:color w:val="7A1526"/>
                <w:sz w:val="17"/>
                <w:szCs w:val="17"/>
              </w:rPr>
              <w:t xml:space="preserve">average_precision_score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PR-AUC ≈ 0,708</w:t>
            </w:r>
            <w:r>
              <w:rPr>
                <w:rFonts w:ascii="Cambria" w:cs="Cambria" w:eastAsia="Cambria" w:hAnsi="Cambria"/>
                <w:color w:val="2D2D2D"/>
                <w:sz w:val="19"/>
                <w:szCs w:val="19"/>
              </w:rPr>
              <w:t xml:space="preserve"> (mucho menor) — </w:t>
            </w:r>
            <w:r>
              <w:rPr>
                <w:rFonts w:ascii="Cambria" w:cs="Cambria" w:eastAsia="Cambria" w:hAnsi="Cambria"/>
                <w:b/>
                <w:bCs/>
                <w:color w:val="2D2D2D"/>
                <w:sz w:val="19"/>
                <w:szCs w:val="19"/>
              </w:rPr>
              <w:t xml:space="preserve">target #4</w:t>
            </w:r>
            <w:r>
              <w:rPr>
                <w:rFonts w:ascii="Cambria" w:cs="Cambria" w:eastAsia="Cambria" w:hAnsi="Cambria"/>
                <w:color w:val="2D2D2D"/>
                <w:sz w:val="19"/>
                <w:szCs w:val="19"/>
              </w:rPr>
              <w:t xml:space="preserve">. Al umbral 0,5, el recall de fraude ronda </w:t>
            </w:r>
            <w:r>
              <w:rPr>
                <w:rFonts w:ascii="Cambria" w:cs="Cambria" w:eastAsia="Cambria" w:hAnsi="Cambria"/>
                <w:b/>
                <w:bCs/>
                <w:color w:val="2D2D2D"/>
                <w:sz w:val="19"/>
                <w:szCs w:val="19"/>
              </w:rPr>
              <w:t xml:space="preserve">0,615</w:t>
            </w:r>
            <w:r>
              <w:rPr>
                <w:rFonts w:ascii="Cambria" w:cs="Cambria" w:eastAsia="Cambria" w:hAnsi="Cambria"/>
                <w:color w:val="2D2D2D"/>
                <w:sz w:val="19"/>
                <w:szCs w:val="19"/>
              </w:rPr>
              <w:t xml:space="preserve"> y la precisión </w:t>
            </w:r>
            <w:r>
              <w:rPr>
                <w:rFonts w:ascii="Cambria" w:cs="Cambria" w:eastAsia="Cambria" w:hAnsi="Cambria"/>
                <w:b/>
                <w:bCs/>
                <w:color w:val="2D2D2D"/>
                <w:sz w:val="19"/>
                <w:szCs w:val="19"/>
              </w:rPr>
              <w:t xml:space="preserve">≈ 0,85</w:t>
            </w:r>
            <w:r>
              <w:rPr>
                <w:rFonts w:ascii="Cambria" w:cs="Cambria" w:eastAsia="Cambria" w:hAnsi="Cambria"/>
                <w:color w:val="2D2D2D"/>
                <w:sz w:val="19"/>
                <w:szCs w:val="19"/>
              </w:rPr>
              <w:t xml:space="preserve"> (orientativos; el operativo lo fija el venv). Por qué ROC ≫ PR en 99:1: el </w:t>
            </w:r>
            <w:r>
              <w:rPr>
                <w:rFonts w:ascii="Cambria" w:cs="Cambria" w:eastAsia="Cambria" w:hAnsi="Cambria"/>
                <w:b/>
                <w:bCs/>
                <w:color w:val="2D2D2D"/>
                <w:sz w:val="19"/>
                <w:szCs w:val="19"/>
              </w:rPr>
              <w:t xml:space="preserve">ROC-AUC alto induce a error</w:t>
            </w:r>
            <w:r>
              <w:rPr>
                <w:rFonts w:ascii="Cambria" w:cs="Cambria" w:eastAsia="Cambria" w:hAnsi="Cambria"/>
                <w:color w:val="2D2D2D"/>
                <w:sz w:val="19"/>
                <w:szCs w:val="19"/>
              </w:rPr>
              <w:t xml:space="preserve"> porque la tasa de falsos positivos se </w:t>
            </w:r>
            <w:r>
              <w:rPr>
                <w:rFonts w:ascii="Cambria" w:cs="Cambria" w:eastAsia="Cambria" w:hAnsi="Cambria"/>
                <w:b/>
                <w:bCs/>
                <w:color w:val="2D2D2D"/>
                <w:sz w:val="19"/>
                <w:szCs w:val="19"/>
              </w:rPr>
              <w:t xml:space="preserve">diluye</w:t>
            </w:r>
            <w:r>
              <w:rPr>
                <w:rFonts w:ascii="Cambria" w:cs="Cambria" w:eastAsia="Cambria" w:hAnsi="Cambria"/>
                <w:color w:val="2D2D2D"/>
                <w:sz w:val="19"/>
                <w:szCs w:val="19"/>
              </w:rPr>
              <w:t xml:space="preserve"> entre las ~284 000 legítimas (un salto de 500 falsos positivos apenas mueve la FPR). El </w:t>
            </w:r>
            <w:r>
              <w:rPr>
                <w:rFonts w:ascii="Cambria" w:cs="Cambria" w:eastAsia="Cambria" w:hAnsi="Cambria"/>
                <w:b/>
                <w:bCs/>
                <w:color w:val="2D2D2D"/>
                <w:sz w:val="19"/>
                <w:szCs w:val="19"/>
              </w:rPr>
              <w:t xml:space="preserve">PR-AUC sí penaliza</w:t>
            </w:r>
            <w:r>
              <w:rPr>
                <w:rFonts w:ascii="Cambria" w:cs="Cambria" w:eastAsia="Cambria" w:hAnsi="Cambria"/>
                <w:color w:val="2D2D2D"/>
                <w:sz w:val="19"/>
                <w:szCs w:val="19"/>
              </w:rPr>
              <w:t xml:space="preserve"> que, entre las alertas, muchas sean falsas: es el </w:t>
            </w:r>
            <w:r>
              <w:rPr>
                <w:rFonts w:ascii="Cambria" w:cs="Cambria" w:eastAsia="Cambria" w:hAnsi="Cambria"/>
                <w:b/>
                <w:bCs/>
                <w:color w:val="2D2D2D"/>
                <w:sz w:val="19"/>
                <w:szCs w:val="19"/>
              </w:rPr>
              <w:t xml:space="preserve">número honesto</w:t>
            </w:r>
            <w:r>
              <w:rPr>
                <w:rFonts w:ascii="Cambria" w:cs="Cambria" w:eastAsia="Cambria" w:hAnsi="Cambria"/>
                <w:color w:val="2D2D2D"/>
                <w:sz w:val="19"/>
                <w:szCs w:val="19"/>
              </w:rPr>
              <w:t xml:space="preserve">. La brecha ROC ≫ PR </w:t>
            </w:r>
            <w:r>
              <w:rPr>
                <w:rFonts w:ascii="Cambria" w:cs="Cambria" w:eastAsia="Cambria" w:hAnsi="Cambria"/>
                <w:b/>
                <w:bCs/>
                <w:color w:val="2D2D2D"/>
                <w:sz w:val="19"/>
                <w:szCs w:val="19"/>
              </w:rPr>
              <w:t xml:space="preserve">es</w:t>
            </w:r>
            <w:r>
              <w:rPr>
                <w:rFonts w:ascii="Cambria" w:cs="Cambria" w:eastAsia="Cambria" w:hAnsi="Cambria"/>
                <w:color w:val="2D2D2D"/>
                <w:sz w:val="19"/>
                <w:szCs w:val="19"/>
              </w:rPr>
              <w:t xml:space="preserve"> el síntoma del desbalance (Saito &amp; Rehmsmeier 2015). Un PR-AUC de 0,708 dice que el modelo tiene </w:t>
            </w:r>
            <w:r>
              <w:rPr>
                <w:rFonts w:ascii="Cambria" w:cs="Cambria" w:eastAsia="Cambria" w:hAnsi="Cambria"/>
                <w:b/>
                <w:bCs/>
                <w:color w:val="2D2D2D"/>
                <w:sz w:val="19"/>
                <w:szCs w:val="19"/>
              </w:rPr>
              <w:t xml:space="preserve">señal real</w:t>
            </w:r>
            <w:r>
              <w:rPr>
                <w:rFonts w:ascii="Cambria" w:cs="Cambria" w:eastAsia="Cambria" w:hAnsi="Cambria"/>
                <w:color w:val="2D2D2D"/>
                <w:sz w:val="19"/>
                <w:szCs w:val="19"/>
              </w:rPr>
              <w:t xml:space="preserve"> pero está lejos de perfecto (el glosario de la sesión;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logística base entrenada correctamente y las dos métricas contrastadas —</w:t>
            </w:r>
            <w:r>
              <w:rPr>
                <w:rFonts w:ascii="Cambria" w:cs="Cambria" w:eastAsia="Cambria" w:hAnsi="Cambria"/>
                <w:b/>
                <w:bCs/>
                <w:color w:val="2D2D2D"/>
                <w:sz w:val="19"/>
                <w:szCs w:val="19"/>
              </w:rPr>
              <w:t xml:space="preserve">ROC-AUC 0,957</w:t>
            </w:r>
            <w:r>
              <w:rPr>
                <w:rFonts w:ascii="Cambria" w:cs="Cambria" w:eastAsia="Cambria" w:hAnsi="Cambria"/>
                <w:color w:val="2D2D2D"/>
                <w:sz w:val="19"/>
                <w:szCs w:val="19"/>
              </w:rPr>
              <w:t xml:space="preserve"> (apoyo A3) vs. </w:t>
            </w:r>
            <w:r>
              <w:rPr>
                <w:rFonts w:ascii="Cambria" w:cs="Cambria" w:eastAsia="Cambria" w:hAnsi="Cambria"/>
                <w:b/>
                <w:bCs/>
                <w:color w:val="2D2D2D"/>
                <w:sz w:val="19"/>
                <w:szCs w:val="19"/>
              </w:rPr>
              <w:t xml:space="preserve">PR-AUC 0,708</w:t>
            </w:r>
            <w:r>
              <w:rPr>
                <w:rFonts w:ascii="Cambria" w:cs="Cambria" w:eastAsia="Cambria" w:hAnsi="Cambria"/>
                <w:color w:val="2D2D2D"/>
                <w:sz w:val="19"/>
                <w:szCs w:val="19"/>
              </w:rPr>
              <w:t xml:space="preserve"> (target #4)—, con ambas curvas trazadas al leer el Excel.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Errores de lectura a evitar (ROC vs. PR)</w:t>
            </w:r>
          </w:p>
          <w:p>
            <w:pPr>
              <w:spacing w:after="70" w:line="265"/>
            </w:pPr>
            <w:r>
              <w:rPr>
                <w:rFonts w:ascii="Cambria" w:cs="Cambria" w:eastAsia="Cambria" w:hAnsi="Cambria"/>
                <w:color w:val="3A3A3A"/>
                <w:sz w:val="18"/>
                <w:szCs w:val="18"/>
              </w:rPr>
              <w:t xml:space="preserve">(a) Anunciar «AUC 0,96, excelente» </w:t>
            </w:r>
            <w:r>
              <w:rPr>
                <w:rFonts w:ascii="Cambria" w:cs="Cambria" w:eastAsia="Cambria" w:hAnsi="Cambria"/>
                <w:b/>
                <w:bCs/>
                <w:color w:val="3A3A3A"/>
                <w:sz w:val="18"/>
                <w:szCs w:val="18"/>
              </w:rPr>
              <w:t xml:space="preserve">sin decir que es ROC</w:t>
            </w:r>
            <w:r>
              <w:rPr>
                <w:rFonts w:ascii="Cambria" w:cs="Cambria" w:eastAsia="Cambria" w:hAnsi="Cambria"/>
                <w:color w:val="3A3A3A"/>
                <w:sz w:val="18"/>
                <w:szCs w:val="18"/>
              </w:rPr>
              <w:t xml:space="preserve"> (el honesto es el PR-AUC). (b) Comparar PR-AUC entre datasets de </w:t>
            </w:r>
            <w:r>
              <w:rPr>
                <w:rFonts w:ascii="Cambria" w:cs="Cambria" w:eastAsia="Cambria" w:hAnsi="Cambria"/>
                <w:b/>
                <w:bCs/>
                <w:color w:val="3A3A3A"/>
                <w:sz w:val="18"/>
                <w:szCs w:val="18"/>
              </w:rPr>
              <w:t xml:space="preserve">distinta prevalencia</w:t>
            </w:r>
            <w:r>
              <w:rPr>
                <w:rFonts w:ascii="Cambria" w:cs="Cambria" w:eastAsia="Cambria" w:hAnsi="Cambria"/>
                <w:color w:val="3A3A3A"/>
                <w:sz w:val="18"/>
                <w:szCs w:val="18"/>
              </w:rPr>
              <w:t xml:space="preserve"> como si fueran equivalentes: la línea base del PR-AUC es la propia proporción de positivos (aquí ≈ 0,0017), no 0,5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Las dos AUC, los puntos de la </w:t>
      </w:r>
      <w:r>
        <w:rPr>
          <w:rFonts w:ascii="Cambria" w:cs="Cambria" w:eastAsia="Cambria" w:hAnsi="Cambria"/>
          <w:b/>
          <w:bCs/>
          <w:i/>
          <w:iCs/>
          <w:color w:val="6E6E6E"/>
          <w:sz w:val="18"/>
          <w:szCs w:val="18"/>
        </w:rPr>
        <w:t xml:space="preserve">curva ROC</w:t>
      </w:r>
      <w:r>
        <w:rPr>
          <w:rFonts w:ascii="Cambria" w:cs="Cambria" w:eastAsia="Cambria" w:hAnsi="Cambria"/>
          <w:i/>
          <w:iCs/>
          <w:color w:val="6E6E6E"/>
          <w:sz w:val="18"/>
          <w:szCs w:val="18"/>
        </w:rPr>
        <w:t xml:space="preserve"> y de la </w:t>
      </w:r>
      <w:r>
        <w:rPr>
          <w:rFonts w:ascii="Cambria" w:cs="Cambria" w:eastAsia="Cambria" w:hAnsi="Cambria"/>
          <w:b/>
          <w:bCs/>
          <w:i/>
          <w:iCs/>
          <w:color w:val="6E6E6E"/>
          <w:sz w:val="18"/>
          <w:szCs w:val="18"/>
        </w:rPr>
        <w:t xml:space="preserve">curva PR</w:t>
      </w:r>
      <w:r>
        <w:rPr>
          <w:rFonts w:ascii="Cambria" w:cs="Cambria" w:eastAsia="Cambria" w:hAnsi="Cambria"/>
          <w:i/>
          <w:iCs/>
          <w:color w:val="6E6E6E"/>
          <w:sz w:val="18"/>
          <w:szCs w:val="18"/>
        </w:rPr>
        <w:t xml:space="preserve"> y la matriz de confusión al umbral 0,5 se vuelcan a la hoja </w:t>
      </w:r>
      <w:r>
        <w:rPr>
          <w:rFonts w:ascii="Consolas" w:cs="Consolas" w:eastAsia="Consolas" w:hAnsi="Consolas"/>
          <w:i/>
          <w:iCs/>
          <w:color w:val="7A1526"/>
          <w:sz w:val="16"/>
          <w:szCs w:val="16"/>
        </w:rPr>
        <w:t xml:space="preserve">clasificadores_iris</w:t>
      </w:r>
      <w:r>
        <w:rPr>
          <w:rFonts w:ascii="Cambria" w:cs="Cambria" w:eastAsia="Cambria" w:hAnsi="Cambria"/>
          <w:i/>
          <w:iCs/>
          <w:color w:val="6E6E6E"/>
          <w:sz w:val="18"/>
          <w:szCs w:val="18"/>
        </w:rPr>
        <w:t xml:space="preserve"> (PR-AUC base en B5, ROC-AUC como apoyo A3); ambas curvas se grafican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Efecto de SMOTE (drill 3)</w:t>
            </w:r>
          </w:p>
          <w:p>
            <w:pPr>
              <w:spacing w:line="265"/>
            </w:pPr>
            <w:r>
              <w:rPr>
                <w:rFonts w:ascii="Cambria" w:cs="Cambria" w:eastAsia="Cambria" w:hAnsi="Cambria"/>
                <w:color w:val="2D2D2D"/>
                <w:sz w:val="19"/>
                <w:szCs w:val="19"/>
              </w:rPr>
              <w:t xml:space="preserve">Aplicar </w:t>
            </w:r>
            <w:r>
              <w:rPr>
                <w:rFonts w:ascii="Consolas" w:cs="Consolas" w:eastAsia="Consolas" w:hAnsi="Consolas"/>
                <w:color w:val="7A1526"/>
                <w:sz w:val="17"/>
                <w:szCs w:val="17"/>
              </w:rPr>
              <w:t xml:space="preserve">SMOTE(random_state=42).fit_resample(Xtr_s, ytr)</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solo sobre el conjunto de entrenamiento</w:t>
            </w:r>
            <w:r>
              <w:rPr>
                <w:rFonts w:ascii="Cambria" w:cs="Cambria" w:eastAsia="Cambria" w:hAnsi="Cambria"/>
                <w:color w:val="2D2D2D"/>
                <w:sz w:val="19"/>
                <w:szCs w:val="19"/>
              </w:rPr>
              <w:t xml:space="preserve"> (idealmente dentro de un imblearn.pipeline.Pipeline para que el remuestreo ocurra dentro de cada fold).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crea ejemplos </w:t>
            </w:r>
            <w:r>
              <w:rPr>
                <w:rFonts w:ascii="Cambria" w:cs="Cambria" w:eastAsia="Cambria" w:hAnsi="Cambria"/>
                <w:b/>
                <w:bCs/>
                <w:color w:val="2D2D2D"/>
                <w:sz w:val="19"/>
                <w:szCs w:val="19"/>
              </w:rPr>
              <w:t xml:space="preserve">sintéticos</w:t>
            </w:r>
            <w:r>
              <w:rPr>
                <w:rFonts w:ascii="Cambria" w:cs="Cambria" w:eastAsia="Cambria" w:hAnsi="Cambria"/>
                <w:color w:val="2D2D2D"/>
                <w:sz w:val="19"/>
                <w:szCs w:val="19"/>
              </w:rPr>
              <w:t xml:space="preserve"> de la clase minoritaria mediante interpolación entre cada fraude y sus vecinos (no duplica). Reentrenar la logística y recalcular métricas </w:t>
            </w:r>
            <w:r>
              <w:rPr>
                <w:rFonts w:ascii="Cambria" w:cs="Cambria" w:eastAsia="Cambria" w:hAnsi="Cambria"/>
                <w:b/>
                <w:bCs/>
                <w:color w:val="2D2D2D"/>
                <w:sz w:val="19"/>
                <w:szCs w:val="19"/>
              </w:rPr>
              <w:t xml:space="preserve">en el test original</w:t>
            </w:r>
            <w:r>
              <w:rPr>
                <w:rFonts w:ascii="Cambria" w:cs="Cambria" w:eastAsia="Cambria" w:hAnsi="Cambria"/>
                <w:color w:val="2D2D2D"/>
                <w:sz w:val="19"/>
                <w:szCs w:val="19"/>
              </w:rPr>
              <w:t xml:space="preserve"> (que conserva la distribución real 99,8 %: 0,17 %). Leer el trade-off: el recall de fraude </w:t>
            </w:r>
            <w:r>
              <w:rPr>
                <w:rFonts w:ascii="Cambria" w:cs="Cambria" w:eastAsia="Cambria" w:hAnsi="Cambria"/>
                <w:b/>
                <w:bCs/>
                <w:color w:val="2D2D2D"/>
                <w:sz w:val="19"/>
                <w:szCs w:val="19"/>
              </w:rPr>
              <w:t xml:space="preserve">sube</w:t>
            </w:r>
            <w:r>
              <w:rPr>
                <w:rFonts w:ascii="Cambria" w:cs="Cambria" w:eastAsia="Cambria" w:hAnsi="Cambria"/>
                <w:color w:val="2D2D2D"/>
                <w:sz w:val="19"/>
                <w:szCs w:val="19"/>
              </w:rPr>
              <w:t xml:space="preserve"> de ≈ 0,615 a </w:t>
            </w:r>
            <w:r>
              <w:rPr>
                <w:rFonts w:ascii="Cambria" w:cs="Cambria" w:eastAsia="Cambria" w:hAnsi="Cambria"/>
                <w:b/>
                <w:bCs/>
                <w:color w:val="2D2D2D"/>
                <w:sz w:val="19"/>
                <w:szCs w:val="19"/>
              </w:rPr>
              <w:t xml:space="preserve">≈ 0,878</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target #5</w:t>
            </w:r>
            <w:r>
              <w:rPr>
                <w:rFonts w:ascii="Cambria" w:cs="Cambria" w:eastAsia="Cambria" w:hAnsi="Cambria"/>
                <w:color w:val="2D2D2D"/>
                <w:sz w:val="19"/>
                <w:szCs w:val="19"/>
              </w:rPr>
              <w:t xml:space="preserve">; Δ ≈ +0,26) —se detectan más fraudes— mientras la </w:t>
            </w:r>
            <w:r>
              <w:rPr>
                <w:rFonts w:ascii="Cambria" w:cs="Cambria" w:eastAsia="Cambria" w:hAnsi="Cambria"/>
                <w:b/>
                <w:bCs/>
                <w:color w:val="2D2D2D"/>
                <w:sz w:val="19"/>
                <w:szCs w:val="19"/>
              </w:rPr>
              <w:t xml:space="preserve">precisión baja</w:t>
            </w:r>
            <w:r>
              <w:rPr>
                <w:rFonts w:ascii="Cambria" w:cs="Cambria" w:eastAsia="Cambria" w:hAnsi="Cambria"/>
                <w:color w:val="2D2D2D"/>
                <w:sz w:val="19"/>
                <w:szCs w:val="19"/>
              </w:rPr>
              <w:t xml:space="preserve"> de ≈ 0,85 a </w:t>
            </w:r>
            <w:r>
              <w:rPr>
                <w:rFonts w:ascii="Cambria" w:cs="Cambria" w:eastAsia="Cambria" w:hAnsi="Cambria"/>
                <w:b/>
                <w:bCs/>
                <w:color w:val="2D2D2D"/>
                <w:sz w:val="19"/>
                <w:szCs w:val="19"/>
              </w:rPr>
              <w:t xml:space="preserve">0,065</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A4</w:t>
            </w:r>
            <w:r>
              <w:rPr>
                <w:rFonts w:ascii="Cambria" w:cs="Cambria" w:eastAsia="Cambria" w:hAnsi="Cambria"/>
                <w:color w:val="2D2D2D"/>
                <w:sz w:val="19"/>
                <w:szCs w:val="19"/>
              </w:rPr>
              <w:t xml:space="preserve">; FP de 16 a 1 885) —más falsas alarmas—. Es un </w:t>
            </w:r>
            <w:r>
              <w:rPr>
                <w:rFonts w:ascii="Cambria" w:cs="Cambria" w:eastAsia="Cambria" w:hAnsi="Cambria"/>
                <w:b/>
                <w:bCs/>
                <w:color w:val="2D2D2D"/>
                <w:sz w:val="19"/>
                <w:szCs w:val="19"/>
              </w:rPr>
              <w:t xml:space="preserve">trade-off, no una mejora sin costo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hace al modelo </w:t>
            </w:r>
            <w:r>
              <w:rPr>
                <w:rFonts w:ascii="Cambria" w:cs="Cambria" w:eastAsia="Cambria" w:hAnsi="Cambria"/>
                <w:b/>
                <w:bCs/>
                <w:color w:val="2D2D2D"/>
                <w:sz w:val="19"/>
                <w:szCs w:val="19"/>
              </w:rPr>
              <w:t xml:space="preserve">más sensible</w:t>
            </w:r>
            <w:r>
              <w:rPr>
                <w:rFonts w:ascii="Cambria" w:cs="Cambria" w:eastAsia="Cambria" w:hAnsi="Cambria"/>
                <w:color w:val="2D2D2D"/>
                <w:sz w:val="19"/>
                <w:szCs w:val="19"/>
              </w:rPr>
              <w:t xml:space="preserve"> a la clase rara. El PR-AUC global puede subir, bajar o quedar igual según el caso (la guía de interpretación de resultados). Nombrar las alternativas: </w:t>
            </w:r>
            <w:r>
              <w:rPr>
                <w:rFonts w:ascii="Consolas" w:cs="Consolas" w:eastAsia="Consolas" w:hAnsi="Consolas"/>
                <w:b/>
                <w:bCs/>
                <w:color w:val="7A1526"/>
                <w:sz w:val="17"/>
                <w:szCs w:val="17"/>
              </w:rPr>
              <w:t xml:space="preserve">class_weight</w:t>
            </w:r>
            <w:r>
              <w:rPr>
                <w:rFonts w:ascii="Cambria" w:cs="Cambria" w:eastAsia="Cambria" w:hAnsi="Cambria"/>
                <w:b/>
                <w:bCs/>
                <w:color w:val="2D2D2D"/>
                <w:sz w:val="19"/>
                <w:szCs w:val="19"/>
              </w:rPr>
              <w:t xml:space="preserve">='balanced'</w:t>
            </w:r>
            <w:r>
              <w:rPr>
                <w:rFonts w:ascii="Cambria" w:cs="Cambria" w:eastAsia="Cambria" w:hAnsi="Cambria"/>
                <w:color w:val="2D2D2D"/>
                <w:sz w:val="19"/>
                <w:szCs w:val="19"/>
              </w:rPr>
              <w:t xml:space="preserve"> (pondera sin tocar los datos, sin riesgo de leakage) y </w:t>
            </w:r>
            <w:r>
              <w:rPr>
                <w:rFonts w:ascii="Cambria" w:cs="Cambria" w:eastAsia="Cambria" w:hAnsi="Cambria"/>
                <w:b/>
                <w:bCs/>
                <w:color w:val="2D2D2D"/>
                <w:sz w:val="19"/>
                <w:szCs w:val="19"/>
              </w:rPr>
              <w:t xml:space="preserve">undersampling</w:t>
            </w:r>
            <w:r>
              <w:rPr>
                <w:rFonts w:ascii="Cambria" w:cs="Cambria" w:eastAsia="Cambria" w:hAnsi="Cambria"/>
                <w:color w:val="2D2D2D"/>
                <w:sz w:val="19"/>
                <w:szCs w:val="19"/>
              </w:rPr>
              <w:t xml:space="preserve"> (descarta mayoritarias, más rápido pero pierde información) (el glosario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logística reentrenada con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solo en train</w:t>
            </w:r>
            <w:r>
              <w:rPr>
                <w:rFonts w:ascii="Cambria" w:cs="Cambria" w:eastAsia="Cambria" w:hAnsi="Cambria"/>
                <w:color w:val="2D2D2D"/>
                <w:sz w:val="19"/>
                <w:szCs w:val="19"/>
              </w:rPr>
              <w:t xml:space="preserve">, con el recall de fraude que sube de </w:t>
            </w:r>
            <w:r>
              <w:rPr>
                <w:rFonts w:ascii="Cambria" w:cs="Cambria" w:eastAsia="Cambria" w:hAnsi="Cambria"/>
                <w:b/>
                <w:bCs/>
                <w:color w:val="2D2D2D"/>
                <w:sz w:val="19"/>
                <w:szCs w:val="19"/>
              </w:rPr>
              <w:t xml:space="preserve">0,615 a 0,878</w:t>
            </w:r>
            <w:r>
              <w:rPr>
                <w:rFonts w:ascii="Cambria" w:cs="Cambria" w:eastAsia="Cambria" w:hAnsi="Cambria"/>
                <w:color w:val="2D2D2D"/>
                <w:sz w:val="19"/>
                <w:szCs w:val="19"/>
              </w:rPr>
              <w:t xml:space="preserve"> y la precisión que baja, más las dos matrices de confusión (antes/después) — target #5 y apoyo A4.</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2.4   </w:t>
            </w:r>
            <w:r>
              <w:rPr>
                <w:rFonts w:ascii="Calibri" w:cs="Calibri" w:eastAsia="Calibri" w:hAnsi="Calibri"/>
                <w:b/>
                <w:bCs/>
                <w:color w:val="7A1526"/>
                <w:sz w:val="19"/>
                <w:szCs w:val="19"/>
              </w:rPr>
              <w:t xml:space="preserve">Advertencia crítica: SMOTE SOLO en el train (leakage)</w:t>
            </w:r>
          </w:p>
          <w:p>
            <w:pPr>
              <w:spacing w:after="70" w:line="265"/>
            </w:pPr>
            <w:r>
              <w:rPr>
                <w:rFonts w:ascii="Cambria" w:cs="Cambria" w:eastAsia="Cambria" w:hAnsi="Cambria"/>
                <w:color w:val="3A3A3A"/>
                <w:sz w:val="18"/>
                <w:szCs w:val="18"/>
              </w:rPr>
              <w:t xml:space="preserve">Aplicar </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del split (o sobre todo el dataset dentro de la validación cruzada) </w:t>
            </w:r>
            <w:r>
              <w:rPr>
                <w:rFonts w:ascii="Cambria" w:cs="Cambria" w:eastAsia="Cambria" w:hAnsi="Cambria"/>
                <w:b/>
                <w:bCs/>
                <w:color w:val="3A3A3A"/>
                <w:sz w:val="18"/>
                <w:szCs w:val="18"/>
              </w:rPr>
              <w:t xml:space="preserve">filtra información del test</w:t>
            </w:r>
            <w:r>
              <w:rPr>
                <w:rFonts w:ascii="Cambria" w:cs="Cambria" w:eastAsia="Cambria" w:hAnsi="Cambria"/>
                <w:color w:val="3A3A3A"/>
                <w:sz w:val="18"/>
                <w:szCs w:val="18"/>
              </w:rPr>
              <w:t xml:space="preserve"> e </w:t>
            </w:r>
            <w:r>
              <w:rPr>
                <w:rFonts w:ascii="Cambria" w:cs="Cambria" w:eastAsia="Cambria" w:hAnsi="Cambria"/>
                <w:b/>
                <w:bCs/>
                <w:color w:val="3A3A3A"/>
                <w:sz w:val="18"/>
                <w:szCs w:val="18"/>
              </w:rPr>
              <w:t xml:space="preserve">infla</w:t>
            </w:r>
            <w:r>
              <w:rPr>
                <w:rFonts w:ascii="Cambria" w:cs="Cambria" w:eastAsia="Cambria" w:hAnsi="Cambria"/>
                <w:color w:val="3A3A3A"/>
                <w:sz w:val="18"/>
                <w:szCs w:val="18"/>
              </w:rPr>
              <w:t xml:space="preserve"> todas las métricas. Es el error #1 de la literatura de fraude: Hayat &amp; Magnier (arXiv 2506.02703, 03/06/2025) muestran que una red mínima con leakage «alcanza 99,9 % de recall» de forma engañosa y </w:t>
            </w:r>
            <w:r>
              <w:rPr>
                <w:rFonts w:ascii="Cambria" w:cs="Cambria" w:eastAsia="Cambria" w:hAnsi="Cambria"/>
                <w:b/>
                <w:bCs/>
                <w:color w:val="3A3A3A"/>
                <w:sz w:val="18"/>
                <w:szCs w:val="18"/>
              </w:rPr>
              <w:t xml:space="preserve">colapsa en producción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fuentes_actualidad</w:t>
            </w:r>
            <w:r>
              <w:rPr>
                <w:rFonts w:ascii="Cambria" w:cs="Cambria" w:eastAsia="Cambria" w:hAnsi="Cambria"/>
                <w:color w:val="3A3A3A"/>
                <w:sz w:val="18"/>
                <w:szCs w:val="18"/>
              </w:rPr>
              <w:t xml:space="preserve">_S10.md Sección 3; la ficha de la sesión de réplica del paper). Regla inquebrantable: </w:t>
            </w:r>
            <w:r>
              <w:rPr>
                <w:rFonts w:ascii="Cambria" w:cs="Cambria" w:eastAsia="Cambria" w:hAnsi="Cambria"/>
                <w:b/>
                <w:bCs/>
                <w:color w:val="3A3A3A"/>
                <w:sz w:val="18"/>
                <w:szCs w:val="18"/>
              </w:rPr>
              <w:t xml:space="preserve">el test conserva la distribución real; el remuestreo toca solo el train.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2.5   </w:t>
            </w:r>
            <w:r>
              <w:rPr>
                <w:rFonts w:ascii="Calibri" w:cs="Calibri" w:eastAsia="Calibri" w:hAnsi="Calibri"/>
                <w:b/>
                <w:bCs/>
                <w:color w:val="7A1526"/>
                <w:sz w:val="19"/>
                <w:szCs w:val="19"/>
              </w:rPr>
              <w:t xml:space="preserve">Errores de lectura a evitar (SMOTE)</w:t>
            </w:r>
          </w:p>
          <w:p>
            <w:pPr>
              <w:spacing w:after="70" w:line="265"/>
            </w:pPr>
            <w:r>
              <w:rPr>
                <w:rFonts w:ascii="Cambria" w:cs="Cambria" w:eastAsia="Cambria" w:hAnsi="Cambria"/>
                <w:color w:val="3A3A3A"/>
                <w:sz w:val="18"/>
                <w:szCs w:val="18"/>
              </w:rPr>
              <w:t xml:space="preserve">(a) Evaluar sobre datos </w:t>
            </w:r>
            <w:r>
              <w:rPr>
                <w:rFonts w:ascii="Cambria" w:cs="Cambria" w:eastAsia="Cambria" w:hAnsi="Cambria"/>
                <w:b/>
                <w:bCs/>
                <w:color w:val="3A3A3A"/>
                <w:sz w:val="18"/>
                <w:szCs w:val="18"/>
              </w:rPr>
              <w:t xml:space="preserve">también</w:t>
            </w:r>
            <w:r>
              <w:rPr>
                <w:rFonts w:ascii="Cambria" w:cs="Cambria" w:eastAsia="Cambria" w:hAnsi="Cambria"/>
                <w:color w:val="3A3A3A"/>
                <w:sz w:val="18"/>
                <w:szCs w:val="18"/>
              </w:rPr>
              <w:t xml:space="preserve"> remuestreados (el test debe quedar intacto). (b) Presentar el recall post-</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sin mostrar la caída de precisión</w:t>
            </w:r>
            <w:r>
              <w:rPr>
                <w:rFonts w:ascii="Cambria" w:cs="Cambria" w:eastAsia="Cambria" w:hAnsi="Cambria"/>
                <w:color w:val="3A3A3A"/>
                <w:sz w:val="18"/>
                <w:szCs w:val="18"/>
              </w:rPr>
              <w:t xml:space="preserve"> (media verdad). El caso real lo confirma: sobre ULB, tras </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la logística llega a recall ≈ 1,00 con precisión ≈ 0,24 (Frontiers, 08/10/2025 — </w:t>
            </w:r>
            <w:r>
              <w:rPr>
                <w:rFonts w:ascii="Consolas" w:cs="Consolas" w:eastAsia="Consolas" w:hAnsi="Consolas"/>
                <w:color w:val="7A1526"/>
                <w:sz w:val="16"/>
                <w:szCs w:val="16"/>
              </w:rPr>
              <w:t xml:space="preserve">fuentes_actualidad</w:t>
            </w:r>
            <w:r>
              <w:rPr>
                <w:rFonts w:ascii="Cambria" w:cs="Cambria" w:eastAsia="Cambria" w:hAnsi="Cambria"/>
                <w:color w:val="3A3A3A"/>
                <w:sz w:val="18"/>
                <w:szCs w:val="18"/>
              </w:rPr>
              <w:t xml:space="preserve">_S10.md Sección 2)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El recall post-</w:t>
      </w:r>
      <w:r>
        <w:rPr>
          <w:rFonts w:ascii="Consolas" w:cs="Consolas" w:eastAsia="Consolas" w:hAnsi="Consolas"/>
          <w:i/>
          <w:iCs/>
          <w:color w:val="7A1526"/>
          <w:sz w:val="16"/>
          <w:szCs w:val="16"/>
        </w:rPr>
        <w:t xml:space="preserve">SMOTE</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clasificadores_iris</w:t>
      </w:r>
      <w:r>
        <w:rPr>
          <w:rFonts w:ascii="Cambria" w:cs="Cambria" w:eastAsia="Cambria" w:hAnsi="Cambria"/>
          <w:i/>
          <w:iCs/>
          <w:color w:val="6E6E6E"/>
          <w:sz w:val="18"/>
          <w:szCs w:val="18"/>
        </w:rPr>
        <w:t xml:space="preserve">!B6), la precisión post-</w:t>
      </w:r>
      <w:r>
        <w:rPr>
          <w:rFonts w:ascii="Consolas" w:cs="Consolas" w:eastAsia="Consolas" w:hAnsi="Consolas"/>
          <w:i/>
          <w:iCs/>
          <w:color w:val="7A1526"/>
          <w:sz w:val="16"/>
          <w:szCs w:val="16"/>
        </w:rPr>
        <w:t xml:space="preserve">SMOTE</w:t>
      </w:r>
      <w:r>
        <w:rPr>
          <w:rFonts w:ascii="Cambria" w:cs="Cambria" w:eastAsia="Cambria" w:hAnsi="Cambria"/>
          <w:i/>
          <w:iCs/>
          <w:color w:val="6E6E6E"/>
          <w:sz w:val="18"/>
          <w:szCs w:val="18"/>
        </w:rPr>
        <w:t xml:space="preserve"> (A4) y las dos matrices de confusión (antes/después) se exportan al Excel; el gráfico comparativo recall/precisión antes-vs-después se genera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B4   </w:t>
            </w:r>
            <w:r>
              <w:rPr>
                <w:rFonts w:ascii="Calibri" w:cs="Calibri" w:eastAsia="Calibri" w:hAnsi="Calibri"/>
                <w:b/>
                <w:bCs/>
                <w:color w:val="7A1526"/>
                <w:sz w:val="19"/>
                <w:szCs w:val="19"/>
              </w:rPr>
              <w:t xml:space="preserve">Benchmark, modelo campeón y recomendación</w:t>
            </w:r>
          </w:p>
          <w:p>
            <w:pPr>
              <w:spacing w:line="265"/>
            </w:pPr>
            <w:r>
              <w:rPr>
                <w:rFonts w:ascii="Cambria" w:cs="Cambria" w:eastAsia="Cambria" w:hAnsi="Cambria"/>
                <w:color w:val="2D2D2D"/>
                <w:sz w:val="19"/>
                <w:szCs w:val="19"/>
              </w:rPr>
              <w:t xml:space="preserve">Construir el benchmark reproducible: entrenar </w:t>
            </w:r>
            <w:r>
              <w:rPr>
                <w:rFonts w:ascii="Cambria" w:cs="Cambria" w:eastAsia="Cambria" w:hAnsi="Cambria"/>
                <w:b/>
                <w:bCs/>
                <w:color w:val="2D2D2D"/>
                <w:sz w:val="19"/>
                <w:szCs w:val="19"/>
              </w:rPr>
              <w:t xml:space="preserve">LDA, QDA, </w:t>
            </w:r>
            <w:r>
              <w:rPr>
                <w:rFonts w:ascii="Consolas" w:cs="Consolas" w:eastAsia="Consolas" w:hAnsi="Consolas"/>
                <w:b/>
                <w:bCs/>
                <w:color w:val="7A1526"/>
                <w:sz w:val="17"/>
                <w:szCs w:val="17"/>
              </w:rPr>
              <w:t xml:space="preserve">GaussianNB</w:t>
            </w:r>
            <w:r>
              <w:rPr>
                <w:rFonts w:ascii="Cambria" w:cs="Cambria" w:eastAsia="Cambria" w:hAnsi="Cambria"/>
                <w:b/>
                <w:bCs/>
                <w:color w:val="2D2D2D"/>
                <w:sz w:val="19"/>
                <w:szCs w:val="19"/>
              </w:rPr>
              <w:t xml:space="preserve"> y la logística base</w:t>
            </w:r>
            <w:r>
              <w:rPr>
                <w:rFonts w:ascii="Cambria" w:cs="Cambria" w:eastAsia="Cambria" w:hAnsi="Cambria"/>
                <w:color w:val="2D2D2D"/>
                <w:sz w:val="19"/>
                <w:szCs w:val="19"/>
              </w:rPr>
              <w:t xml:space="preserve"> bajo el </w:t>
            </w:r>
            <w:r>
              <w:rPr>
                <w:rFonts w:ascii="Cambria" w:cs="Cambria" w:eastAsia="Cambria" w:hAnsi="Cambria"/>
                <w:b/>
                <w:bCs/>
                <w:color w:val="2D2D2D"/>
                <w:sz w:val="19"/>
                <w:szCs w:val="19"/>
              </w:rPr>
              <w:t xml:space="preserve">mismo protocolo</w:t>
            </w:r>
            <w:r>
              <w:rPr>
                <w:rFonts w:ascii="Cambria" w:cs="Cambria" w:eastAsia="Cambria" w:hAnsi="Cambria"/>
                <w:color w:val="2D2D2D"/>
                <w:sz w:val="19"/>
                <w:szCs w:val="19"/>
              </w:rPr>
              <w:t xml:space="preserve"> (split estratificado 70/30 rs=42, mismo </w:t>
            </w:r>
            <w:r>
              <w:rPr>
                <w:rFonts w:ascii="Consolas" w:cs="Consolas" w:eastAsia="Consolas" w:hAnsi="Consolas"/>
                <w:color w:val="7A1526"/>
                <w:sz w:val="17"/>
                <w:szCs w:val="17"/>
              </w:rPr>
              <w:t xml:space="preserve">StandardScaler</w:t>
            </w:r>
            <w:r>
              <w:rPr>
                <w:rFonts w:ascii="Cambria" w:cs="Cambria" w:eastAsia="Cambria" w:hAnsi="Cambria"/>
                <w:color w:val="2D2D2D"/>
                <w:sz w:val="19"/>
                <w:szCs w:val="19"/>
              </w:rPr>
              <w:t xml:space="preserve"> en train, mismas métricas) y tabular precision, recall, F1, </w:t>
            </w:r>
            <w:r>
              <w:rPr>
                <w:rFonts w:ascii="Cambria" w:cs="Cambria" w:eastAsia="Cambria" w:hAnsi="Cambria"/>
                <w:b/>
                <w:bCs/>
                <w:color w:val="2D2D2D"/>
                <w:sz w:val="19"/>
                <w:szCs w:val="19"/>
              </w:rPr>
              <w:t xml:space="preserve">PR-AUC</w:t>
            </w:r>
            <w:r>
              <w:rPr>
                <w:rFonts w:ascii="Cambria" w:cs="Cambria" w:eastAsia="Cambria" w:hAnsi="Cambria"/>
                <w:color w:val="2D2D2D"/>
                <w:sz w:val="19"/>
                <w:szCs w:val="19"/>
              </w:rPr>
              <w:t xml:space="preserve"> y log-loss — </w:t>
            </w:r>
            <w:r>
              <w:rPr>
                <w:rFonts w:ascii="Cambria" w:cs="Cambria" w:eastAsia="Cambria" w:hAnsi="Cambria"/>
                <w:b/>
                <w:bCs/>
                <w:color w:val="2D2D2D"/>
                <w:sz w:val="19"/>
                <w:szCs w:val="19"/>
              </w:rPr>
              <w:t xml:space="preserve">no accuracy</w:t>
            </w:r>
            <w:r>
              <w:rPr>
                <w:rFonts w:ascii="Cambria" w:cs="Cambria" w:eastAsia="Cambria" w:hAnsi="Cambria"/>
                <w:color w:val="2D2D2D"/>
                <w:sz w:val="19"/>
                <w:szCs w:val="19"/>
              </w:rPr>
              <w:t xml:space="preserve">. Aplicar el tratamiento del desbalance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en train y/o </w:t>
            </w:r>
            <w:r>
              <w:rPr>
                <w:rFonts w:ascii="Consolas" w:cs="Consolas" w:eastAsia="Consolas" w:hAnsi="Consolas"/>
                <w:color w:val="7A1526"/>
                <w:sz w:val="17"/>
                <w:szCs w:val="17"/>
              </w:rPr>
              <w:t xml:space="preserve">class_weight</w:t>
            </w:r>
            <w:r>
              <w:rPr>
                <w:rFonts w:ascii="Cambria" w:cs="Cambria" w:eastAsia="Cambria" w:hAnsi="Cambria"/>
                <w:color w:val="2D2D2D"/>
                <w:sz w:val="19"/>
                <w:szCs w:val="19"/>
              </w:rPr>
              <w:t xml:space="preserve">='balanced') y registrar cada variante. Valores OPERATIVOS de contexto (venv): logística base </w:t>
            </w:r>
            <w:r>
              <w:rPr>
                <w:rFonts w:ascii="Cambria" w:cs="Cambria" w:eastAsia="Cambria" w:hAnsi="Cambria"/>
                <w:b/>
                <w:bCs/>
                <w:color w:val="2D2D2D"/>
                <w:sz w:val="19"/>
                <w:szCs w:val="19"/>
              </w:rPr>
              <w:t xml:space="preserve">PR-AUC 0,708 / ROC 0,957</w:t>
            </w:r>
            <w:r>
              <w:rPr>
                <w:rFonts w:ascii="Cambria" w:cs="Cambria" w:eastAsia="Cambria" w:hAnsi="Cambria"/>
                <w:color w:val="2D2D2D"/>
                <w:sz w:val="19"/>
                <w:szCs w:val="19"/>
              </w:rPr>
              <w:t xml:space="preserve">; LDA </w:t>
            </w:r>
            <w:r>
              <w:rPr>
                <w:rFonts w:ascii="Cambria" w:cs="Cambria" w:eastAsia="Cambria" w:hAnsi="Cambria"/>
                <w:b/>
                <w:bCs/>
                <w:color w:val="2D2D2D"/>
                <w:sz w:val="19"/>
                <w:szCs w:val="19"/>
              </w:rPr>
              <w:t xml:space="preserve">0,675 / 0,973</w:t>
            </w:r>
            <w:r>
              <w:rPr>
                <w:rFonts w:ascii="Cambria" w:cs="Cambria" w:eastAsia="Cambria" w:hAnsi="Cambria"/>
                <w:color w:val="2D2D2D"/>
                <w:sz w:val="19"/>
                <w:szCs w:val="19"/>
              </w:rPr>
              <w:t xml:space="preserve">; QDA </w:t>
            </w:r>
            <w:r>
              <w:rPr>
                <w:rFonts w:ascii="Cambria" w:cs="Cambria" w:eastAsia="Cambria" w:hAnsi="Cambria"/>
                <w:b/>
                <w:bCs/>
                <w:color w:val="2D2D2D"/>
                <w:sz w:val="19"/>
                <w:szCs w:val="19"/>
              </w:rPr>
              <w:t xml:space="preserve">0,148 / 0,962</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GaussianNB</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0,081 / 0,955</w:t>
            </w:r>
            <w:r>
              <w:rPr>
                <w:rFonts w:ascii="Cambria" w:cs="Cambria" w:eastAsia="Cambria" w:hAnsi="Cambria"/>
                <w:color w:val="2D2D2D"/>
                <w:sz w:val="19"/>
                <w:szCs w:val="19"/>
              </w:rPr>
              <w:t xml:space="preserve"> (la ficha de la sesión de réplica del paper). Estructurar la tabla con </w:t>
            </w:r>
            <w:r>
              <w:rPr>
                <w:rFonts w:ascii="Consolas" w:cs="Consolas" w:eastAsia="Consolas" w:hAnsi="Consolas"/>
                <w:color w:val="7A1526"/>
                <w:sz w:val="17"/>
                <w:szCs w:val="17"/>
              </w:rPr>
              <w:t xml:space="preserve">plantillas/benchmark_clasificadores.docx</w:t>
            </w:r>
            <w:r>
              <w:rPr>
                <w:rFonts w:ascii="Cambria" w:cs="Cambria" w:eastAsia="Cambria" w:hAnsi="Cambria"/>
                <w:color w:val="2D2D2D"/>
                <w:sz w:val="19"/>
                <w:szCs w:val="19"/>
              </w:rPr>
              <w:t xml:space="preserve">. Elegir el campeón por la métrica correcta: ordenar por </w:t>
            </w:r>
            <w:r>
              <w:rPr>
                <w:rFonts w:ascii="Cambria" w:cs="Cambria" w:eastAsia="Cambria" w:hAnsi="Cambria"/>
                <w:b/>
                <w:bCs/>
                <w:color w:val="2D2D2D"/>
                <w:sz w:val="19"/>
                <w:szCs w:val="19"/>
              </w:rPr>
              <w:t xml:space="preserve">PR-AUC</w:t>
            </w:r>
            <w:r>
              <w:rPr>
                <w:rFonts w:ascii="Cambria" w:cs="Cambria" w:eastAsia="Cambria" w:hAnsi="Cambria"/>
                <w:color w:val="2D2D2D"/>
                <w:sz w:val="19"/>
                <w:szCs w:val="19"/>
              </w:rPr>
              <w:t xml:space="preserve"> (no por accuracy ni por ROC-AUC, que inducen a error aquí); mirar además el </w:t>
            </w:r>
            <w:r>
              <w:rPr>
                <w:rFonts w:ascii="Cambria" w:cs="Cambria" w:eastAsia="Cambria" w:hAnsi="Cambria"/>
                <w:b/>
                <w:bCs/>
                <w:color w:val="2D2D2D"/>
                <w:sz w:val="19"/>
                <w:szCs w:val="19"/>
              </w:rPr>
              <w:t xml:space="preserve">trade-off</w:t>
            </w:r>
            <w:r>
              <w:rPr>
                <w:rFonts w:ascii="Cambria" w:cs="Cambria" w:eastAsia="Cambria" w:hAnsi="Cambria"/>
                <w:color w:val="2D2D2D"/>
                <w:sz w:val="19"/>
                <w:szCs w:val="19"/>
              </w:rPr>
              <w:t xml:space="preserve"> precision/recall al umbral elegido y la </w:t>
            </w:r>
            <w:r>
              <w:rPr>
                <w:rFonts w:ascii="Cambria" w:cs="Cambria" w:eastAsia="Cambria" w:hAnsi="Cambria"/>
                <w:b/>
                <w:bCs/>
                <w:color w:val="2D2D2D"/>
                <w:sz w:val="19"/>
                <w:szCs w:val="19"/>
              </w:rPr>
              <w:t xml:space="preserve">calibración</w:t>
            </w:r>
            <w:r>
              <w:rPr>
                <w:rFonts w:ascii="Cambria" w:cs="Cambria" w:eastAsia="Cambria" w:hAnsi="Cambria"/>
                <w:color w:val="2D2D2D"/>
                <w:sz w:val="19"/>
                <w:szCs w:val="19"/>
              </w:rPr>
              <w:t xml:space="preserve"> (log-loss). En este dataset la </w:t>
            </w:r>
            <w:r>
              <w:rPr>
                <w:rFonts w:ascii="Cambria" w:cs="Cambria" w:eastAsia="Cambria" w:hAnsi="Cambria"/>
                <w:b/>
                <w:bCs/>
                <w:color w:val="2D2D2D"/>
                <w:sz w:val="19"/>
                <w:szCs w:val="19"/>
              </w:rPr>
              <w:t xml:space="preserve">logística base</w:t>
            </w:r>
            <w:r>
              <w:rPr>
                <w:rFonts w:ascii="Cambria" w:cs="Cambria" w:eastAsia="Cambria" w:hAnsi="Cambria"/>
                <w:color w:val="2D2D2D"/>
                <w:sz w:val="19"/>
                <w:szCs w:val="19"/>
              </w:rPr>
              <w:t xml:space="preserve"> lidera el PR-AUC (0,708); LDA (generativo) rinde algo menos porque su supuesto de </w:t>
            </w:r>
            <w:r>
              <w:rPr>
                <w:rFonts w:ascii="Cambria" w:cs="Cambria" w:eastAsia="Cambria" w:hAnsi="Cambria"/>
                <w:b/>
                <w:bCs/>
                <w:color w:val="2D2D2D"/>
                <w:sz w:val="19"/>
                <w:szCs w:val="19"/>
              </w:rPr>
              <w:t xml:space="preserve">covarianzas iguales</w:t>
            </w:r>
            <w:r>
              <w:rPr>
                <w:rFonts w:ascii="Cambria" w:cs="Cambria" w:eastAsia="Cambria" w:hAnsi="Cambria"/>
                <w:color w:val="2D2D2D"/>
                <w:sz w:val="19"/>
                <w:szCs w:val="19"/>
              </w:rPr>
              <w:t xml:space="preserve"> entre legítimas y fraude es dudoso (la ficha de la sesión de réplica del paper). El campeón se declara con su </w:t>
            </w:r>
            <w:r>
              <w:rPr>
                <w:rFonts w:ascii="Cambria" w:cs="Cambria" w:eastAsia="Cambria" w:hAnsi="Cambria"/>
                <w:b/>
                <w:bCs/>
                <w:color w:val="2D2D2D"/>
                <w:sz w:val="19"/>
                <w:szCs w:val="19"/>
              </w:rPr>
              <w:t xml:space="preserve">umbral</w:t>
            </w:r>
            <w:r>
              <w:rPr>
                <w:rFonts w:ascii="Cambria" w:cs="Cambria" w:eastAsia="Cambria" w:hAnsi="Cambria"/>
                <w:color w:val="2D2D2D"/>
                <w:sz w:val="19"/>
                <w:szCs w:val="19"/>
              </w:rPr>
              <w:t xml:space="preserve"> de operación, fijado por </w:t>
            </w:r>
            <w:r>
              <w:rPr>
                <w:rFonts w:ascii="Cambria" w:cs="Cambria" w:eastAsia="Cambria" w:hAnsi="Cambria"/>
                <w:b/>
                <w:bCs/>
                <w:color w:val="2D2D2D"/>
                <w:sz w:val="19"/>
                <w:szCs w:val="19"/>
              </w:rPr>
              <w:t xml:space="preserve">costo</w:t>
            </w:r>
            <w:r>
              <w:rPr>
                <w:rFonts w:ascii="Cambria" w:cs="Cambria" w:eastAsia="Cambria" w:hAnsi="Cambria"/>
                <w:color w:val="2D2D2D"/>
                <w:sz w:val="19"/>
                <w:szCs w:val="19"/>
              </w:rPr>
              <w:t xml:space="preserve"> (retoma del umbral de S09): si un fraude no detectado cuesta mucho más que una falsa alarma, se </w:t>
            </w:r>
            <w:r>
              <w:rPr>
                <w:rFonts w:ascii="Cambria" w:cs="Cambria" w:eastAsia="Cambria" w:hAnsi="Cambria"/>
                <w:b/>
                <w:bCs/>
                <w:color w:val="2D2D2D"/>
                <w:sz w:val="19"/>
                <w:szCs w:val="19"/>
              </w:rPr>
              <w:t xml:space="preserve">baja el umbral</w:t>
            </w:r>
            <w:r>
              <w:rPr>
                <w:rFonts w:ascii="Cambria" w:cs="Cambria" w:eastAsia="Cambria" w:hAnsi="Cambria"/>
                <w:color w:val="2D2D2D"/>
                <w:sz w:val="19"/>
                <w:szCs w:val="19"/>
              </w:rPr>
              <w:t xml:space="preserve"> para subir el recall aunque caiga la precisión. Apoyarse en </w:t>
            </w:r>
            <w:r>
              <w:rPr>
                <w:rFonts w:ascii="Consolas" w:cs="Consolas" w:eastAsia="Consolas" w:hAnsi="Consolas"/>
                <w:color w:val="7A1526"/>
                <w:sz w:val="17"/>
                <w:szCs w:val="17"/>
              </w:rPr>
              <w:t xml:space="preserve">plantillas/guia_metricas_desbalance.docx</w:t>
            </w:r>
            <w:r>
              <w:rPr>
                <w:rFonts w:ascii="Cambria" w:cs="Cambria" w:eastAsia="Cambria" w:hAnsi="Cambria"/>
                <w:color w:val="2D2D2D"/>
                <w:sz w:val="19"/>
                <w:szCs w:val="19"/>
              </w:rPr>
              <w:t xml:space="preserve">. Comunicar la recomendación: traducir el campeón + umbral en una recomendación de negocio —</w:t>
            </w:r>
            <w:r>
              <w:rPr>
                <w:rFonts w:ascii="Cambria" w:cs="Cambria" w:eastAsia="Cambria" w:hAnsi="Cambria"/>
                <w:b/>
                <w:bCs/>
                <w:color w:val="2D2D2D"/>
                <w:sz w:val="19"/>
                <w:szCs w:val="19"/>
              </w:rPr>
              <w:t xml:space="preserve">a qué transacciones alertar y con qué tasa esperada de falsas alarmas</w:t>
            </w:r>
            <w:r>
              <w:rPr>
                <w:rFonts w:ascii="Cambria" w:cs="Cambria" w:eastAsia="Cambria" w:hAnsi="Cambria"/>
                <w:color w:val="2D2D2D"/>
                <w:sz w:val="19"/>
                <w:szCs w:val="19"/>
              </w:rPr>
              <w:t xml:space="preserve">—, con la decisión sobre cuánto sacrificar precisión por recall justificada por el costo relativo FN/FP. La decisión debe ser </w:t>
            </w:r>
            <w:r>
              <w:rPr>
                <w:rFonts w:ascii="Cambria" w:cs="Cambria" w:eastAsia="Cambria" w:hAnsi="Cambria"/>
                <w:b/>
                <w:bCs/>
                <w:color w:val="2D2D2D"/>
                <w:sz w:val="19"/>
                <w:szCs w:val="19"/>
              </w:rPr>
              <w:t xml:space="preserve">reproducible</w:t>
            </w:r>
            <w:r>
              <w:rPr>
                <w:rFonts w:ascii="Cambria" w:cs="Cambria" w:eastAsia="Cambria" w:hAnsi="Cambria"/>
                <w:color w:val="2D2D2D"/>
                <w:sz w:val="19"/>
                <w:szCs w:val="19"/>
              </w:rPr>
              <w:t xml:space="preserve"> (semilla, versiones y preprocesamiento documentados)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benchmark (LDA, QDA, </w:t>
            </w:r>
            <w:r>
              <w:rPr>
                <w:rFonts w:ascii="Consolas" w:cs="Consolas" w:eastAsia="Consolas" w:hAnsi="Consolas"/>
                <w:color w:val="7A1526"/>
                <w:sz w:val="17"/>
                <w:szCs w:val="17"/>
              </w:rPr>
              <w:t xml:space="preserve">GaussianNB</w:t>
            </w:r>
            <w:r>
              <w:rPr>
                <w:rFonts w:ascii="Cambria" w:cs="Cambria" w:eastAsia="Cambria" w:hAnsi="Cambria"/>
                <w:color w:val="2D2D2D"/>
                <w:sz w:val="19"/>
                <w:szCs w:val="19"/>
              </w:rPr>
              <w:t xml:space="preserve"> y logística base, ±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class_weight</w:t>
            </w:r>
            <w:r>
              <w:rPr>
                <w:rFonts w:ascii="Cambria" w:cs="Cambria" w:eastAsia="Cambria" w:hAnsi="Cambria"/>
                <w:color w:val="2D2D2D"/>
                <w:sz w:val="19"/>
                <w:szCs w:val="19"/>
              </w:rPr>
              <w:t xml:space="preserve">) con precision/recall/F1/</w:t>
            </w:r>
            <w:r>
              <w:rPr>
                <w:rFonts w:ascii="Cambria" w:cs="Cambria" w:eastAsia="Cambria" w:hAnsi="Cambria"/>
                <w:b/>
                <w:bCs/>
                <w:color w:val="2D2D2D"/>
                <w:sz w:val="19"/>
                <w:szCs w:val="19"/>
              </w:rPr>
              <w:t xml:space="preserve">PR-AUC</w:t>
            </w:r>
            <w:r>
              <w:rPr>
                <w:rFonts w:ascii="Cambria" w:cs="Cambria" w:eastAsia="Cambria" w:hAnsi="Cambria"/>
                <w:color w:val="2D2D2D"/>
                <w:sz w:val="19"/>
                <w:szCs w:val="19"/>
              </w:rPr>
              <w:t xml:space="preserve">/log-loss, el modelo campeón elegido por PR-AUC con su umbral, y la recomendación — el borrador del entregable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2.6   </w:t>
            </w:r>
            <w:r>
              <w:rPr>
                <w:rFonts w:ascii="Calibri" w:cs="Calibri" w:eastAsia="Calibri" w:hAnsi="Calibri"/>
                <w:b/>
                <w:bCs/>
                <w:color w:val="7A1526"/>
                <w:sz w:val="19"/>
                <w:szCs w:val="19"/>
              </w:rPr>
              <w:t xml:space="preserve">Cerrar la decisión en dinero (anclado al Amount)</w:t>
            </w:r>
          </w:p>
          <w:p>
            <w:pPr>
              <w:spacing w:after="70" w:line="265"/>
            </w:pPr>
            <w:r>
              <w:rPr>
                <w:rFonts w:ascii="Cambria" w:cs="Cambria" w:eastAsia="Cambria" w:hAnsi="Cambria"/>
                <w:color w:val="3A3A3A"/>
                <w:sz w:val="18"/>
                <w:szCs w:val="18"/>
              </w:rPr>
              <w:t xml:space="preserve">El umbral/campeón no termina en tasas: se computa el </w:t>
            </w:r>
            <w:r>
              <w:rPr>
                <w:rFonts w:ascii="Cambria" w:cs="Cambria" w:eastAsia="Cambria" w:hAnsi="Cambria"/>
                <w:b/>
                <w:bCs/>
                <w:color w:val="3A3A3A"/>
                <w:sz w:val="18"/>
                <w:szCs w:val="18"/>
              </w:rPr>
              <w:t xml:space="preserve">costo esperado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C_FN</w:t>
            </w:r>
            <w:r>
              <w:rPr>
                <w:rFonts w:ascii="Cambria" w:cs="Cambria" w:eastAsia="Cambria" w:hAnsi="Cambria"/>
                <w:color w:val="3A3A3A"/>
                <w:sz w:val="18"/>
                <w:szCs w:val="18"/>
              </w:rPr>
              <w:t xml:space="preserve"> · FN + </w:t>
            </w:r>
            <w:r>
              <w:rPr>
                <w:rFonts w:ascii="Consolas" w:cs="Consolas" w:eastAsia="Consolas" w:hAnsi="Consolas"/>
                <w:color w:val="7A1526"/>
                <w:sz w:val="16"/>
                <w:szCs w:val="16"/>
              </w:rPr>
              <w:t xml:space="preserve">C_FP</w:t>
            </w:r>
            <w:r>
              <w:rPr>
                <w:rFonts w:ascii="Cambria" w:cs="Cambria" w:eastAsia="Cambria" w:hAnsi="Cambria"/>
                <w:color w:val="3A3A3A"/>
                <w:sz w:val="18"/>
                <w:szCs w:val="18"/>
              </w:rPr>
              <w:t xml:space="preserve"> · FP. Se ancla </w:t>
            </w:r>
            <w:r>
              <w:rPr>
                <w:rFonts w:ascii="Consolas" w:cs="Consolas" w:eastAsia="Consolas" w:hAnsi="Consolas"/>
                <w:color w:val="7A1526"/>
                <w:sz w:val="16"/>
                <w:szCs w:val="16"/>
              </w:rPr>
              <w:t xml:space="preserve">C_FN</w:t>
            </w:r>
            <w:r>
              <w:rPr>
                <w:rFonts w:ascii="Cambria" w:cs="Cambria" w:eastAsia="Cambria" w:hAnsi="Cambria"/>
                <w:color w:val="3A3A3A"/>
                <w:sz w:val="18"/>
                <w:szCs w:val="18"/>
              </w:rPr>
              <w:t xml:space="preserve"> al </w:t>
            </w:r>
            <w:r>
              <w:rPr>
                <w:rFonts w:ascii="Cambria" w:cs="Cambria" w:eastAsia="Cambria" w:hAnsi="Cambria"/>
                <w:b/>
                <w:bCs/>
                <w:color w:val="3A3A3A"/>
                <w:sz w:val="18"/>
                <w:szCs w:val="18"/>
              </w:rPr>
              <w:t xml:space="preserve">importe medio del fraude</w:t>
            </w:r>
            <w:r>
              <w:rPr>
                <w:rFonts w:ascii="Cambria" w:cs="Cambria" w:eastAsia="Cambria" w:hAnsi="Cambria"/>
                <w:color w:val="3A3A3A"/>
                <w:sz w:val="18"/>
                <w:szCs w:val="18"/>
              </w:rPr>
              <w:t xml:space="preserve"> de la columna </w:t>
            </w:r>
            <w:r>
              <w:rPr>
                <w:rFonts w:ascii="Consolas" w:cs="Consolas" w:eastAsia="Consolas" w:hAnsi="Consolas"/>
                <w:color w:val="7A1526"/>
                <w:sz w:val="16"/>
                <w:szCs w:val="16"/>
              </w:rPr>
              <w:t xml:space="preserve">Amount</w:t>
            </w:r>
            <w:r>
              <w:rPr>
                <w:rFonts w:ascii="Cambria" w:cs="Cambria" w:eastAsia="Cambria" w:hAnsi="Cambria"/>
                <w:color w:val="3A3A3A"/>
                <w:sz w:val="18"/>
                <w:szCs w:val="18"/>
              </w:rPr>
              <w:t xml:space="preserve"> (un falso negativo pierde el importe defraudado): sobre las 492 transacciones fraudulentas el promedio es </w:t>
            </w:r>
            <w:r>
              <w:rPr>
                <w:rFonts w:ascii="Cambria" w:cs="Cambria" w:eastAsia="Cambria" w:hAnsi="Cambria"/>
                <w:b/>
                <w:bCs/>
                <w:color w:val="3A3A3A"/>
                <w:sz w:val="18"/>
                <w:szCs w:val="18"/>
              </w:rPr>
              <w:t xml:space="preserve">US$ 122,21</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estimado del dataset, no cifra de contrato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C_FP</w:t>
            </w:r>
            <w:r>
              <w:rPr>
                <w:rFonts w:ascii="Cambria" w:cs="Cambria" w:eastAsia="Cambria" w:hAnsi="Cambria"/>
                <w:color w:val="3A3A3A"/>
                <w:sz w:val="18"/>
                <w:szCs w:val="18"/>
              </w:rPr>
              <w:t xml:space="preserve"> = costo de revisar una alerta, ilustrativo (US$ 5–20). Con esto, base (57 FN, 16 FP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 </w:t>
            </w:r>
            <w:r>
              <w:rPr>
                <w:rFonts w:ascii="Cambria" w:cs="Cambria" w:eastAsia="Cambria" w:hAnsi="Cambria"/>
                <w:b/>
                <w:bCs/>
                <w:color w:val="3A3A3A"/>
                <w:sz w:val="18"/>
                <w:szCs w:val="18"/>
              </w:rPr>
              <w:t xml:space="preserve">US$ 7 126</w:t>
            </w:r>
            <w:r>
              <w:rPr>
                <w:rFonts w:ascii="Cambria" w:cs="Cambria" w:eastAsia="Cambria" w:hAnsi="Cambria"/>
                <w:color w:val="3A3A3A"/>
                <w:sz w:val="18"/>
                <w:szCs w:val="18"/>
              </w:rPr>
              <w:t xml:space="preserve"> a </w:t>
            </w:r>
            <w:r>
              <w:rPr>
                <w:rFonts w:ascii="Consolas" w:cs="Consolas" w:eastAsia="Consolas" w:hAnsi="Consolas"/>
                <w:color w:val="7A1526"/>
                <w:sz w:val="16"/>
                <w:szCs w:val="16"/>
              </w:rPr>
              <w:t xml:space="preserve">C_FP</w:t>
            </w:r>
            <w:r>
              <w:rPr>
                <w:rFonts w:ascii="Cambria" w:cs="Cambria" w:eastAsia="Cambria" w:hAnsi="Cambria"/>
                <w:color w:val="3A3A3A"/>
                <w:sz w:val="18"/>
                <w:szCs w:val="18"/>
              </w:rPr>
              <w:t xml:space="preserve">=10) vs. </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(18 FN, 1 885 FP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 </w:t>
            </w:r>
            <w:r>
              <w:rPr>
                <w:rFonts w:ascii="Cambria" w:cs="Cambria" w:eastAsia="Cambria" w:hAnsi="Cambria"/>
                <w:b/>
                <w:bCs/>
                <w:color w:val="3A3A3A"/>
                <w:sz w:val="18"/>
                <w:szCs w:val="18"/>
              </w:rPr>
              <w:t xml:space="preserve">US$ 21 050</w:t>
            </w:r>
            <w:r>
              <w:rPr>
                <w:rFonts w:ascii="Cambria" w:cs="Cambria" w:eastAsia="Cambria" w:hAnsi="Cambria"/>
                <w:color w:val="3A3A3A"/>
                <w:sz w:val="18"/>
                <w:szCs w:val="18"/>
              </w:rPr>
              <w:t xml:space="preserve">) revela que </w:t>
            </w:r>
            <w:r>
              <w:rPr>
                <w:rFonts w:ascii="Consolas" w:cs="Consolas" w:eastAsia="Consolas" w:hAnsi="Consolas"/>
                <w:b/>
                <w:bCs/>
                <w:color w:val="7A1526"/>
                <w:sz w:val="16"/>
                <w:szCs w:val="16"/>
              </w:rPr>
              <w:t xml:space="preserve">SMOTE</w:t>
            </w:r>
            <w:r>
              <w:rPr>
                <w:rFonts w:ascii="Cambria" w:cs="Cambria" w:eastAsia="Cambria" w:hAnsi="Cambria"/>
                <w:b/>
                <w:bCs/>
                <w:color w:val="3A3A3A"/>
                <w:sz w:val="18"/>
                <w:szCs w:val="18"/>
              </w:rPr>
              <w:t xml:space="preserve"> no baja el costo</w:t>
            </w:r>
            <w:r>
              <w:rPr>
                <w:rFonts w:ascii="Cambria" w:cs="Cambria" w:eastAsia="Cambria" w:hAnsi="Cambria"/>
                <w:color w:val="3A3A3A"/>
                <w:sz w:val="18"/>
                <w:szCs w:val="18"/>
              </w:rPr>
              <w:t xml:space="preserve"> pese a subir el recall: solo convendría si </w:t>
            </w:r>
            <w:r>
              <w:rPr>
                <w:rFonts w:ascii="Consolas" w:cs="Consolas" w:eastAsia="Consolas" w:hAnsi="Consolas"/>
                <w:color w:val="7A1526"/>
                <w:sz w:val="16"/>
                <w:szCs w:val="16"/>
              </w:rPr>
              <w:t xml:space="preserve">C_FN/C_FP</w:t>
            </w:r>
            <w:r>
              <w:rPr>
                <w:rFonts w:ascii="Cambria" w:cs="Cambria" w:eastAsia="Cambria" w:hAnsi="Cambria"/>
                <w:color w:val="3A3A3A"/>
                <w:sz w:val="18"/>
                <w:szCs w:val="18"/>
              </w:rPr>
              <w:t xml:space="preserve"> &gt; 1 869/39 ≈ 48. La tabla completa (con </w:t>
            </w:r>
            <w:r>
              <w:rPr>
                <w:rFonts w:ascii="Consolas" w:cs="Consolas" w:eastAsia="Consolas" w:hAnsi="Consolas"/>
                <w:color w:val="7A1526"/>
                <w:sz w:val="16"/>
                <w:szCs w:val="16"/>
              </w:rPr>
              <w:t xml:space="preserve">C_FP</w:t>
            </w:r>
            <w:r>
              <w:rPr>
                <w:rFonts w:ascii="Cambria" w:cs="Cambria" w:eastAsia="Cambria" w:hAnsi="Cambria"/>
                <w:color w:val="3A3A3A"/>
                <w:sz w:val="18"/>
                <w:szCs w:val="18"/>
              </w:rPr>
              <w:t xml:space="preserve">=5/10/20) está en </w:t>
            </w:r>
            <w:r>
              <w:rPr>
                <w:rFonts w:ascii="Consolas" w:cs="Consolas" w:eastAsia="Consolas" w:hAnsi="Consolas"/>
                <w:color w:val="7A1526"/>
                <w:sz w:val="16"/>
                <w:szCs w:val="16"/>
              </w:rPr>
              <w:t xml:space="preserve">plantillas/benchmark_clasificadores.docx</w:t>
            </w:r>
            <w:r>
              <w:rPr>
                <w:rFonts w:ascii="Cambria" w:cs="Cambria" w:eastAsia="Cambria" w:hAnsi="Cambria"/>
                <w:color w:val="3A3A3A"/>
                <w:sz w:val="18"/>
                <w:szCs w:val="18"/>
              </w:rPr>
              <w:t xml:space="preserve"> Sección 5; la actividad exige </w:t>
            </w:r>
            <w:r>
              <w:rPr>
                <w:rFonts w:ascii="Cambria" w:cs="Cambria" w:eastAsia="Cambria" w:hAnsi="Cambria"/>
                <w:b/>
                <w:bCs/>
                <w:color w:val="3A3A3A"/>
                <w:sz w:val="18"/>
                <w:szCs w:val="18"/>
              </w:rPr>
              <w:t xml:space="preserve">dejar la cuenta hecha</w:t>
            </w:r>
            <w:r>
              <w:rPr>
                <w:rFonts w:ascii="Cambria" w:cs="Cambria" w:eastAsia="Cambria" w:hAnsi="Cambria"/>
                <w:color w:val="3A3A3A"/>
                <w:sz w:val="18"/>
                <w:szCs w:val="18"/>
              </w:rPr>
              <w:t xml:space="preserve">, no solo el recall.</w:t>
            </w:r>
          </w:p>
        </w:tc>
      </w:tr>
    </w:tbl>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KNN y SVM (prerequisito de IA I, no se enseñan); series temporales (S11), inferencia causal (S12), análisis de supervivencia (S13) y sistemas de recomendación (S14). El </w:t>
      </w:r>
      <w:r>
        <w:rPr>
          <w:rFonts w:ascii="Cambria" w:cs="Cambria" w:eastAsia="Cambria" w:hAnsi="Cambria"/>
          <w:b/>
          <w:bCs/>
          <w:i/>
          <w:iCs/>
          <w:color w:val="6E6E6E"/>
          <w:sz w:val="18"/>
          <w:szCs w:val="18"/>
        </w:rPr>
        <w:t xml:space="preserve">umbral por costo</w:t>
      </w:r>
      <w:r>
        <w:rPr>
          <w:rFonts w:ascii="Cambria" w:cs="Cambria" w:eastAsia="Cambria" w:hAnsi="Cambria"/>
          <w:i/>
          <w:iCs/>
          <w:color w:val="6E6E6E"/>
          <w:sz w:val="18"/>
          <w:szCs w:val="18"/>
        </w:rPr>
        <w:t xml:space="preserve"> se introdujo en S09 y aquí solo se </w:t>
      </w:r>
      <w:r>
        <w:rPr>
          <w:rFonts w:ascii="Cambria" w:cs="Cambria" w:eastAsia="Cambria" w:hAnsi="Cambria"/>
          <w:b/>
          <w:bCs/>
          <w:i/>
          <w:iCs/>
          <w:color w:val="6E6E6E"/>
          <w:sz w:val="18"/>
          <w:szCs w:val="18"/>
        </w:rPr>
        <w:t xml:space="preserve">retoma</w:t>
      </w:r>
      <w:r>
        <w:rPr>
          <w:rFonts w:ascii="Cambria" w:cs="Cambria" w:eastAsia="Cambria" w:hAnsi="Cambria"/>
          <w:i/>
          <w:iCs/>
          <w:color w:val="6E6E6E"/>
          <w:sz w:val="18"/>
          <w:szCs w:val="18"/>
        </w:rPr>
        <w:t xml:space="preserve"> vía PR-AUC/F1, no se re-enseña.</w:t>
      </w:r>
    </w:p>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La tabla completa del benchmark (todas las métricas por modelo y variante) se exporta a la hoja </w:t>
      </w:r>
      <w:r>
        <w:rPr>
          <w:rFonts w:ascii="Consolas" w:cs="Consolas" w:eastAsia="Consolas" w:hAnsi="Consolas"/>
          <w:i/>
          <w:iCs/>
          <w:color w:val="7A1526"/>
          <w:sz w:val="16"/>
          <w:szCs w:val="16"/>
        </w:rPr>
        <w:t xml:space="preserve">clasificadores_iris</w:t>
      </w:r>
      <w:r>
        <w:rPr>
          <w:rFonts w:ascii="Cambria" w:cs="Cambria" w:eastAsia="Cambria" w:hAnsi="Cambria"/>
          <w:i/>
          <w:iCs/>
          <w:color w:val="6E6E6E"/>
          <w:sz w:val="18"/>
          <w:szCs w:val="18"/>
        </w:rPr>
        <w:t xml:space="preserve"> de </w:t>
      </w:r>
      <w:r>
        <w:rPr>
          <w:rFonts w:ascii="Consolas" w:cs="Consolas" w:eastAsia="Consolas" w:hAnsi="Consolas"/>
          <w:i/>
          <w:iCs/>
          <w:color w:val="7A1526"/>
          <w:sz w:val="16"/>
          <w:szCs w:val="16"/>
        </w:rPr>
        <w:t xml:space="preserve">resultados/S10_resultados.xlsx</w:t>
      </w:r>
      <w:r>
        <w:rPr>
          <w:rFonts w:ascii="Cambria" w:cs="Cambria" w:eastAsia="Cambria" w:hAnsi="Cambria"/>
          <w:i/>
          <w:iCs/>
          <w:color w:val="6E6E6E"/>
          <w:sz w:val="18"/>
          <w:szCs w:val="18"/>
        </w:rPr>
        <w:t xml:space="preserve">; la gráfica que ordena los modelos por PR-AUC se genera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Los gráficos de EDA del fraude crudo (distribución de </w:t>
      </w:r>
      <w:r>
        <w:rPr>
          <w:rFonts w:ascii="Consolas" w:cs="Consolas" w:eastAsia="Consolas" w:hAnsi="Consolas"/>
          <w:i/>
          <w:iCs/>
          <w:color w:val="7A1526"/>
          <w:sz w:val="16"/>
          <w:szCs w:val="16"/>
        </w:rPr>
        <w:t xml:space="preserve">Amount</w:t>
      </w:r>
      <w:r>
        <w:rPr>
          <w:rFonts w:ascii="Cambria" w:cs="Cambria" w:eastAsia="Cambria" w:hAnsi="Cambria"/>
          <w:i/>
          <w:iCs/>
          <w:color w:val="6E6E6E"/>
          <w:sz w:val="18"/>
          <w:szCs w:val="18"/>
        </w:rPr>
        <w:t xml:space="preserve">, proporción de clases) sí se trazan directamente de los datos.</w:t>
      </w:r>
    </w:p>
    <w:p>
      <w:pPr>
        <w:spacing w:after="220"/>
      </w:pPr>
    </w:p>
    <w:p>
      <w:pPr>
        <w:spacing w:after="260" w:line="265"/>
      </w:pPr>
      <w:r>
        <w:rPr>
          <w:rFonts w:ascii="Cambria" w:cs="Cambria" w:eastAsia="Cambria" w:hAnsi="Cambria"/>
          <w:i/>
          <w:iCs/>
          <w:color w:val="6E6E6E"/>
          <w:sz w:val="18"/>
          <w:szCs w:val="18"/>
        </w:rPr>
        <w:t xml:space="preserve">Actividad en parejas (cierre del bloque 2): armar el benchmark de los cuatro modelos con </w:t>
      </w:r>
      <w:r>
        <w:rPr>
          <w:rFonts w:ascii="Consolas" w:cs="Consolas" w:eastAsia="Consolas" w:hAnsi="Consolas"/>
          <w:i/>
          <w:iCs/>
          <w:color w:val="7A1526"/>
          <w:sz w:val="16"/>
          <w:szCs w:val="16"/>
        </w:rPr>
        <w:t xml:space="preserve">SMOTE/class_weight</w:t>
      </w:r>
      <w:r>
        <w:rPr>
          <w:rFonts w:ascii="Cambria" w:cs="Cambria" w:eastAsia="Cambria" w:hAnsi="Cambria"/>
          <w:i/>
          <w:iCs/>
          <w:color w:val="6E6E6E"/>
          <w:sz w:val="18"/>
          <w:szCs w:val="18"/>
        </w:rPr>
        <w:t xml:space="preserve">, ordenarlos por PR-AUC, elegir el campeón y fijar su umbral por costo. Cada estudiante redacta </w:t>
      </w:r>
      <w:r>
        <w:rPr>
          <w:rFonts w:ascii="Cambria" w:cs="Cambria" w:eastAsia="Cambria" w:hAnsi="Cambria"/>
          <w:b/>
          <w:bCs/>
          <w:i/>
          <w:iCs/>
          <w:color w:val="6E6E6E"/>
          <w:sz w:val="18"/>
          <w:szCs w:val="18"/>
        </w:rPr>
        <w:t xml:space="preserve">su propia</w:t>
      </w:r>
      <w:r>
        <w:rPr>
          <w:rFonts w:ascii="Cambria" w:cs="Cambria" w:eastAsia="Cambria" w:hAnsi="Cambria"/>
          <w:i/>
          <w:iCs/>
          <w:color w:val="6E6E6E"/>
          <w:sz w:val="18"/>
          <w:szCs w:val="18"/>
        </w:rPr>
        <w:t xml:space="preserve"> recomendación con la justificación numérica (la entrega es individual).</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VERIFICACIÓN DE TARGETS,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Secciones 4–7 del laboratorio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Antes de dar el laboratorio por cerrado, verificar que se reprodujeron los </w:t>
      </w:r>
      <w:r>
        <w:rPr>
          <w:rFonts w:ascii="Cambria" w:cs="Cambria" w:eastAsia="Cambria" w:hAnsi="Cambria"/>
          <w:b/>
          <w:bCs/>
          <w:color w:val="2D2D2D"/>
          <w:sz w:val="20"/>
          <w:szCs w:val="20"/>
        </w:rPr>
        <w:t xml:space="preserve">cinco targets declarados</w:t>
      </w:r>
      <w:r>
        <w:rPr>
          <w:rFonts w:ascii="Cambria" w:cs="Cambria" w:eastAsia="Cambria" w:hAnsi="Cambria"/>
          <w:color w:val="2D2D2D"/>
          <w:sz w:val="20"/>
          <w:szCs w:val="20"/>
        </w:rPr>
        <w:t xml:space="preserve"> dentro de tolerancia y que se sabe </w:t>
      </w:r>
      <w:r>
        <w:rPr>
          <w:rFonts w:ascii="Cambria" w:cs="Cambria" w:eastAsia="Cambria" w:hAnsi="Cambria"/>
          <w:b/>
          <w:bCs/>
          <w:color w:val="2D2D2D"/>
          <w:sz w:val="20"/>
          <w:szCs w:val="20"/>
        </w:rPr>
        <w:t xml:space="preserve">de dónde proviene cada uno</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Target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 dónde proviene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Accuracy de </w:t>
            </w:r>
            <w:r>
              <w:rPr>
                <w:rFonts w:ascii="Calibri" w:cs="Calibri" w:eastAsia="Calibri" w:hAnsi="Calibri"/>
                <w:b/>
                <w:bCs/>
                <w:color w:val="2D2D2D"/>
                <w:sz w:val="18"/>
                <w:szCs w:val="18"/>
              </w:rPr>
              <w:t xml:space="preserve">LDA</w:t>
            </w:r>
            <w:r>
              <w:rPr>
                <w:rFonts w:ascii="Calibri" w:cs="Calibri" w:eastAsia="Calibri" w:hAnsi="Calibri"/>
                <w:b w:val="false"/>
                <w:bCs w:val="false"/>
                <w:color w:val="2D2D2D"/>
                <w:sz w:val="18"/>
                <w:szCs w:val="18"/>
              </w:rPr>
              <w:t xml:space="preserve"> sobre Iris (SKF 5, shuffle, rs=42)</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0,973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Fisher (1936)</w:t>
            </w:r>
            <w:r>
              <w:rPr>
                <w:rFonts w:ascii="Calibri" w:cs="Calibri" w:eastAsia="Calibri" w:hAnsi="Calibri"/>
                <w:b w:val="false"/>
                <w:bCs w:val="false"/>
                <w:color w:val="2D2D2D"/>
                <w:sz w:val="18"/>
                <w:szCs w:val="18"/>
              </w:rPr>
              <w:t xml:space="preserve">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Accuracy de </w:t>
            </w:r>
            <w:r>
              <w:rPr>
                <w:rFonts w:ascii="Calibri" w:cs="Calibri" w:eastAsia="Calibri" w:hAnsi="Calibri"/>
                <w:b/>
                <w:bCs/>
                <w:color w:val="2D2D2D"/>
                <w:sz w:val="18"/>
                <w:szCs w:val="18"/>
              </w:rPr>
              <w:t xml:space="preserve">QDA</w:t>
            </w:r>
            <w:r>
              <w:rPr>
                <w:rFonts w:ascii="Calibri" w:cs="Calibri" w:eastAsia="Calibri" w:hAnsi="Calibri"/>
                <w:b w:val="false"/>
                <w:bCs w:val="false"/>
                <w:color w:val="2D2D2D"/>
                <w:sz w:val="18"/>
                <w:szCs w:val="18"/>
              </w:rPr>
              <w:t xml:space="preserve"> sobre Iris (mismo protocolo)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0,980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Fisher (1936)</w:t>
            </w:r>
            <w:r>
              <w:rPr>
                <w:rFonts w:ascii="Calibri" w:cs="Calibri" w:eastAsia="Calibri" w:hAnsi="Calibri"/>
                <w:b w:val="false"/>
                <w:bCs w:val="false"/>
                <w:color w:val="2D2D2D"/>
                <w:sz w:val="18"/>
                <w:szCs w:val="18"/>
              </w:rPr>
              <w:t xml:space="preserve">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Recall de fraude</w:t>
            </w:r>
            <w:r>
              <w:rPr>
                <w:rFonts w:ascii="Calibri" w:cs="Calibri" w:eastAsia="Calibri" w:hAnsi="Calibri"/>
                <w:b w:val="false"/>
                <w:bCs w:val="false"/>
                <w:color w:val="2D2D2D"/>
                <w:sz w:val="18"/>
                <w:szCs w:val="18"/>
              </w:rPr>
              <w:t xml:space="preserve"> del clasificador trivial «todo legítimo» (accuracy 0,9983)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aritmético exacto (492/284 807)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PR-AUC</w:t>
            </w:r>
            <w:r>
              <w:rPr>
                <w:rFonts w:ascii="Calibri" w:cs="Calibri" w:eastAsia="Calibri" w:hAnsi="Calibri"/>
                <w:b w:val="false"/>
                <w:bCs w:val="false"/>
                <w:color w:val="2D2D2D"/>
                <w:sz w:val="18"/>
                <w:szCs w:val="18"/>
              </w:rPr>
              <w:t xml:space="preserve"> de la logística base sobre fraude (vs. ROC-AUC 0,957)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0,708</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 (±0,10 si muestra)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venv del curso (dataset ULB completo)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Recall de fraude post-</w:t>
            </w:r>
            <w:r>
              <w:rPr>
                <w:rFonts w:ascii="Consolas" w:cs="Consolas" w:eastAsia="Consolas" w:hAnsi="Consolas"/>
                <w:b/>
                <w:bCs/>
                <w:color w:val="7A1526"/>
                <w:sz w:val="16"/>
                <w:szCs w:val="16"/>
              </w:rPr>
              <w:t xml:space="preserve">SMOTE</w:t>
            </w:r>
            <w:r>
              <w:rPr>
                <w:rFonts w:ascii="Calibri" w:cs="Calibri" w:eastAsia="Calibri" w:hAnsi="Calibri"/>
                <w:b w:val="false"/>
                <w:bCs w:val="false"/>
                <w:color w:val="2D2D2D"/>
                <w:sz w:val="18"/>
                <w:szCs w:val="18"/>
              </w:rPr>
              <w:t xml:space="preserve"> (sube desde 0,615)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0,878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venv del curso (dataset ULB completo)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Convención Excel del curso</w:t>
            </w:r>
          </w:p>
          <w:p>
            <w:pPr>
              <w:spacing w:after="70" w:line="265"/>
            </w:pPr>
            <w:r>
              <w:rPr>
                <w:rFonts w:ascii="Cambria" w:cs="Cambria" w:eastAsia="Cambria" w:hAnsi="Cambria"/>
                <w:color w:val="3A3A3A"/>
                <w:sz w:val="18"/>
                <w:szCs w:val="18"/>
              </w:rPr>
              <w:t xml:space="preserve">Todo el análisis de la sesión respeta la convención innegociable del curso: </w:t>
            </w:r>
            <w:r>
              <w:rPr>
                <w:rFonts w:ascii="Cambria" w:cs="Cambria" w:eastAsia="Cambria" w:hAnsi="Cambria"/>
                <w:b/>
                <w:bCs/>
                <w:color w:val="3A3A3A"/>
                <w:sz w:val="18"/>
                <w:szCs w:val="18"/>
              </w:rPr>
              <w:t xml:space="preserve">los resultados y pruebas del modelo se exportan a </w:t>
            </w:r>
            <w:r>
              <w:rPr>
                <w:rFonts w:ascii="Consolas" w:cs="Consolas" w:eastAsia="Consolas" w:hAnsi="Consolas"/>
                <w:b/>
                <w:bCs/>
                <w:color w:val="7A1526"/>
                <w:sz w:val="16"/>
                <w:szCs w:val="16"/>
              </w:rPr>
              <w:t xml:space="preserve">resultados/S10_resultados.xlsx</w:t>
            </w:r>
            <w:r>
              <w:rPr>
                <w:rFonts w:ascii="Cambria" w:cs="Cambria" w:eastAsia="Cambria" w:hAnsi="Cambria"/>
                <w:b/>
                <w:bCs/>
                <w:color w:val="3A3A3A"/>
                <w:sz w:val="18"/>
                <w:szCs w:val="18"/>
              </w:rPr>
              <w:t xml:space="preserve"> (hoja </w:t>
            </w:r>
            <w:r>
              <w:rPr>
                <w:rFonts w:ascii="Consolas" w:cs="Consolas" w:eastAsia="Consolas" w:hAnsi="Consolas"/>
                <w:b/>
                <w:bCs/>
                <w:color w:val="7A1526"/>
                <w:sz w:val="16"/>
                <w:szCs w:val="16"/>
              </w:rPr>
              <w:t xml:space="preserve">clasificadores_iris</w:t>
            </w:r>
            <w:r>
              <w:rPr>
                <w:rFonts w:ascii="Cambria" w:cs="Cambria" w:eastAsia="Cambria" w:hAnsi="Cambria"/>
                <w:b/>
                <w:bCs/>
                <w:color w:val="3A3A3A"/>
                <w:sz w:val="18"/>
                <w:szCs w:val="18"/>
              </w:rPr>
              <w:t xml:space="preserve">) y las gráficas de resultados se generan AL LEER ese Excel, nunca desde objetos en memoria.</w:t>
            </w:r>
            <w:r>
              <w:rPr>
                <w:rFonts w:ascii="Cambria" w:cs="Cambria" w:eastAsia="Cambria" w:hAnsi="Cambria"/>
                <w:color w:val="3A3A3A"/>
                <w:sz w:val="18"/>
                <w:szCs w:val="18"/>
              </w:rPr>
              <w:t xml:space="preserve"> El volcado incluye: accuracies de LDA (B2) y QDA (B3) con desviación por fold; recall del clasificador trivial (B4) y su accuracy; PR-AUC de la logística base (B5) y ROC-AUC (apoyo A3); recall post-</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(B6) y precisión post-</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(A4); los </w:t>
            </w:r>
            <w:r>
              <w:rPr>
                <w:rFonts w:ascii="Cambria" w:cs="Cambria" w:eastAsia="Cambria" w:hAnsi="Cambria"/>
                <w:b/>
                <w:bCs/>
                <w:color w:val="3A3A3A"/>
                <w:sz w:val="18"/>
                <w:szCs w:val="18"/>
              </w:rPr>
              <w:t xml:space="preserve">puntos de las curvas ROC y PR</w:t>
            </w:r>
            <w:r>
              <w:rPr>
                <w:rFonts w:ascii="Cambria" w:cs="Cambria" w:eastAsia="Cambria" w:hAnsi="Cambria"/>
                <w:color w:val="3A3A3A"/>
                <w:sz w:val="18"/>
                <w:szCs w:val="18"/>
              </w:rPr>
              <w:t xml:space="preserve">; las </w:t>
            </w:r>
            <w:r>
              <w:rPr>
                <w:rFonts w:ascii="Cambria" w:cs="Cambria" w:eastAsia="Cambria" w:hAnsi="Cambria"/>
                <w:b/>
                <w:bCs/>
                <w:color w:val="3A3A3A"/>
                <w:sz w:val="18"/>
                <w:szCs w:val="18"/>
              </w:rPr>
              <w:t xml:space="preserve">matrices de confusión</w:t>
            </w:r>
            <w:r>
              <w:rPr>
                <w:rFonts w:ascii="Cambria" w:cs="Cambria" w:eastAsia="Cambria" w:hAnsi="Cambria"/>
                <w:color w:val="3A3A3A"/>
                <w:sz w:val="18"/>
                <w:szCs w:val="18"/>
              </w:rPr>
              <w:t xml:space="preserve"> (Iris holdout; fraude base y post-</w:t>
            </w:r>
            <w:r>
              <w:rPr>
                <w:rFonts w:ascii="Consolas" w:cs="Consolas" w:eastAsia="Consolas" w:hAnsi="Consolas"/>
                <w:color w:val="7A1526"/>
                <w:sz w:val="16"/>
                <w:szCs w:val="16"/>
              </w:rPr>
              <w:t xml:space="preserve">SMOTE</w:t>
            </w:r>
            <w:r>
              <w:rPr>
                <w:rFonts w:ascii="Cambria" w:cs="Cambria" w:eastAsia="Cambria" w:hAnsi="Cambria"/>
                <w:color w:val="3A3A3A"/>
                <w:sz w:val="18"/>
                <w:szCs w:val="18"/>
              </w:rPr>
              <w:t xml:space="preserve">); y la </w:t>
            </w:r>
            <w:r>
              <w:rPr>
                <w:rFonts w:ascii="Cambria" w:cs="Cambria" w:eastAsia="Cambria" w:hAnsi="Cambria"/>
                <w:b/>
                <w:bCs/>
                <w:color w:val="3A3A3A"/>
                <w:sz w:val="18"/>
                <w:szCs w:val="18"/>
              </w:rPr>
              <w:t xml:space="preserve">tabla completa del benchmark</w:t>
            </w:r>
            <w:r>
              <w:rPr>
                <w:rFonts w:ascii="Cambria" w:cs="Cambria" w:eastAsia="Cambria" w:hAnsi="Cambria"/>
                <w:color w:val="3A3A3A"/>
                <w:sz w:val="18"/>
                <w:szCs w:val="18"/>
              </w:rPr>
              <w:t xml:space="preserve">. Solo se exceptúan las </w:t>
            </w:r>
            <w:r>
              <w:rPr>
                <w:rFonts w:ascii="Cambria" w:cs="Cambria" w:eastAsia="Cambria" w:hAnsi="Cambria"/>
                <w:b/>
                <w:bCs/>
                <w:color w:val="3A3A3A"/>
                <w:sz w:val="18"/>
                <w:szCs w:val="18"/>
              </w:rPr>
              <w:t xml:space="preserve">visualizaciones de EDA de datos crudos</w:t>
            </w:r>
            <w:r>
              <w:rPr>
                <w:rFonts w:ascii="Cambria" w:cs="Cambria" w:eastAsia="Cambria" w:hAnsi="Cambria"/>
                <w:color w:val="3A3A3A"/>
                <w:sz w:val="18"/>
                <w:szCs w:val="18"/>
              </w:rPr>
              <w:t xml:space="preserve"> (pairplot de Iris, distribución de </w:t>
            </w:r>
            <w:r>
              <w:rPr>
                <w:rFonts w:ascii="Consolas" w:cs="Consolas" w:eastAsia="Consolas" w:hAnsi="Consolas"/>
                <w:color w:val="7A1526"/>
                <w:sz w:val="16"/>
                <w:szCs w:val="16"/>
              </w:rPr>
              <w:t xml:space="preserve">Amount</w:t>
            </w:r>
            <w:r>
              <w:rPr>
                <w:rFonts w:ascii="Cambria" w:cs="Cambria" w:eastAsia="Cambria" w:hAnsi="Cambria"/>
                <w:color w:val="3A3A3A"/>
                <w:sz w:val="18"/>
                <w:szCs w:val="18"/>
              </w:rPr>
              <w:t xml:space="preserve"> y proporción de clases del fraude), que se trazan directamente de los datos por ser exploratorias. La validación numérica con tolerancias vive en </w:t>
            </w:r>
            <w:r>
              <w:rPr>
                <w:rFonts w:ascii="Consolas" w:cs="Consolas" w:eastAsia="Consolas" w:hAnsi="Consolas"/>
                <w:color w:val="7A1526"/>
                <w:sz w:val="16"/>
                <w:szCs w:val="16"/>
              </w:rPr>
              <w:t xml:space="preserve">el cuaderno de la sesión</w:t>
            </w:r>
            <w:r>
              <w:rPr>
                <w:rFonts w:ascii="Cambria" w:cs="Cambria" w:eastAsia="Cambria" w:hAnsi="Cambria"/>
                <w:color w:val="3A3A3A"/>
                <w:sz w:val="18"/>
                <w:szCs w:val="18"/>
              </w:rPr>
              <w:t xml:space="preserve">, que lee esta misma tabla de targets;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sin assert en las celdas.</w:t>
            </w:r>
          </w:p>
        </w:tc>
      </w:tr>
    </w:tbl>
    <w:p>
      <w:pPr>
        <w:spacing w:after="220"/>
      </w:pPr>
    </w:p>
    <w:p>
      <w:pPr>
        <w:spacing w:line="270"/>
      </w:pPr>
      <w:r>
        <w:rPr>
          <w:rFonts w:ascii="Cambria" w:cs="Cambria" w:eastAsia="Cambria" w:hAnsi="Cambria"/>
          <w:color w:val="2D2D2D"/>
          <w:sz w:val="20"/>
          <w:szCs w:val="20"/>
        </w:rPr>
        <w:t xml:space="preserve">Conexión con el entregable. El laboratorio produce el borrador del </w:t>
      </w:r>
      <w:r>
        <w:rPr>
          <w:rFonts w:ascii="Cambria" w:cs="Cambria" w:eastAsia="Cambria" w:hAnsi="Cambria"/>
          <w:b/>
          <w:bCs/>
          <w:color w:val="2D2D2D"/>
          <w:sz w:val="20"/>
          <w:szCs w:val="20"/>
        </w:rPr>
        <w:t xml:space="preserve">entregable evaluable de la S10</w:t>
      </w:r>
      <w:r>
        <w:rPr>
          <w:rFonts w:ascii="Cambria" w:cs="Cambria" w:eastAsia="Cambria" w:hAnsi="Cambria"/>
          <w:color w:val="2D2D2D"/>
          <w:sz w:val="20"/>
          <w:szCs w:val="20"/>
        </w:rPr>
        <w:t xml:space="preserve">: construir un </w:t>
      </w:r>
      <w:r>
        <w:rPr>
          <w:rFonts w:ascii="Cambria" w:cs="Cambria" w:eastAsia="Cambria" w:hAnsi="Cambria"/>
          <w:b/>
          <w:bCs/>
          <w:color w:val="2D2D2D"/>
          <w:sz w:val="20"/>
          <w:szCs w:val="20"/>
        </w:rPr>
        <w:t xml:space="preserve">benchmark reproducible de clasificadores</w:t>
      </w:r>
      <w:r>
        <w:rPr>
          <w:rFonts w:ascii="Cambria" w:cs="Cambria" w:eastAsia="Cambria" w:hAnsi="Cambria"/>
          <w:color w:val="2D2D2D"/>
          <w:sz w:val="20"/>
          <w:szCs w:val="20"/>
        </w:rPr>
        <w:t xml:space="preserve"> (LDA, QDA, Naive Bayes y una línea base discriminativa) sobre el fraude 99:1, </w:t>
      </w:r>
      <w:r>
        <w:rPr>
          <w:rFonts w:ascii="Cambria" w:cs="Cambria" w:eastAsia="Cambria" w:hAnsi="Cambria"/>
          <w:b/>
          <w:bCs/>
          <w:color w:val="2D2D2D"/>
          <w:sz w:val="20"/>
          <w:szCs w:val="20"/>
        </w:rPr>
        <w:t xml:space="preserve">tratar el desbalance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SMOTE</w:t>
      </w:r>
      <w:r>
        <w:rPr>
          <w:rFonts w:ascii="Cambria" w:cs="Cambria" w:eastAsia="Cambria" w:hAnsi="Cambria"/>
          <w:color w:val="2D2D2D"/>
          <w:sz w:val="20"/>
          <w:szCs w:val="20"/>
        </w:rPr>
        <w:t xml:space="preserve"> / </w:t>
      </w:r>
      <w:r>
        <w:rPr>
          <w:rFonts w:ascii="Consolas" w:cs="Consolas" w:eastAsia="Consolas" w:hAnsi="Consolas"/>
          <w:color w:val="7A1526"/>
          <w:sz w:val="18"/>
          <w:szCs w:val="18"/>
        </w:rPr>
        <w:t xml:space="preserve">class_weight</w:t>
      </w:r>
      <w:r>
        <w:rPr>
          <w:rFonts w:ascii="Cambria" w:cs="Cambria" w:eastAsia="Cambria" w:hAnsi="Cambria"/>
          <w:color w:val="2D2D2D"/>
          <w:sz w:val="20"/>
          <w:szCs w:val="20"/>
        </w:rPr>
        <w:t xml:space="preserve"> / undersampling), evaluar con las </w:t>
      </w:r>
      <w:r>
        <w:rPr>
          <w:rFonts w:ascii="Cambria" w:cs="Cambria" w:eastAsia="Cambria" w:hAnsi="Cambria"/>
          <w:b/>
          <w:bCs/>
          <w:color w:val="2D2D2D"/>
          <w:sz w:val="20"/>
          <w:szCs w:val="20"/>
        </w:rPr>
        <w:t xml:space="preserve">métricas correctas</w:t>
      </w:r>
      <w:r>
        <w:rPr>
          <w:rFonts w:ascii="Cambria" w:cs="Cambria" w:eastAsia="Cambria" w:hAnsi="Cambria"/>
          <w:color w:val="2D2D2D"/>
          <w:sz w:val="20"/>
          <w:szCs w:val="20"/>
        </w:rPr>
        <w:t xml:space="preserve"> (precision, recall, F1, </w:t>
      </w:r>
      <w:r>
        <w:rPr>
          <w:rFonts w:ascii="Cambria" w:cs="Cambria" w:eastAsia="Cambria" w:hAnsi="Cambria"/>
          <w:b/>
          <w:bCs/>
          <w:color w:val="2D2D2D"/>
          <w:sz w:val="20"/>
          <w:szCs w:val="20"/>
        </w:rPr>
        <w:t xml:space="preserve">PR-AUC</w:t>
      </w:r>
      <w:r>
        <w:rPr>
          <w:rFonts w:ascii="Cambria" w:cs="Cambria" w:eastAsia="Cambria" w:hAnsi="Cambria"/>
          <w:color w:val="2D2D2D"/>
          <w:sz w:val="20"/>
          <w:szCs w:val="20"/>
        </w:rPr>
        <w:t xml:space="preserve">, log-loss — no accuracy), elegir el </w:t>
      </w:r>
      <w:r>
        <w:rPr>
          <w:rFonts w:ascii="Cambria" w:cs="Cambria" w:eastAsia="Cambria" w:hAnsi="Cambria"/>
          <w:b/>
          <w:bCs/>
          <w:color w:val="2D2D2D"/>
          <w:sz w:val="20"/>
          <w:szCs w:val="20"/>
        </w:rPr>
        <w:t xml:space="preserve">modelo campeón</w:t>
      </w:r>
      <w:r>
        <w:rPr>
          <w:rFonts w:ascii="Cambria" w:cs="Cambria" w:eastAsia="Cambria" w:hAnsi="Cambria"/>
          <w:color w:val="2D2D2D"/>
          <w:sz w:val="20"/>
          <w:szCs w:val="20"/>
        </w:rPr>
        <w:t xml:space="preserve"> con su umbral y comunicar la recomendación.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tabla de métricas se estructura con </w:t>
      </w:r>
      <w:r>
        <w:rPr>
          <w:rFonts w:ascii="Consolas" w:cs="Consolas" w:eastAsia="Consolas" w:hAnsi="Consolas"/>
          <w:color w:val="7A1526"/>
          <w:sz w:val="18"/>
          <w:szCs w:val="18"/>
        </w:rPr>
        <w:t xml:space="preserve">plantillas/benchmark_clasificadores.docx</w:t>
      </w:r>
      <w:r>
        <w:rPr>
          <w:rFonts w:ascii="Cambria" w:cs="Cambria" w:eastAsia="Cambria" w:hAnsi="Cambria"/>
          <w:color w:val="2D2D2D"/>
          <w:sz w:val="20"/>
          <w:szCs w:val="20"/>
        </w:rPr>
        <w:t xml:space="preserve"> y la elección de la métrica con </w:t>
      </w:r>
      <w:r>
        <w:rPr>
          <w:rFonts w:ascii="Consolas" w:cs="Consolas" w:eastAsia="Consolas" w:hAnsi="Consolas"/>
          <w:color w:val="7A1526"/>
          <w:sz w:val="18"/>
          <w:szCs w:val="18"/>
        </w:rPr>
        <w:t xml:space="preserve">plantillas/guia_metricas_desbalance.docx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(mostrar accuracy 99 % con recall 0; comparar ROC-AUC vs. PR-AUC; evaluar el efecto de </w:t>
      </w:r>
      <w:r>
        <w:rPr>
          <w:rFonts w:ascii="Consolas" w:cs="Consolas" w:eastAsia="Consolas" w:hAnsi="Consolas"/>
          <w:color w:val="7A1526"/>
          <w:sz w:val="18"/>
          <w:szCs w:val="18"/>
        </w:rPr>
        <w:t xml:space="preserve">SMOTE</w:t>
      </w:r>
      <w:r>
        <w:rPr>
          <w:rFonts w:ascii="Cambria" w:cs="Cambria" w:eastAsia="Cambria" w:hAnsi="Cambria"/>
          <w:color w:val="2D2D2D"/>
          <w:sz w:val="20"/>
          <w:szCs w:val="20"/>
        </w:rPr>
        <w:t xml:space="preserve"> sobre precision/recall) practican exactamente las destrezas que la rúbrica califica.</w:t>
      </w:r>
    </w:p>
    <w:p>
      <w:pPr>
        <w:spacing w:after="220"/>
      </w:pPr>
    </w:p>
    <w:p>
      <w:pPr>
        <w:spacing w:line="270"/>
      </w:pPr>
      <w:r>
        <w:rPr>
          <w:rFonts w:ascii="Cambria" w:cs="Cambria" w:eastAsia="Cambria" w:hAnsi="Cambria"/>
          <w:color w:val="2D2D2D"/>
          <w:sz w:val="20"/>
          <w:szCs w:val="20"/>
        </w:rPr>
        <w:t xml:space="preserve">Conexión con el proyecto integrador. Este laboratorio aporta tres hilos a la fase </w:t>
      </w:r>
      <w:r>
        <w:rPr>
          <w:rFonts w:ascii="Cambria" w:cs="Cambria" w:eastAsia="Cambria" w:hAnsi="Cambria"/>
          <w:b/>
          <w:bCs/>
          <w:color w:val="2D2D2D"/>
          <w:sz w:val="20"/>
          <w:szCs w:val="20"/>
        </w:rPr>
        <w:t xml:space="preserve">«Modelado»</w:t>
      </w:r>
      <w:r>
        <w:rPr>
          <w:rFonts w:ascii="Cambria" w:cs="Cambria" w:eastAsia="Cambria" w:hAnsi="Cambria"/>
          <w:color w:val="2D2D2D"/>
          <w:sz w:val="20"/>
          <w:szCs w:val="20"/>
        </w:rPr>
        <w:t xml:space="preserve"> del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Benchmark reproducible como método de selección de modelo:</w:t>
            </w:r>
            <w:r>
              <w:rPr>
                <w:rFonts w:ascii="Cambria" w:cs="Cambria" w:eastAsia="Cambria" w:hAnsi="Cambria"/>
                <w:color w:val="2D2D2D"/>
                <w:sz w:val="19"/>
                <w:szCs w:val="19"/>
              </w:rPr>
              <w:t xml:space="preserve"> el protocolo de comparar varios clasificadores bajo el mismo split y semilla, ordenados por la métrica correcta, es la forma </w:t>
            </w:r>
            <w:r>
              <w:rPr>
                <w:rFonts w:ascii="Cambria" w:cs="Cambria" w:eastAsia="Cambria" w:hAnsi="Cambria"/>
                <w:b/>
                <w:bCs/>
                <w:color w:val="2D2D2D"/>
                <w:sz w:val="19"/>
                <w:szCs w:val="19"/>
              </w:rPr>
              <w:t xml:space="preserve">auditable</w:t>
            </w:r>
            <w:r>
              <w:rPr>
                <w:rFonts w:ascii="Cambria" w:cs="Cambria" w:eastAsia="Cambria" w:hAnsi="Cambria"/>
                <w:color w:val="2D2D2D"/>
                <w:sz w:val="19"/>
                <w:szCs w:val="19"/>
              </w:rPr>
              <w:t xml:space="preserve"> de decidir qué modelo desplegar en el proyecto — no elegir «el que dio mejor accuracy».</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La métrica correcta según el problema:</w:t>
            </w:r>
            <w:r>
              <w:rPr>
                <w:rFonts w:ascii="Cambria" w:cs="Cambria" w:eastAsia="Cambria" w:hAnsi="Cambria"/>
                <w:color w:val="2D2D2D"/>
                <w:sz w:val="19"/>
                <w:szCs w:val="19"/>
              </w:rPr>
              <w:t xml:space="preserve"> si la variable objetivo del proyecto está </w:t>
            </w:r>
            <w:r>
              <w:rPr>
                <w:rFonts w:ascii="Cambria" w:cs="Cambria" w:eastAsia="Cambria" w:hAnsi="Cambria"/>
                <w:b/>
                <w:bCs/>
                <w:color w:val="2D2D2D"/>
                <w:sz w:val="19"/>
                <w:szCs w:val="19"/>
              </w:rPr>
              <w:t xml:space="preserve">desbalanceada</w:t>
            </w:r>
            <w:r>
              <w:rPr>
                <w:rFonts w:ascii="Cambria" w:cs="Cambria" w:eastAsia="Cambria" w:hAnsi="Cambria"/>
                <w:color w:val="2D2D2D"/>
                <w:sz w:val="19"/>
                <w:szCs w:val="19"/>
              </w:rPr>
              <w:t xml:space="preserve"> (abandono, fraude, mora, enfermedad), se reporta </w:t>
            </w:r>
            <w:r>
              <w:rPr>
                <w:rFonts w:ascii="Cambria" w:cs="Cambria" w:eastAsia="Cambria" w:hAnsi="Cambria"/>
                <w:b/>
                <w:bCs/>
                <w:color w:val="2D2D2D"/>
                <w:sz w:val="19"/>
                <w:szCs w:val="19"/>
              </w:rPr>
              <w:t xml:space="preserve">PR-AUC/F1/recall</w:t>
            </w:r>
            <w:r>
              <w:rPr>
                <w:rFonts w:ascii="Cambria" w:cs="Cambria" w:eastAsia="Cambria" w:hAnsi="Cambria"/>
                <w:color w:val="2D2D2D"/>
                <w:sz w:val="19"/>
                <w:szCs w:val="19"/>
              </w:rPr>
              <w:t xml:space="preserve">, no accuracy, y se trata el desbalance con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(solo en train) o </w:t>
            </w:r>
            <w:r>
              <w:rPr>
                <w:rFonts w:ascii="Consolas" w:cs="Consolas" w:eastAsia="Consolas" w:hAnsi="Consolas"/>
                <w:color w:val="7A1526"/>
                <w:sz w:val="17"/>
                <w:szCs w:val="17"/>
              </w:rPr>
              <w:t xml:space="preserve">class_weight</w:t>
            </w:r>
            <w:r>
              <w:rPr>
                <w:rFonts w:ascii="Cambria" w:cs="Cambria" w:eastAsia="Cambria" w:hAnsi="Cambria"/>
                <w:color w:val="2D2D2D"/>
                <w:sz w:val="19"/>
                <w:szCs w:val="19"/>
              </w:rPr>
              <w:t xml:space="preserve">; el umbral se fija por el </w:t>
            </w:r>
            <w:r>
              <w:rPr>
                <w:rFonts w:ascii="Cambria" w:cs="Cambria" w:eastAsia="Cambria" w:hAnsi="Cambria"/>
                <w:b/>
                <w:bCs/>
                <w:color w:val="2D2D2D"/>
                <w:sz w:val="19"/>
                <w:szCs w:val="19"/>
              </w:rPr>
              <w:t xml:space="preserve">costo de negocio</w:t>
            </w:r>
            <w:r>
              <w:rPr>
                <w:rFonts w:ascii="Cambria" w:cs="Cambria" w:eastAsia="Cambria" w:hAnsi="Cambria"/>
                <w:color w:val="2D2D2D"/>
                <w:sz w:val="19"/>
                <w:szCs w:val="19"/>
              </w:rPr>
              <w:t xml:space="preserve"> de cada tipo de error.</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Generativo vs. discriminativo como decisión de diseño:</w:t>
            </w:r>
            <w:r>
              <w:rPr>
                <w:rFonts w:ascii="Cambria" w:cs="Cambria" w:eastAsia="Cambria" w:hAnsi="Cambria"/>
                <w:color w:val="2D2D2D"/>
                <w:sz w:val="19"/>
                <w:szCs w:val="19"/>
              </w:rPr>
              <w:t xml:space="preserve"> LDA/QDA/Naive Bayes (arrancan bien con pocos datos o clases raras) frente a la logística (mejor frontera con muchos datos) dan al proyecto un criterio para elegir familia de modelo según el volumen y el objetivo, al compararlos en el mismo benchmark en vez de asumir un ganador.</w:t>
            </w:r>
          </w:p>
        </w:tc>
      </w:tr>
    </w:tbl>
    <w:p>
      <w:pPr>
        <w:spacing w:after="220"/>
      </w:pPr>
    </w:p>
    <w:p>
      <w:pPr>
        <w:spacing w:line="270"/>
      </w:pPr>
      <w:r>
        <w:rPr>
          <w:rFonts w:ascii="Cambria" w:cs="Cambria" w:eastAsia="Cambria" w:hAnsi="Cambria"/>
          <w:color w:val="2D2D2D"/>
          <w:sz w:val="20"/>
          <w:szCs w:val="20"/>
        </w:rPr>
        <w:t xml:space="preserve">Con esta sesión se </w:t>
      </w:r>
      <w:r>
        <w:rPr>
          <w:rFonts w:ascii="Cambria" w:cs="Cambria" w:eastAsia="Cambria" w:hAnsi="Cambria"/>
          <w:b/>
          <w:bCs/>
          <w:color w:val="2D2D2D"/>
          <w:sz w:val="20"/>
          <w:szCs w:val="20"/>
        </w:rPr>
        <w:t xml:space="preserve">cierra el arco de clasificación</w:t>
      </w:r>
      <w:r>
        <w:rPr>
          <w:rFonts w:ascii="Cambria" w:cs="Cambria" w:eastAsia="Cambria" w:hAnsi="Cambria"/>
          <w:color w:val="2D2D2D"/>
          <w:sz w:val="20"/>
          <w:szCs w:val="20"/>
        </w:rPr>
        <w:t xml:space="preserve"> de la Unidad 2: desde aquí el curso avanza a series temporales (S11), causalidad (S12), supervivencia (S13) y recomendación (S14), siempre con el mismo protocolo —empezar en el paper que fundó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targets </w:t>
            </w:r>
            <w:r>
              <w:rPr>
                <w:rFonts w:ascii="Cambria" w:cs="Cambria" w:eastAsia="Cambria" w:hAnsi="Cambria"/>
                <w:b/>
                <w:bCs/>
                <w:color w:val="2D2D2D"/>
                <w:sz w:val="19"/>
                <w:szCs w:val="19"/>
              </w:rPr>
              <w:t xml:space="preserve">#1 (LDA 0,973)</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#2 (QDA 0,980)</w:t>
            </w:r>
            <w:r>
              <w:rPr>
                <w:rFonts w:ascii="Cambria" w:cs="Cambria" w:eastAsia="Cambria" w:hAnsi="Cambria"/>
                <w:color w:val="2D2D2D"/>
                <w:sz w:val="19"/>
                <w:szCs w:val="19"/>
              </w:rPr>
              <w:t xml:space="preserve"> y su fuente (</w:t>
            </w:r>
            <w:r>
              <w:rPr>
                <w:rFonts w:ascii="Cambria" w:cs="Cambria" w:eastAsia="Cambria" w:hAnsi="Cambria"/>
                <w:b/>
                <w:bCs/>
                <w:color w:val="2D2D2D"/>
                <w:sz w:val="19"/>
                <w:szCs w:val="19"/>
              </w:rPr>
              <w:t xml:space="preserve">Fisher 1936</w:t>
            </w:r>
            <w:r>
              <w:rPr>
                <w:rFonts w:ascii="Cambria" w:cs="Cambria" w:eastAsia="Cambria" w:hAnsi="Cambria"/>
                <w:color w:val="2D2D2D"/>
                <w:sz w:val="19"/>
                <w:szCs w:val="19"/>
              </w:rPr>
              <w:t xml:space="preserve"> / venv), más el hallazgo cualitativo: setosa separable, versicolor/virginica se solapan.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w:t>
            </w:r>
            <w:r>
              <w:rPr>
                <w:rFonts w:ascii="Cambria" w:cs="Cambria" w:eastAsia="Cambria" w:hAnsi="Cambria"/>
                <w:b/>
                <w:bCs/>
                <w:color w:val="2D2D2D"/>
                <w:sz w:val="19"/>
                <w:szCs w:val="19"/>
              </w:rPr>
              <w:t xml:space="preserve">Iris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load_iris</w:t>
            </w:r>
            <w:r>
              <w:rPr>
                <w:rFonts w:ascii="Cambria" w:cs="Cambria" w:eastAsia="Cambria" w:hAnsi="Cambria"/>
                <w:color w:val="2D2D2D"/>
                <w:sz w:val="19"/>
                <w:szCs w:val="19"/>
              </w:rPr>
              <w:t xml:space="preserve">, 150×4, 50/50/50) con la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obtuvo la accuracy de </w:t>
            </w:r>
            <w:r>
              <w:rPr>
                <w:rFonts w:ascii="Cambria" w:cs="Cambria" w:eastAsia="Cambria" w:hAnsi="Cambria"/>
                <w:b/>
                <w:bCs/>
                <w:color w:val="2D2D2D"/>
                <w:sz w:val="19"/>
                <w:szCs w:val="19"/>
              </w:rPr>
              <w:t xml:space="preserve">LDA (0,973)</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QDA (0,980)</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StratifiedKFold(5, shuffle, rs=42)</w:t>
            </w:r>
            <w:r>
              <w:rPr>
                <w:rFonts w:ascii="Cambria" w:cs="Cambria" w:eastAsia="Cambria" w:hAnsi="Cambria"/>
                <w:color w:val="2D2D2D"/>
                <w:sz w:val="19"/>
                <w:szCs w:val="19"/>
              </w:rPr>
              <w:t xml:space="preserve">, y se registró la desviación por fold; el </w:t>
            </w:r>
            <w:r>
              <w:rPr>
                <w:rFonts w:ascii="Cambria" w:cs="Cambria" w:eastAsia="Cambria" w:hAnsi="Cambria"/>
                <w:b/>
                <w:bCs/>
                <w:color w:val="2D2D2D"/>
                <w:sz w:val="19"/>
                <w:szCs w:val="19"/>
              </w:rPr>
              <w:t xml:space="preserve">benchmark publicado (0,978/0,973)</w:t>
            </w:r>
            <w:r>
              <w:rPr>
                <w:rFonts w:ascii="Cambria" w:cs="Cambria" w:eastAsia="Cambria" w:hAnsi="Cambria"/>
                <w:color w:val="2D2D2D"/>
                <w:sz w:val="19"/>
                <w:szCs w:val="19"/>
              </w:rPr>
              <w:t xml:space="preserve"> quedó en columna aparte, etiquetado.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generó la </w:t>
            </w:r>
            <w:r>
              <w:rPr>
                <w:rFonts w:ascii="Cambria" w:cs="Cambria" w:eastAsia="Cambria" w:hAnsi="Cambria"/>
                <w:b/>
                <w:bCs/>
                <w:color w:val="2D2D2D"/>
                <w:sz w:val="19"/>
                <w:szCs w:val="19"/>
              </w:rPr>
              <w:t xml:space="preserve">proyección discriminante</w:t>
            </w:r>
            <w:r>
              <w:rPr>
                <w:rFonts w:ascii="Cambria" w:cs="Cambria" w:eastAsia="Cambria" w:hAnsi="Cambria"/>
                <w:color w:val="2D2D2D"/>
                <w:sz w:val="19"/>
                <w:szCs w:val="19"/>
              </w:rPr>
              <w:t xml:space="preserve"> (setosa separada) y las dos </w:t>
            </w:r>
            <w:r>
              <w:rPr>
                <w:rFonts w:ascii="Cambria" w:cs="Cambria" w:eastAsia="Cambria" w:hAnsi="Cambria"/>
                <w:b/>
                <w:bCs/>
                <w:color w:val="2D2D2D"/>
                <w:sz w:val="19"/>
                <w:szCs w:val="19"/>
              </w:rPr>
              <w:t xml:space="preserve">fronteras</w:t>
            </w:r>
            <w:r>
              <w:rPr>
                <w:rFonts w:ascii="Cambria" w:cs="Cambria" w:eastAsia="Cambria" w:hAnsi="Cambria"/>
                <w:color w:val="2D2D2D"/>
                <w:sz w:val="19"/>
                <w:szCs w:val="19"/>
              </w:rPr>
              <w:t xml:space="preserve"> (LDA recta, QDA curva) al leer el Excel.</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construyó la </w:t>
            </w:r>
            <w:r>
              <w:rPr>
                <w:rFonts w:ascii="Cambria" w:cs="Cambria" w:eastAsia="Cambria" w:hAnsi="Cambria"/>
                <w:b/>
                <w:bCs/>
                <w:color w:val="2D2D2D"/>
                <w:sz w:val="19"/>
                <w:szCs w:val="19"/>
              </w:rPr>
              <w:t xml:space="preserve">matriz de confusión</w:t>
            </w:r>
            <w:r>
              <w:rPr>
                <w:rFonts w:ascii="Cambria" w:cs="Cambria" w:eastAsia="Cambria" w:hAnsi="Cambria"/>
                <w:color w:val="2D2D2D"/>
                <w:sz w:val="19"/>
                <w:szCs w:val="19"/>
              </w:rPr>
              <w:t xml:space="preserve"> en holdout 70/30: </w:t>
            </w:r>
            <w:r>
              <w:rPr>
                <w:rFonts w:ascii="Cambria" w:cs="Cambria" w:eastAsia="Cambria" w:hAnsi="Cambria"/>
                <w:b/>
                <w:bCs/>
                <w:color w:val="2D2D2D"/>
                <w:sz w:val="19"/>
                <w:szCs w:val="19"/>
              </w:rPr>
              <w:t xml:space="preserve">setosa = 0 errores</w:t>
            </w:r>
            <w:r>
              <w:rPr>
                <w:rFonts w:ascii="Cambria" w:cs="Cambria" w:eastAsia="Cambria" w:hAnsi="Cambria"/>
                <w:color w:val="2D2D2D"/>
                <w:sz w:val="19"/>
                <w:szCs w:val="19"/>
              </w:rPr>
              <w:t xml:space="preserve"> y ~3 confusiones versicolor/virginica; se contrastó con Fisher (etiquetado como benchmark histórico).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w:t>
            </w:r>
            <w:r>
              <w:rPr>
                <w:rFonts w:ascii="Consolas" w:cs="Consolas" w:eastAsia="Consolas" w:hAnsi="Consolas"/>
                <w:b/>
                <w:bCs/>
                <w:color w:val="7A1526"/>
                <w:sz w:val="17"/>
                <w:szCs w:val="17"/>
              </w:rPr>
              <w:t xml:space="preserve">GaussianNB</w:t>
            </w:r>
            <w:r>
              <w:rPr>
                <w:rFonts w:ascii="Cambria" w:cs="Cambria" w:eastAsia="Cambria" w:hAnsi="Cambria"/>
                <w:color w:val="2D2D2D"/>
                <w:sz w:val="19"/>
                <w:szCs w:val="19"/>
              </w:rPr>
              <w:t xml:space="preserve"> como contraste generativo (≈ 0,95) y se explicó por qué NB funciona pese a violar la independencia.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el </w:t>
            </w:r>
            <w:r>
              <w:rPr>
                <w:rFonts w:ascii="Cambria" w:cs="Cambria" w:eastAsia="Cambria" w:hAnsi="Cambria"/>
                <w:b/>
                <w:bCs/>
                <w:color w:val="2D2D2D"/>
                <w:sz w:val="19"/>
                <w:szCs w:val="19"/>
              </w:rPr>
              <w:t xml:space="preserve">fraude ULB completo</w:t>
            </w:r>
            <w:r>
              <w:rPr>
                <w:rFonts w:ascii="Cambria" w:cs="Cambria" w:eastAsia="Cambria" w:hAnsi="Cambria"/>
                <w:color w:val="2D2D2D"/>
                <w:sz w:val="19"/>
                <w:szCs w:val="19"/>
              </w:rPr>
              <w:t xml:space="preserve"> (284 807×31, 492 fraudes, 0,172 %); se declaró que «99:1» es una simplificación.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demostró la </w:t>
            </w:r>
            <w:r>
              <w:rPr>
                <w:rFonts w:ascii="Cambria" w:cs="Cambria" w:eastAsia="Cambria" w:hAnsi="Cambria"/>
                <w:b/>
                <w:bCs/>
                <w:color w:val="2D2D2D"/>
                <w:sz w:val="19"/>
                <w:szCs w:val="19"/>
              </w:rPr>
              <w:t xml:space="preserve">paradoja de la accuracy (#3)</w:t>
            </w:r>
            <w:r>
              <w:rPr>
                <w:rFonts w:ascii="Cambria" w:cs="Cambria" w:eastAsia="Cambria" w:hAnsi="Cambria"/>
                <w:color w:val="2D2D2D"/>
                <w:sz w:val="19"/>
                <w:szCs w:val="19"/>
              </w:rPr>
              <w:t xml:space="preserve">: clasificador trivial con </w:t>
            </w:r>
            <w:r>
              <w:rPr>
                <w:rFonts w:ascii="Cambria" w:cs="Cambria" w:eastAsia="Cambria" w:hAnsi="Cambria"/>
                <w:b/>
                <w:bCs/>
                <w:color w:val="2D2D2D"/>
                <w:sz w:val="19"/>
                <w:szCs w:val="19"/>
              </w:rPr>
              <w:t xml:space="preserve">accuracy 0,9983 / recall de fraude 0,000</w:t>
            </w:r>
            <w:r>
              <w:rPr>
                <w:rFonts w:ascii="Cambria" w:cs="Cambria" w:eastAsia="Cambria" w:hAnsi="Cambria"/>
                <w:color w:val="2D2D2D"/>
                <w:sz w:val="19"/>
                <w:szCs w:val="19"/>
              </w:rPr>
              <w:t xml:space="preserve"> y matriz de confusión degenerada.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entrenó la logística base (con </w:t>
            </w:r>
            <w:r>
              <w:rPr>
                <w:rFonts w:ascii="Consolas" w:cs="Consolas" w:eastAsia="Consolas" w:hAnsi="Consolas"/>
                <w:color w:val="7A1526"/>
                <w:sz w:val="17"/>
                <w:szCs w:val="17"/>
              </w:rPr>
              <w:t xml:space="preserve">StandardScaler</w:t>
            </w:r>
            <w:r>
              <w:rPr>
                <w:rFonts w:ascii="Cambria" w:cs="Cambria" w:eastAsia="Cambria" w:hAnsi="Cambria"/>
                <w:color w:val="2D2D2D"/>
                <w:sz w:val="19"/>
                <w:szCs w:val="19"/>
              </w:rPr>
              <w:t xml:space="preserve"> solo en train) y se contrastó </w:t>
            </w:r>
            <w:r>
              <w:rPr>
                <w:rFonts w:ascii="Cambria" w:cs="Cambria" w:eastAsia="Cambria" w:hAnsi="Cambria"/>
                <w:b/>
                <w:bCs/>
                <w:color w:val="2D2D2D"/>
                <w:sz w:val="19"/>
                <w:szCs w:val="19"/>
              </w:rPr>
              <w:t xml:space="preserve">ROC-AUC 0,957 vs. PR-AUC 0,708 (#4)</w:t>
            </w:r>
            <w:r>
              <w:rPr>
                <w:rFonts w:ascii="Cambria" w:cs="Cambria" w:eastAsia="Cambria" w:hAnsi="Cambria"/>
                <w:color w:val="2D2D2D"/>
                <w:sz w:val="19"/>
                <w:szCs w:val="19"/>
              </w:rPr>
              <w:t xml:space="preserve">, se trazaron ambas curvas desde el Excel; se reportó el PR-AUC como el número honesto.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aplicó </w:t>
            </w:r>
            <w:r>
              <w:rPr>
                <w:rFonts w:ascii="Consolas" w:cs="Consolas" w:eastAsia="Consolas" w:hAnsi="Consolas"/>
                <w:b/>
                <w:bCs/>
                <w:color w:val="7A1526"/>
                <w:sz w:val="17"/>
                <w:szCs w:val="17"/>
              </w:rPr>
              <w:t xml:space="preserve">SMOTE</w:t>
            </w:r>
            <w:r>
              <w:rPr>
                <w:rFonts w:ascii="Cambria" w:cs="Cambria" w:eastAsia="Cambria" w:hAnsi="Cambria"/>
                <w:b/>
                <w:bCs/>
                <w:color w:val="2D2D2D"/>
                <w:sz w:val="19"/>
                <w:szCs w:val="19"/>
              </w:rPr>
              <w:t xml:space="preserve"> solo en train</w:t>
            </w:r>
            <w:r>
              <w:rPr>
                <w:rFonts w:ascii="Cambria" w:cs="Cambria" w:eastAsia="Cambria" w:hAnsi="Cambria"/>
                <w:color w:val="2D2D2D"/>
                <w:sz w:val="19"/>
                <w:szCs w:val="19"/>
              </w:rPr>
              <w:t xml:space="preserve">: recall de fraude </w:t>
            </w:r>
            <w:r>
              <w:rPr>
                <w:rFonts w:ascii="Cambria" w:cs="Cambria" w:eastAsia="Cambria" w:hAnsi="Cambria"/>
                <w:b/>
                <w:bCs/>
                <w:color w:val="2D2D2D"/>
                <w:sz w:val="19"/>
                <w:szCs w:val="19"/>
              </w:rPr>
              <w:t xml:space="preserve">0,615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0,878 (#5)</w:t>
            </w:r>
            <w:r>
              <w:rPr>
                <w:rFonts w:ascii="Cambria" w:cs="Cambria" w:eastAsia="Cambria" w:hAnsi="Cambria"/>
                <w:color w:val="2D2D2D"/>
                <w:sz w:val="19"/>
                <w:szCs w:val="19"/>
              </w:rPr>
              <w:t xml:space="preserve"> con la precisión a la baja (A4); se documentó la </w:t>
            </w:r>
            <w:r>
              <w:rPr>
                <w:rFonts w:ascii="Cambria" w:cs="Cambria" w:eastAsia="Cambria" w:hAnsi="Cambria"/>
                <w:b/>
                <w:bCs/>
                <w:color w:val="2D2D2D"/>
                <w:sz w:val="19"/>
                <w:szCs w:val="19"/>
              </w:rPr>
              <w:t xml:space="preserve">advertencia de leakage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SMOTE</w:t>
            </w:r>
            <w:r>
              <w:rPr>
                <w:rFonts w:ascii="Cambria" w:cs="Cambria" w:eastAsia="Cambria" w:hAnsi="Cambria"/>
                <w:color w:val="2D2D2D"/>
                <w:sz w:val="19"/>
                <w:szCs w:val="19"/>
              </w:rPr>
              <w:t xml:space="preserve"> nunca antes del split) y se nombraron </w:t>
            </w:r>
            <w:r>
              <w:rPr>
                <w:rFonts w:ascii="Consolas" w:cs="Consolas" w:eastAsia="Consolas" w:hAnsi="Consolas"/>
                <w:color w:val="7A1526"/>
                <w:sz w:val="17"/>
                <w:szCs w:val="17"/>
              </w:rPr>
              <w:t xml:space="preserve">class_weight</w:t>
            </w:r>
            <w:r>
              <w:rPr>
                <w:rFonts w:ascii="Cambria" w:cs="Cambria" w:eastAsia="Cambria" w:hAnsi="Cambria"/>
                <w:color w:val="2D2D2D"/>
                <w:sz w:val="19"/>
                <w:szCs w:val="19"/>
              </w:rPr>
              <w:t xml:space="preserve"> y undersampling.</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armó el </w:t>
            </w:r>
            <w:r>
              <w:rPr>
                <w:rFonts w:ascii="Cambria" w:cs="Cambria" w:eastAsia="Cambria" w:hAnsi="Cambria"/>
                <w:b/>
                <w:bCs/>
                <w:color w:val="2D2D2D"/>
                <w:sz w:val="19"/>
                <w:szCs w:val="19"/>
              </w:rPr>
              <w:t xml:space="preserve">benchmark reproducible</w:t>
            </w:r>
            <w:r>
              <w:rPr>
                <w:rFonts w:ascii="Cambria" w:cs="Cambria" w:eastAsia="Cambria" w:hAnsi="Cambria"/>
                <w:color w:val="2D2D2D"/>
                <w:sz w:val="19"/>
                <w:szCs w:val="19"/>
              </w:rPr>
              <w:t xml:space="preserve"> (LDA, QDA, </w:t>
            </w:r>
            <w:r>
              <w:rPr>
                <w:rFonts w:ascii="Consolas" w:cs="Consolas" w:eastAsia="Consolas" w:hAnsi="Consolas"/>
                <w:color w:val="7A1526"/>
                <w:sz w:val="17"/>
                <w:szCs w:val="17"/>
              </w:rPr>
              <w:t xml:space="preserve">GaussianNB</w:t>
            </w:r>
            <w:r>
              <w:rPr>
                <w:rFonts w:ascii="Cambria" w:cs="Cambria" w:eastAsia="Cambria" w:hAnsi="Cambria"/>
                <w:color w:val="2D2D2D"/>
                <w:sz w:val="19"/>
                <w:szCs w:val="19"/>
              </w:rPr>
              <w:t xml:space="preserve">, logística ± </w:t>
            </w:r>
            <w:r>
              <w:rPr>
                <w:rFonts w:ascii="Consolas" w:cs="Consolas" w:eastAsia="Consolas" w:hAnsi="Consolas"/>
                <w:color w:val="7A1526"/>
                <w:sz w:val="17"/>
                <w:szCs w:val="17"/>
              </w:rPr>
              <w:t xml:space="preserve">SMOTE/class_weight</w:t>
            </w:r>
            <w:r>
              <w:rPr>
                <w:rFonts w:ascii="Cambria" w:cs="Cambria" w:eastAsia="Cambria" w:hAnsi="Cambria"/>
                <w:color w:val="2D2D2D"/>
                <w:sz w:val="19"/>
                <w:szCs w:val="19"/>
              </w:rPr>
              <w:t xml:space="preserve">) con precision/recall/F1/</w:t>
            </w:r>
            <w:r>
              <w:rPr>
                <w:rFonts w:ascii="Cambria" w:cs="Cambria" w:eastAsia="Cambria" w:hAnsi="Cambria"/>
                <w:b/>
                <w:bCs/>
                <w:color w:val="2D2D2D"/>
                <w:sz w:val="19"/>
                <w:szCs w:val="19"/>
              </w:rPr>
              <w:t xml:space="preserve">PR-AUC</w:t>
            </w:r>
            <w:r>
              <w:rPr>
                <w:rFonts w:ascii="Cambria" w:cs="Cambria" w:eastAsia="Cambria" w:hAnsi="Cambria"/>
                <w:color w:val="2D2D2D"/>
                <w:sz w:val="19"/>
                <w:szCs w:val="19"/>
              </w:rPr>
              <w:t xml:space="preserve">/log-loss, se eligió el </w:t>
            </w:r>
            <w:r>
              <w:rPr>
                <w:rFonts w:ascii="Cambria" w:cs="Cambria" w:eastAsia="Cambria" w:hAnsi="Cambria"/>
                <w:b/>
                <w:bCs/>
                <w:color w:val="2D2D2D"/>
                <w:sz w:val="19"/>
                <w:szCs w:val="19"/>
              </w:rPr>
              <w:t xml:space="preserve">campeón por PR-AUC</w:t>
            </w:r>
            <w:r>
              <w:rPr>
                <w:rFonts w:ascii="Cambria" w:cs="Cambria" w:eastAsia="Cambria" w:hAnsi="Cambria"/>
                <w:color w:val="2D2D2D"/>
                <w:sz w:val="19"/>
                <w:szCs w:val="19"/>
              </w:rPr>
              <w:t xml:space="preserve"> con su </w:t>
            </w:r>
            <w:r>
              <w:rPr>
                <w:rFonts w:ascii="Cambria" w:cs="Cambria" w:eastAsia="Cambria" w:hAnsi="Cambria"/>
                <w:b/>
                <w:bCs/>
                <w:color w:val="2D2D2D"/>
                <w:sz w:val="19"/>
                <w:szCs w:val="19"/>
              </w:rPr>
              <w:t xml:space="preserve">umbral</w:t>
            </w:r>
            <w:r>
              <w:rPr>
                <w:rFonts w:ascii="Cambria" w:cs="Cambria" w:eastAsia="Cambria" w:hAnsi="Cambria"/>
                <w:color w:val="2D2D2D"/>
                <w:sz w:val="19"/>
                <w:szCs w:val="19"/>
              </w:rPr>
              <w:t xml:space="preserve"> por costo y se redactó la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todo en </w:t>
            </w:r>
            <w:r>
              <w:rPr>
                <w:rFonts w:ascii="Consolas" w:cs="Consolas" w:eastAsia="Consolas" w:hAnsi="Consolas"/>
                <w:color w:val="7A1526"/>
                <w:sz w:val="17"/>
                <w:szCs w:val="17"/>
              </w:rPr>
              <w:t xml:space="preserve">resultados/S10_resultados.xlsx</w:t>
            </w:r>
            <w:r>
              <w:rPr>
                <w:rFonts w:ascii="Cambria" w:cs="Cambria" w:eastAsia="Cambria" w:hAnsi="Cambria"/>
                <w:color w:val="2D2D2D"/>
                <w:sz w:val="19"/>
                <w:szCs w:val="19"/>
              </w:rPr>
              <w:t xml:space="preserve">.</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S10: Clasificadores clásicos: LDA/QDA + Naive Bayes + clases desbalanceadas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S10</dc:title>
  <dc:creator>UPC</dc:creator>
  <dc:description>Clasificadores clásicos: LDA/QDA + Naive Bayes + clases desbalanceadas</dc:description>
  <cp:lastModifiedBy>Un-named</cp:lastModifiedBy>
  <cp:revision>1</cp:revision>
  <dcterms:created xsi:type="dcterms:W3CDTF">2026-09-11T14:14:19.067Z</dcterms:created>
  <dcterms:modified xsi:type="dcterms:W3CDTF">2026-09-11T14:14:19.067Z</dcterms:modified>
</cp:coreProperties>
</file>

<file path=docProps/custom.xml><?xml version="1.0" encoding="utf-8"?>
<Properties xmlns="http://schemas.openxmlformats.org/officeDocument/2006/custom-properties" xmlns:vt="http://schemas.openxmlformats.org/officeDocument/2006/docPropsVTypes"/>
</file>