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Guía: métricas en datos desbalanceados — por qué la accuracy induce a error y por qué el PR-AUC es el número honesto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la Sesión S10 — Herramientas para la Ciencia de Datos (UPC). Explica cómo evaluar un clasificador cuando una clase es muy poco frecuente (fraude 99:1): por qué la </w:t>
      </w:r>
      <w:r>
        <w:rPr>
          <w:b/>
          <w:color w:val="2D2D2D"/>
        </w:rPr>
        <w:t>accuracy</w:t>
      </w:r>
      <w:r>
        <w:rPr>
          <w:color w:val="2D2D2D"/>
        </w:rPr>
        <w:t xml:space="preserve"> induce a error (la paradoja del 99,8 % con recall 0), la diferencia entre </w:t>
      </w:r>
      <w:r>
        <w:rPr>
          <w:b/>
          <w:color w:val="2D2D2D"/>
        </w:rPr>
        <w:t>ROC-AUC</w:t>
      </w:r>
      <w:r>
        <w:rPr>
          <w:color w:val="2D2D2D"/>
        </w:rPr>
        <w:t xml:space="preserve"> y </w:t>
      </w:r>
      <w:r>
        <w:rPr>
          <w:b/>
          <w:color w:val="2D2D2D"/>
        </w:rPr>
        <w:t>PR-AUC (average precision)</w:t>
      </w:r>
      <w:r>
        <w:rPr>
          <w:color w:val="2D2D2D"/>
        </w:rPr>
        <w:t xml:space="preserve"> y por qué el PR-AUC es el número honesto, cómo leer </w:t>
      </w:r>
      <w:r>
        <w:rPr>
          <w:b/>
          <w:color w:val="2D2D2D"/>
        </w:rPr>
        <w:t>precision / recall / F1</w:t>
      </w:r>
      <w:r>
        <w:rPr>
          <w:color w:val="2D2D2D"/>
        </w:rPr>
        <w:t xml:space="preserve">, cuándo usar cada curva y cómo enlaza con el </w:t>
      </w:r>
      <w:r>
        <w:rPr>
          <w:b/>
          <w:color w:val="2D2D2D"/>
        </w:rPr>
        <w:t>umbral por costo</w:t>
      </w:r>
      <w:r>
        <w:rPr>
          <w:color w:val="2D2D2D"/>
        </w:rPr>
        <w:t xml:space="preserve"> de S09. Acompaña al cuaderno </w:t>
      </w:r>
      <w:r>
        <w:rPr>
          <w:rFonts w:ascii="Consolas" w:hAnsi="Consolas"/>
          <w:color w:val="2D2D2D"/>
          <w:sz w:val="19"/>
        </w:rPr>
        <w:t>notebook/S10_clasificadores_clasicos.ipynb</w:t>
      </w:r>
      <w:r>
        <w:rPr>
          <w:color w:val="2D2D2D"/>
        </w:rPr>
        <w:t xml:space="preserve"> y a la plantilla </w:t>
      </w:r>
      <w:r>
        <w:rPr>
          <w:rFonts w:ascii="Consolas" w:hAnsi="Consolas"/>
          <w:color w:val="2D2D2D"/>
          <w:sz w:val="19"/>
        </w:rPr>
        <w:t>plantillas/benchmark_clasificadores.docx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problema: la clase que importa es la rara</w:t>
      </w:r>
    </w:p>
    <w:p>
      <w:pPr>
        <w:jc w:val="both"/>
      </w:pPr>
      <w:r>
        <w:t xml:space="preserve">En detección de fraude, enfermedad o abandono, la clase de interés es </w:t>
      </w:r>
      <w:r>
        <w:rPr>
          <w:b/>
        </w:rPr>
        <w:t>minoritaria y cara</w:t>
      </w:r>
      <w:r>
        <w:t xml:space="preserve">. En el dataset de fraude ULB hay </w:t>
      </w:r>
      <w:r>
        <w:rPr>
          <w:b/>
        </w:rPr>
        <w:t>492 fraudes en 284 807 transacciones</w:t>
      </w:r>
      <w:r>
        <w:t xml:space="preserve"> = </w:t>
      </w:r>
      <w:r>
        <w:rPr>
          <w:b/>
        </w:rPr>
        <w:t>0,172 %</w:t>
      </w:r>
      <w:r>
        <w:t xml:space="preserve"> (desbalance real ≈ 578:1; en el discurso se redondea a «99:1»). Un modelo puede acertar el 99,8 % de las etiquetas </w:t>
      </w:r>
      <w:r>
        <w:rPr>
          <w:b/>
        </w:rPr>
        <w:t>sin detectar un solo fraude</w:t>
      </w:r>
      <w:r>
        <w:t xml:space="preserve">. Por eso la métrica elegida </w:t>
      </w:r>
      <w:r>
        <w:rPr>
          <w:b/>
        </w:rPr>
        <w:t>antes</w:t>
      </w:r>
      <w:r>
        <w:t xml:space="preserve"> de evaluar decide si el modelo sirve o es un espejismo.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Por qué la accuracy induce a error — la paradoja del 99,8 %</w:t>
      </w:r>
    </w:p>
    <w:p>
      <w:pPr>
        <w:jc w:val="both"/>
      </w:pPr>
      <w:r>
        <w:t xml:space="preserve">La </w:t>
      </w:r>
      <w:r>
        <w:rPr>
          <w:b/>
        </w:rPr>
        <w:t>exactitud (accuracy)</w:t>
      </w:r>
      <w:r>
        <w:t xml:space="preserve"> es la fracción de aciertos sobre el total de casos, con VP/VN verdaderos positivos/negativos y FP/FN falsos positivos/negativos: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32" cy="3408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b5ac72dfd6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32" cy="340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Cuando la clase positiva es muy poco frecuente, el denominador de (1) lo dominan los verdaderos negativos (VN): la exactitud se satura cerca de 1 aunque no se detecte ni un positivo. Un clasificador </w:t>
      </w:r>
      <w:r>
        <w:rPr>
          <w:b/>
        </w:rPr>
        <w:t>trivial</w:t>
      </w:r>
      <w:r>
        <w:t xml:space="preserve"> que predice siempre la clase mayoritaria («todo legítimo») obtiene:</w:t>
      </w:r>
    </w:p>
    <w:p>
      <w:pPr>
        <w:pStyle w:val="ListBullet"/>
        <w:spacing w:after="40"/>
      </w:pPr>
      <w:r>
        <w:rPr>
          <w:b/>
        </w:rPr>
        <w:t>accuracy = 1 − 492/284 807 = 0,9983</w:t>
      </w:r>
      <w:r>
        <w:t xml:space="preserve"> (≈ 99,8 %),</w:t>
      </w:r>
    </w:p>
    <w:p>
      <w:pPr>
        <w:pStyle w:val="ListBullet"/>
        <w:spacing w:after="40"/>
      </w:pPr>
      <w:r>
        <w:rPr>
          <w:b/>
        </w:rPr>
        <w:t>recall de fraude = 0,000</w:t>
      </w:r>
      <w:r>
        <w:t xml:space="preserve"> (no detecta ni un fraude),</w:t>
      </w:r>
    </w:p>
    <w:p>
      <w:pPr>
        <w:pStyle w:val="ListBullet"/>
        <w:spacing w:after="40"/>
      </w:pPr>
      <w:r>
        <w:rPr>
          <w:b/>
        </w:rPr>
        <w:t>precision de fraude = indefinida</w:t>
      </w:r>
      <w:r>
        <w:t xml:space="preserve"> (0/0: nunca predice positivo).</w:t>
      </w:r>
    </w:p>
    <w:p>
      <w:pPr>
        <w:jc w:val="both"/>
      </w:pPr>
      <w:r>
        <w:t xml:space="preserve">El 99,8 % </w:t>
      </w:r>
      <w:r>
        <w:rPr>
          <w:b/>
        </w:rPr>
        <w:t>no mide nada útil</w:t>
      </w:r>
      <w:r>
        <w:t xml:space="preserve">: se obtiene sin trabajo. El recall = 0 revela el fracaso que la accuracy oculta. Reportar solo accuracy en un problema desbalanceado </w:t>
      </w:r>
      <w:r>
        <w:rPr>
          <w:b/>
        </w:rPr>
        <w:t>esconde el fracaso</w:t>
      </w:r>
      <w:r>
        <w:t xml:space="preserve"> del modelo y puede llevar a desplegar algo inservible. </w:t>
      </w:r>
      <w:r>
        <w:rPr>
          <w:b/>
        </w:rPr>
        <w:t>Conclusión operativa</w:t>
      </w:r>
      <w:r>
        <w:t xml:space="preserve">: en desbalance, la accuracy </w:t>
      </w:r>
      <w:r>
        <w:rPr>
          <w:b/>
        </w:rPr>
        <w:t>no se usa</w:t>
      </w:r>
      <w:r>
        <w:t xml:space="preserve"> como métrica de negocio; se fijan de antemano las métricas de la clase rara.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Precision, recall y F1 — sobre la clase positiva (fraude)</w:t>
      </w:r>
    </w:p>
    <w:p>
      <w:pPr>
        <w:jc w:val="both"/>
      </w:pPr>
      <w:r>
        <w:t xml:space="preserve">Con la matriz de confusión (VP verdaderos positivos, FP falsos positivos, FN falsos negativos), la </w:t>
      </w:r>
      <w:r>
        <w:rPr>
          <w:b/>
        </w:rPr>
        <w:t>precisión</w:t>
      </w:r>
      <w:r>
        <w:t xml:space="preserve"> (PR) mide la calidad de las alertas y el </w:t>
      </w:r>
      <w:r>
        <w:rPr>
          <w:b/>
        </w:rPr>
        <w:t>recall</w:t>
      </w:r>
      <w:r>
        <w:t xml:space="preserve"> (RE) su cobertura: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6414" cy="3408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97c818c92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14" cy="340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1352" cy="3408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89105a50e69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352" cy="340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</w:t>
      </w:r>
      <w:r>
        <w:rPr>
          <w:b/>
        </w:rPr>
        <w:t>F1</w:t>
      </w:r>
      <w:r>
        <w:t xml:space="preserve"> las resume en su </w:t>
      </w:r>
      <w:r>
        <w:rPr>
          <w:b/>
        </w:rPr>
        <w:t>media armónica</w:t>
      </w:r>
      <w:r>
        <w:t>, que cae de forma marcada si cualquiera de las dos es baja (a diferencia de la media aritmética):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3945" cy="3449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f7b1fd86c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945" cy="344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de negocio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Costo que refleja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Precisión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60181" cy="2066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402744436c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81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(2)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casos marcados como fraude, ¿qué fracción lo era?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costo de las </w:t>
            </w:r>
            <w:r>
              <w:rPr>
                <w:b/>
                <w:sz w:val="19"/>
              </w:rPr>
              <w:t>falsas alarmas</w:t>
            </w:r>
            <w:r>
              <w:rPr>
                <w:sz w:val="19"/>
              </w:rPr>
              <w:t xml:space="preserve"> (bloquear tarjetas legítimas, molestar clientes)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Recall</w:t>
            </w:r>
            <w:r>
              <w:rPr>
                <w:sz w:val="19"/>
              </w:rPr>
              <w:t xml:space="preserve"> (sensibilidad)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75606" cy="2066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bb7b2800c1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606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(3)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todos los fraudes reales, ¿cuántos se detectaron?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costo de los </w:t>
            </w:r>
            <w:r>
              <w:rPr>
                <w:b/>
                <w:sz w:val="19"/>
              </w:rPr>
              <w:t>fraudes no detectados</w:t>
            </w:r>
            <w:r>
              <w:rPr>
                <w:sz w:val="19"/>
              </w:rPr>
              <w:t xml:space="preserve"> (pérdida directa)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54011" cy="2066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4a1d1420bc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11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(4)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¿un solo número que equilibre ambas?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media armónica; penaliza el desequilibrio entre PR y RE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La </w:t>
      </w:r>
      <w:r>
        <w:rPr>
          <w:b/>
        </w:rPr>
        <w:t>precisión</w:t>
      </w:r>
      <w:r>
        <w:t xml:space="preserve"> (2) y el </w:t>
      </w:r>
      <w:r>
        <w:rPr>
          <w:b/>
        </w:rPr>
        <w:t>recall</w:t>
      </w:r>
      <w:r>
        <w:t xml:space="preserve"> (3) se mueven en sentidos opuestos al cambiar el umbral: bajar el umbral sube el recall (se detectan más fraudes) y baja la precisión (más falsas alarmas), y viceversa. El punto de operación lo fija el </w:t>
      </w:r>
      <w:r>
        <w:rPr>
          <w:b/>
        </w:rPr>
        <w:t>negocio</w:t>
      </w:r>
      <w:r>
        <w:t>, no el modelo.</w:t>
      </w:r>
    </w:p>
    <w:p>
      <w:pPr>
        <w:pStyle w:val="ListBullet"/>
        <w:spacing w:after="40"/>
      </w:pPr>
      <w:r>
        <w:t xml:space="preserve">El </w:t>
      </w:r>
      <w:r>
        <w:rPr>
          <w:b/>
        </w:rPr>
        <w:t>F1</w:t>
      </w:r>
      <w:r>
        <w:t xml:space="preserve"> (4) sirve cuando se busca equilibrio, pero pesa FN y FP </w:t>
      </w:r>
      <w:r>
        <w:rPr>
          <w:b/>
        </w:rPr>
        <w:t>por igual</w:t>
      </w:r>
      <w:r>
        <w:t>; si el costo de uno domina, no se optimiza F1 ciegamente (se usa el umbral por costo).</w:t>
      </w:r>
    </w:p>
    <w:p>
      <w:pPr>
        <w:pStyle w:val="ListBullet"/>
        <w:spacing w:after="40"/>
      </w:pPr>
      <w:r>
        <w:rPr>
          <w:b/>
        </w:rPr>
        <w:t>Reportar siempre de qué clase</w:t>
      </w:r>
      <w:r>
        <w:t xml:space="preserve">: por defecto scikit-learn puede promediar; en desbalance interesa la clase </w:t>
      </w:r>
      <w:r>
        <w:rPr>
          <w:b/>
        </w:rPr>
        <w:t>positiva/minoritaria</w:t>
      </w:r>
      <w:r>
        <w:t>, no el promedio que la diluye.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ROC-AUC vs. PR-AUC — por qué el PR-AUC es el número honesto en 99:1</w:t>
      </w:r>
    </w:p>
    <w:p>
      <w:pPr>
        <w:jc w:val="both"/>
      </w:pPr>
      <w:r>
        <w:t>Ambas curvas barren todos los umbrales, pero miden aspectos distintos:</w:t>
      </w:r>
    </w:p>
    <w:p>
      <w:pPr>
        <w:pStyle w:val="ListBullet"/>
        <w:spacing w:after="40"/>
      </w:pPr>
      <w:r>
        <w:rPr>
          <w:b/>
        </w:rPr>
        <w:t>Curva ROC</w:t>
      </w:r>
      <w:r>
        <w:t xml:space="preserve"> (TPR vs. FPR). Su área, </w:t>
      </w:r>
      <w:r>
        <w:rPr>
          <w:b/>
        </w:rPr>
        <w:t>ROC-AUC</w:t>
      </w:r>
      <w:r>
        <w:t xml:space="preserve">, es </w:t>
      </w:r>
      <w:r>
        <w:rPr>
          <w:b/>
        </w:rPr>
        <w:t>insensible al desbalance</w:t>
      </w:r>
      <w:r>
        <w:t xml:space="preserve">: la tasa de falsos positivos </w:t>
      </w:r>
      <w:r>
        <w:rPr>
          <w:rFonts w:ascii="Consolas" w:hAnsi="Consolas"/>
          <w:color w:val="9B1B30"/>
          <w:sz w:val="19"/>
        </w:rPr>
        <w:t>FP/(FP+VN)</w:t>
      </w:r>
      <w:r>
        <w:t xml:space="preserve"> se diluye entre las ~284 000 legítimas, así que un salto de cientos de FP </w:t>
      </w:r>
      <w:r>
        <w:rPr>
          <w:b/>
        </w:rPr>
        <w:t>apenas mueve la FPR</w:t>
      </w:r>
      <w:r>
        <w:t xml:space="preserve">. Resultado: el ROC-AUC se ve </w:t>
      </w:r>
      <w:r>
        <w:rPr>
          <w:b/>
        </w:rPr>
        <w:t>optimista</w:t>
      </w:r>
      <w:r>
        <w:t xml:space="preserve"> (≈ 0,96) aunque el modelo dispare muchas falsas alarmas. Su línea base (azar) es 0,5.</w:t>
      </w:r>
    </w:p>
    <w:p>
      <w:pPr>
        <w:pStyle w:val="ListBullet"/>
        <w:spacing w:after="40"/>
      </w:pPr>
      <w:r>
        <w:rPr>
          <w:b/>
        </w:rPr>
        <w:t>Curva PR</w:t>
      </w:r>
      <w:r>
        <w:t xml:space="preserve"> (precision vs. recall). Su área, el </w:t>
      </w:r>
      <w:r>
        <w:rPr>
          <w:b/>
        </w:rPr>
        <w:t>PR-AUC (average precision)</w:t>
      </w:r>
      <w:r>
        <w:t xml:space="preserve">, </w:t>
      </w:r>
      <w:r>
        <w:rPr>
          <w:b/>
        </w:rPr>
        <w:t>sí penaliza</w:t>
      </w:r>
      <w:r>
        <w:t xml:space="preserve"> que, entre las alertas, muchas sean falsas —porque la precisión cae cuando los FP crecen frente a los pocos VP—. Es el </w:t>
      </w:r>
      <w:r>
        <w:rPr>
          <w:b/>
        </w:rPr>
        <w:t>número honesto</w:t>
      </w:r>
      <w:r>
        <w:t xml:space="preserve"> sobre la clase rara. Su línea base </w:t>
      </w:r>
      <w:r>
        <w:rPr>
          <w:b/>
        </w:rPr>
        <w:t>no</w:t>
      </w:r>
      <w:r>
        <w:t xml:space="preserve"> es 0,5, sino la </w:t>
      </w:r>
      <w:r>
        <w:rPr>
          <w:b/>
        </w:rPr>
        <w:t>prevalencia</w:t>
      </w:r>
      <w:r>
        <w:t xml:space="preserve"> de positivos (aquí ≈ 0,0017).</w:t>
      </w:r>
    </w:p>
    <w:p>
      <w:pPr>
        <w:jc w:val="both"/>
      </w:pPr>
      <w:r>
        <w:t xml:space="preserve">El </w:t>
      </w:r>
      <w:r>
        <w:rPr>
          <w:b/>
        </w:rPr>
        <w:t>PR-AUC (average precision, AP)</w:t>
      </w:r>
      <w:r>
        <w:t xml:space="preserve"> resume la curva PR como el promedio de la precisión (2) ponderado por el avance del recall (3) al recorrer los umbrales: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7109" cy="4738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9cf2f7a6a4f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109" cy="47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el par </w:t>
      </w:r>
      <w:r>
        <w:drawing>
          <wp:inline xmlns:a="http://schemas.openxmlformats.org/drawingml/2006/main" xmlns:pic="http://schemas.openxmlformats.org/drawingml/2006/picture">
            <wp:extent cx="716295" cy="206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61d94be169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6295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recorre los puntos de la curva; (5) equivale al área bajo la curva precision-recall y su línea base (azar) es la </w:t>
      </w:r>
      <w:r>
        <w:rPr>
          <w:b/>
        </w:rPr>
        <w:t>prevalencia</w:t>
      </w:r>
      <w:r>
        <w:t xml:space="preserve"> de positivos, no 0,5.</w:t>
      </w:r>
    </w:p>
    <w:p>
      <w:pPr>
        <w:jc w:val="both"/>
      </w:pPr>
      <w:r>
        <w:t xml:space="preserve">En el fraude ULB, el mismo modelo da </w:t>
      </w:r>
      <w:r>
        <w:rPr>
          <w:b/>
        </w:rPr>
        <w:t>ROC-AUC ≈ 0,957</w:t>
      </w:r>
      <w:r>
        <w:t xml:space="preserve"> pero </w:t>
      </w:r>
      <w:r>
        <w:rPr>
          <w:b/>
        </w:rPr>
        <w:t>PR-AUC ≈ 0,708</w:t>
      </w:r>
      <w:r>
        <w:t xml:space="preserve"> (operativos del venv): la </w:t>
      </w:r>
      <w:r>
        <w:rPr>
          <w:b/>
        </w:rPr>
        <w:t>brecha ROC ≫ PR es el síntoma del desbalance</w:t>
      </w:r>
      <w:r>
        <w:t xml:space="preserve">. Anunciar «AUC 0,96, excelente» sin decir que es </w:t>
      </w:r>
      <w:r>
        <w:rPr>
          <w:b/>
        </w:rPr>
        <w:t>ROC</w:t>
      </w:r>
      <w:r>
        <w:t xml:space="preserve"> presenta el modelo como mejor de lo que es. Saito &amp; Rehmsmeier (2015) demostraron que </w:t>
      </w:r>
      <w:r>
        <w:rPr>
          <w:b/>
        </w:rPr>
        <w:t>la curva PR es más informativa que la ROC</w:t>
      </w:r>
      <w:r>
        <w:t xml:space="preserve"> al evaluar clasificadores binarios sobre datos desbalanceados; la propia descripción del dataset de fraude recomienda medir con </w:t>
      </w:r>
      <w:r>
        <w:rPr>
          <w:b/>
        </w:rPr>
        <w:t>AUPRC</w:t>
      </w:r>
      <w:r>
        <w:t xml:space="preserve"> (área bajo la curva precision-recall).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de lectura frecuentes.</w:t>
      </w:r>
      <w:r>
        <w:rPr>
          <w:color w:val="2D2D2D"/>
        </w:rPr>
        <w:t xml:space="preserve"> (1) Presentar el ROC-AUC alto como logro sin nombrar que es ROC. (2) Comparar PR-AUC entre datasets con </w:t>
      </w:r>
      <w:r>
        <w:rPr>
          <w:b/>
          <w:color w:val="2D2D2D"/>
        </w:rPr>
        <w:t>distinta prevalencia</w:t>
      </w:r>
      <w:r>
        <w:rPr>
          <w:color w:val="2D2D2D"/>
        </w:rPr>
        <w:t xml:space="preserve"> como si fueran equivalentes: la línea base del PR-AUC es la propia proporción de positivos, no 0,5. (3) Confiar en la accuracy o en la exactitud global (la paradoja del 99,8 %).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Log-loss — cuando la decisión usa probabilidades</w:t>
      </w:r>
    </w:p>
    <w:p>
      <w:pPr>
        <w:jc w:val="both"/>
      </w:pPr>
      <w:r>
        <w:t xml:space="preserve">Si la decisión pasa por un </w:t>
      </w:r>
      <w:r>
        <w:rPr>
          <w:b/>
        </w:rPr>
        <w:t>umbral por costo</w:t>
      </w:r>
      <w:r>
        <w:t xml:space="preserve"> (S09) se necesitan </w:t>
      </w:r>
      <w:r>
        <w:rPr>
          <w:b/>
        </w:rPr>
        <w:t>probabilidades bien calibradas</w:t>
      </w:r>
      <w:r>
        <w:t xml:space="preserve">, no solo etiquetas. El </w:t>
      </w:r>
      <w:r>
        <w:rPr>
          <w:b/>
        </w:rPr>
        <w:t>log-loss</w:t>
      </w:r>
      <w:r>
        <w:t xml:space="preserve"> penaliza estar </w:t>
      </w:r>
      <w:r>
        <w:rPr>
          <w:b/>
        </w:rPr>
        <w:t>seguro y equivocado</w:t>
      </w:r>
      <w:r>
        <w:t xml:space="preserve"> (predecir p ≈ 0,99 para un caso de la otra clase): menor es mejor. Dos modelos con la misma accuracy pueden tener log-loss muy distinto; el de menor log-loss da probabilidades más fiables. </w:t>
      </w:r>
      <w:r>
        <w:rPr>
          <w:b/>
        </w:rPr>
        <w:t>Naive Bayes</w:t>
      </w:r>
      <w:r>
        <w:t xml:space="preserve"> suele tener log-loss alto (probabilidades extremas cercanas a 0/1) aunque acierte la etiqueta.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Cuándo usar cada curva y cada número — tabla-resumen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Situación del problema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mirar (métrica principal)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Curva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Clases balanceadas (~50:50)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Accuracy y/o ROC-AUC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ROC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accuracy es informativa; ROC resume el ordenamiento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Desbalance con clase rara de interés (fraude, enfermedad, abandono)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PR-AUC (average precision)</w:t>
            </w:r>
            <w:r>
              <w:rPr>
                <w:sz w:val="19"/>
              </w:rPr>
              <w:t xml:space="preserve"> + recall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accuracy y ROC-AUC inducen a error; PR penaliza las falsas alarmas sobre los pocos positivos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Costo FN ≫ FP (no dejar positivos sin detectar)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Recall</w:t>
            </w:r>
            <w:r>
              <w:rPr>
                <w:sz w:val="19"/>
              </w:rPr>
              <w:t xml:space="preserve"> (a un umbral por costo)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prioriza detectar; el umbral </w:t>
            </w:r>
            <w:r>
              <w:rPr>
                <w:b/>
                <w:sz w:val="19"/>
              </w:rPr>
              <w:t>baja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Costo FP ≫ FN (evitar falsas alarmas)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prioriza no molestar; el umbral </w:t>
            </w:r>
            <w:r>
              <w:rPr>
                <w:b/>
                <w:sz w:val="19"/>
              </w:rPr>
              <w:t>sube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 necesita un único número de equilibrio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media armónica; penaliza el desequilibrio P/R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decisión usa probabilidades / umbral por costo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Log-loss</w:t>
            </w:r>
            <w:r>
              <w:rPr>
                <w:sz w:val="19"/>
              </w:rPr>
              <w:t xml:space="preserve"> (calibración)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detecta modelos con exceso de confianza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Elegir el campeón de un benchmark en desbalance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PR-AUC</w:t>
            </w:r>
            <w:r>
              <w:rPr>
                <w:sz w:val="19"/>
              </w:rPr>
              <w:t xml:space="preserve"> (desempate: F1/recall y log-loss)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métrica correcta para ordenar modelos en 99:1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puente con el umbral por costo (S09)</w:t>
      </w:r>
    </w:p>
    <w:p>
      <w:pPr>
        <w:jc w:val="both"/>
      </w:pPr>
      <w:r>
        <w:t xml:space="preserve">Elegir la métrica es solo la mitad; la otra mitad es </w:t>
      </w:r>
      <w:r>
        <w:rPr>
          <w:b/>
        </w:rPr>
        <w:t>fijar el umbral</w:t>
      </w:r>
      <w:r>
        <w:t xml:space="preserve">. El PR-AUC/F1 resumen el desempeño </w:t>
      </w:r>
      <w:r>
        <w:rPr>
          <w:b/>
        </w:rPr>
        <w:t>sobre todos los umbrales</w:t>
      </w:r>
      <w:r>
        <w:t xml:space="preserve">, pero desplegar exige </w:t>
      </w:r>
      <w:r>
        <w:rPr>
          <w:b/>
        </w:rPr>
        <w:t>un</w:t>
      </w:r>
      <w:r>
        <w:t xml:space="preserve"> punto de operación: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 xml:space="preserve">Se leen los costos del error, </w:t>
      </w:r>
      <w:r>
        <w:rPr>
          <w:b/>
        </w:rPr>
        <w:t>anclados a datos</w:t>
      </w:r>
      <w:r>
        <w:t xml:space="preserve">: </w:t>
      </w:r>
      <w:r>
        <w:rPr>
          <w:rFonts w:ascii="Consolas" w:hAnsi="Consolas"/>
          <w:color w:val="9B1B30"/>
          <w:sz w:val="19"/>
        </w:rPr>
        <w:t>C_FN</w:t>
      </w:r>
      <w:r>
        <w:t xml:space="preserve"> (fraude no detectado, pérdida directa) = </w:t>
      </w:r>
      <w:r>
        <w:rPr>
          <w:b/>
        </w:rPr>
        <w:t>importe medio defraudado</w:t>
      </w:r>
      <w:r>
        <w:t xml:space="preserve">, que sobre las 492 transacciones de fraude del </w:t>
      </w:r>
      <w:r>
        <w:rPr>
          <w:rFonts w:ascii="Consolas" w:hAnsi="Consolas"/>
          <w:color w:val="9B1B30"/>
          <w:sz w:val="19"/>
        </w:rPr>
        <w:t>Amount</w:t>
      </w:r>
      <w:r>
        <w:t xml:space="preserve"> es </w:t>
      </w:r>
      <w:r>
        <w:rPr>
          <w:b/>
        </w:rPr>
        <w:t>US$ 122,21</w:t>
      </w:r>
      <w:r>
        <w:t xml:space="preserve"> </w:t>
      </w:r>
      <w:r>
        <w:rPr>
          <w:i/>
        </w:rPr>
        <w:t>(estimado del dataset)</w:t>
      </w:r>
      <w:r>
        <w:t xml:space="preserve">; y </w:t>
      </w:r>
      <w:r>
        <w:rPr>
          <w:rFonts w:ascii="Consolas" w:hAnsi="Consolas"/>
          <w:color w:val="9B1B30"/>
          <w:sz w:val="19"/>
        </w:rPr>
        <w:t>C_FP</w:t>
      </w:r>
      <w:r>
        <w:t xml:space="preserve"> (falsa alarma, tarjeta legítima bloqueada) = </w:t>
      </w:r>
      <w:r>
        <w:rPr>
          <w:b/>
        </w:rPr>
        <w:t>costo de revisar</w:t>
      </w:r>
      <w:r>
        <w:t xml:space="preserve"> una alerta, ilustrativo (US$ 5–20).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Se recorre la </w:t>
      </w:r>
      <w:r>
        <w:rPr>
          <w:b/>
        </w:rPr>
        <w:t>curva PR</w:t>
      </w:r>
      <w:r>
        <w:t xml:space="preserve"> y se elige el umbral que da el </w:t>
      </w:r>
      <w:r>
        <w:rPr>
          <w:b/>
        </w:rPr>
        <w:t>recall objetivo</w:t>
      </w:r>
      <w:r>
        <w:t xml:space="preserve"> con una </w:t>
      </w:r>
      <w:r>
        <w:rPr>
          <w:b/>
        </w:rPr>
        <w:t>precisión aceptable</w:t>
      </w:r>
      <w:r>
        <w:t xml:space="preserve">, o el que minimiza el costo esperado </w:t>
      </w:r>
      <w:r>
        <w:rPr>
          <w:rFonts w:ascii="Consolas" w:hAnsi="Consolas"/>
          <w:color w:val="9B1B30"/>
          <w:sz w:val="19"/>
        </w:rPr>
        <w:t>C_FN·FN + C_FP·FP</w:t>
      </w:r>
      <w:r>
        <w:t xml:space="preserve"> (mecánica de S09, plantilla </w:t>
      </w:r>
      <w:r>
        <w:rPr>
          <w:rFonts w:ascii="Consolas" w:hAnsi="Consolas"/>
          <w:color w:val="9B1B30"/>
          <w:sz w:val="19"/>
        </w:rPr>
        <w:t>evaluacion_clasificador.md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Se comunica la consecuencia </w:t>
      </w:r>
      <w:r>
        <w:rPr>
          <w:b/>
        </w:rPr>
        <w:t>en dinero</w:t>
      </w:r>
      <w:r>
        <w:t xml:space="preserve">: a ese umbral, qué fracción de fraudes se detecta (recall), cuántas falsas alarmas cuesta (precisión) y </w:t>
      </w:r>
      <w:r>
        <w:rPr>
          <w:b/>
        </w:rPr>
        <w:t>cuál es el costo esperado</w:t>
      </w:r>
      <w:r>
        <w:t>. Con estos costos, comparar base (57 FN, 16 FP → ≈ US</w:t>
      </w:r>
      <w:r>
        <w:rPr>
          <w:rFonts w:ascii="Consolas" w:hAnsi="Consolas"/>
          <w:sz w:val="19"/>
        </w:rPr>
        <w:t xml:space="preserve"> 7 126 a `C_FP`=10) frente a SMOTE (18 FN, 1 885 FP → ≈ US</w:t>
      </w:r>
      <w:r>
        <w:t xml:space="preserve"> 21 050) revela que </w:t>
      </w:r>
      <w:r>
        <w:rPr>
          <w:b/>
        </w:rPr>
        <w:t>SMOTE no baja el costo</w:t>
      </w:r>
      <w:r>
        <w:t xml:space="preserve"> pese a subir el recall: la cuenta completa está en </w:t>
      </w:r>
      <w:r>
        <w:rPr>
          <w:rFonts w:ascii="Consolas" w:hAnsi="Consolas"/>
          <w:color w:val="9B1B30"/>
          <w:sz w:val="19"/>
        </w:rPr>
        <w:t>plantillas/benchmark_clasificadores.docx</w:t>
      </w:r>
      <w:r>
        <w:t xml:space="preserve"> (Sección 5).</w:t>
      </w:r>
    </w:p>
    <w:p>
      <w:pPr>
        <w:jc w:val="both"/>
      </w:pPr>
      <w:r>
        <w:t xml:space="preserve">Así, la métrica honesta (PR-AUC) elige el </w:t>
      </w:r>
      <w:r>
        <w:rPr>
          <w:b/>
        </w:rPr>
        <w:t>modelo</w:t>
      </w:r>
      <w:r>
        <w:t xml:space="preserve"> y el umbral por costo elige el </w:t>
      </w:r>
      <w:r>
        <w:rPr>
          <w:b/>
        </w:rPr>
        <w:t>punto de operación</w:t>
      </w:r>
      <w:r>
        <w:t>: los dos, juntos, sustentan la recomendación del benchmark.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 crítica — SMOTE solo en el train (fuga de información)</w:t>
      </w:r>
    </w:p>
    <w:p>
      <w:pPr>
        <w:jc w:val="both"/>
      </w:pPr>
      <w:r>
        <w:t xml:space="preserve">El remuestreo del desbalance (SMOTE) debe aplicarse </w:t>
      </w:r>
      <w:r>
        <w:rPr>
          <w:b/>
        </w:rPr>
        <w:t>únicamente al conjunto de entrenamiento</w:t>
      </w:r>
      <w:r>
        <w:t xml:space="preserve">, nunca antes del split ni sobre todo el dataset: hacerlo </w:t>
      </w:r>
      <w:r>
        <w:rPr>
          <w:b/>
        </w:rPr>
        <w:t>filtra información del test</w:t>
      </w:r>
      <w:r>
        <w:t xml:space="preserve"> e </w:t>
      </w:r>
      <w:r>
        <w:rPr>
          <w:b/>
        </w:rPr>
        <w:t>infla</w:t>
      </w:r>
      <w:r>
        <w:t xml:space="preserve"> todas las métricas (una red trivial con leakage «logra» 99,9 % de recall). El </w:t>
      </w:r>
      <w:r>
        <w:rPr>
          <w:b/>
        </w:rPr>
        <w:t>test conserva la distribución real</w:t>
      </w:r>
      <w:r>
        <w:t xml:space="preserve"> (99,83 %: 0,17 %). Es el error número uno de la literatura de fraude.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(evaluación en desbalance)</w:t>
      </w:r>
    </w:p>
    <w:p>
      <w:pPr>
        <w:jc w:val="both"/>
      </w:pPr>
      <w:r>
        <w:t xml:space="preserve">Evaluar bien en desbalance no descansa en supuestos distribucionales (esos son de LDA/QDA/Naive Bayes, Partes 2-4 de la fuente única), sino en una cadena de </w:t>
      </w:r>
      <w:r>
        <w:rPr>
          <w:b/>
        </w:rPr>
        <w:t>decisiones metodológicas</w:t>
      </w:r>
      <w:r>
        <w:t xml:space="preserve"> que gobiernan si la evaluación y la decisión de negocio son honestas cuando una clase es muy poco frecuente. Cada punto se </w:t>
      </w:r>
      <w:r>
        <w:rPr>
          <w:b/>
        </w:rPr>
        <w:t>reconoce</w:t>
      </w:r>
      <w:r>
        <w:t xml:space="preserve"> por una señal con umbral y se </w:t>
      </w:r>
      <w:r>
        <w:rPr>
          <w:b/>
        </w:rPr>
        <w:t>resuelve</w:t>
      </w:r>
      <w:r>
        <w:t xml:space="preserve"> con un método concreto; el desarrollo completo (qué es, cómo se identifica, cómo se decide, alcance) es la guía de supuestos de la sesión, Parte 5.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(señal/umbral)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(SUPUESTOS_S10.md)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Paradoja de la exactitud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Prevalencia baja (0,17 %); el trivial «todo legítimo» da accuracy (1) muy alta con recall 0; confusión degenerada (precisión 0/0, </w:t>
            </w:r>
            <w:r>
              <w:rPr>
                <w:b/>
                <w:sz w:val="19"/>
              </w:rPr>
              <w:t>indefinida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Nunca decidir/reportar por accuracy; fijar de antemano las métricas de la clase rara: recall (3), precisión (2), F1 (4), PR-AUC (5)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trivial: accuracy 0,9983 / recall 0,000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PR-AUC &gt; ROC-AUC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Brecha ROC-AUC ≫ PR-AUC; línea base del PR-AUC = prevalencia (≈ 0,0017), no 0,5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Elegir y comparar por PR-AUC (5) (ROC-AUC solo contexto); no comparar PR-AUC entre datasets de distinta prevalencia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ROC 0,957 ≫ PR 0,708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SMOTE solo en el train (leakage)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fit_resample</w:t>
            </w:r>
            <w:r>
              <w:rPr>
                <w:sz w:val="19"/>
              </w:rPr>
              <w:t xml:space="preserve"> antes del split o sobre todo el dataset; métricas «demasiado buenas»; test remuestreado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SMOTE solo en train (en </w:t>
            </w:r>
            <w:r>
              <w:rPr>
                <w:rFonts w:ascii="Consolas" w:hAnsi="Consolas"/>
                <w:color w:val="9B1B30"/>
                <w:sz w:val="19"/>
              </w:rPr>
              <w:t>imblearn.Pipeline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solo en train; el test conserva la prevalencia real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leakage «logra» recall 0,999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Compromiso de SMOTE (recall↑/precisión↓)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Confusión antes/después: sube el recall (3), aumentan de forma pronunciada los FP y cae la precisión (2)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Usar si el costo de FN domina; alternativas: </w:t>
            </w:r>
            <w:r>
              <w:rPr>
                <w:rFonts w:ascii="Consolas" w:hAnsi="Consolas"/>
                <w:color w:val="9B1B30"/>
                <w:sz w:val="19"/>
              </w:rPr>
              <w:t>class_weight='balanced'</w:t>
            </w:r>
            <w:r>
              <w:rPr>
                <w:sz w:val="19"/>
              </w:rPr>
              <w:t>, undersampling, ajustar el umbral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recall 0,615→0,878; FP 16→1 885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5.4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Métrica y umbral por costo (FP vs FN)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Asimetría de costos declarada; punto sobre la curva PR; log-loss (calibración) para fijar el umbral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Fijar el umbral por costo (enlace con S09), no dejarlo en 0,5; preferir el modelo mejor calibrado (menor log-loss)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por </w:t>
            </w:r>
            <w:r>
              <w:rPr>
                <w:rFonts w:ascii="Consolas" w:hAnsi="Consolas"/>
                <w:color w:val="9B1B30"/>
                <w:sz w:val="19"/>
              </w:rPr>
              <w:t>C_FN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C_FP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5.5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central.</w:t>
      </w:r>
      <w:r>
        <w:rPr>
          <w:color w:val="2D2D2D"/>
        </w:rPr>
        <w:t xml:space="preserve"> En desbalance la </w:t>
      </w:r>
      <w:r>
        <w:rPr>
          <w:b/>
          <w:color w:val="2D2D2D"/>
        </w:rPr>
        <w:t>accuracy no es métrica de negocio</w:t>
      </w:r>
      <w:r>
        <w:rPr>
          <w:color w:val="2D2D2D"/>
        </w:rPr>
        <w:t xml:space="preserve"> (1): se decide por </w:t>
      </w:r>
      <w:r>
        <w:rPr>
          <w:b/>
          <w:color w:val="2D2D2D"/>
        </w:rPr>
        <w:t>PR-AUC</w:t>
      </w:r>
      <w:r>
        <w:rPr>
          <w:color w:val="2D2D2D"/>
        </w:rPr>
        <w:t xml:space="preserve"> (5) (ROC-AUC solo contexto), se reporta la clase positiva con precisión (2) / recall (3) / F1 (4), se remuestrea </w:t>
      </w:r>
      <w:r>
        <w:rPr>
          <w:b/>
          <w:color w:val="2D2D2D"/>
        </w:rPr>
        <w:t>solo en el train</w:t>
      </w:r>
      <w:r>
        <w:rPr>
          <w:color w:val="2D2D2D"/>
        </w:rPr>
        <w:t xml:space="preserve"> y se fija el </w:t>
      </w:r>
      <w:r>
        <w:rPr>
          <w:b/>
          <w:color w:val="2D2D2D"/>
        </w:rPr>
        <w:t>umbral por costo</w:t>
      </w:r>
      <w:r>
        <w:rPr>
          <w:color w:val="2D2D2D"/>
        </w:rPr>
        <w:t xml:space="preserve">. Desarrollo completo en la guía de supuestos de la sesión, Parte 5; los supuestos distribucionales de LDA/QDA/Naive Bayes viven en las Partes 2-4 y en la plantilla hermana </w:t>
      </w:r>
      <w:r>
        <w:rPr>
          <w:rFonts w:ascii="Consolas" w:hAnsi="Consolas"/>
          <w:color w:val="2D2D2D"/>
          <w:sz w:val="19"/>
        </w:rPr>
        <w:t>plantillas/benchmark_clasificadores.docx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de lectura de métricas</w:t>
      </w:r>
    </w:p>
    <w:p>
      <w:pPr>
        <w:pStyle w:val="ListBullet"/>
        <w:spacing w:after="40"/>
      </w:pPr>
      <w:r>
        <w:t xml:space="preserve">[ ] 1. ¿Se descartó la </w:t>
      </w:r>
      <w:r>
        <w:rPr>
          <w:b/>
        </w:rPr>
        <w:t>accuracy</w:t>
      </w:r>
      <w:r>
        <w:t xml:space="preserve"> como métrica de negocio y se demostró la paradoja del 99,8 %?</w:t>
      </w:r>
    </w:p>
    <w:p>
      <w:pPr>
        <w:pStyle w:val="ListBullet"/>
        <w:spacing w:after="40"/>
      </w:pPr>
      <w:r>
        <w:t xml:space="preserve">[ ] 2. ¿Se reportan </w:t>
      </w:r>
      <w:r>
        <w:rPr>
          <w:b/>
        </w:rPr>
        <w:t>precision, recall y F1 de la clase minoritaria</w:t>
      </w:r>
      <w:r>
        <w:t xml:space="preserve"> (no el promedio)?</w:t>
      </w:r>
    </w:p>
    <w:p>
      <w:pPr>
        <w:pStyle w:val="ListBullet"/>
        <w:spacing w:after="40"/>
      </w:pPr>
      <w:r>
        <w:t xml:space="preserve">[ ] 3. ¿Se distingue </w:t>
      </w:r>
      <w:r>
        <w:rPr>
          <w:b/>
        </w:rPr>
        <w:t>ROC-AUC (contexto)</w:t>
      </w:r>
      <w:r>
        <w:t xml:space="preserve"> de </w:t>
      </w:r>
      <w:r>
        <w:rPr>
          <w:b/>
        </w:rPr>
        <w:t>PR-AUC (decisorio)</w:t>
      </w:r>
      <w:r>
        <w:t xml:space="preserve"> y se nombra cuál es cuál?</w:t>
      </w:r>
    </w:p>
    <w:p>
      <w:pPr>
        <w:pStyle w:val="ListBullet"/>
        <w:spacing w:after="40"/>
      </w:pPr>
      <w:r>
        <w:t xml:space="preserve">[ ] 4. ¿Se recuerda que la línea base del PR-AUC es la </w:t>
      </w:r>
      <w:r>
        <w:rPr>
          <w:b/>
        </w:rPr>
        <w:t>prevalencia</w:t>
      </w:r>
      <w:r>
        <w:t xml:space="preserve"> (≈ 0,0017), no 0,5?</w:t>
      </w:r>
    </w:p>
    <w:p>
      <w:pPr>
        <w:pStyle w:val="ListBullet"/>
        <w:spacing w:after="40"/>
      </w:pPr>
      <w:r>
        <w:t xml:space="preserve">[ ] 5. ¿Se comprobó la </w:t>
      </w:r>
      <w:r>
        <w:rPr>
          <w:b/>
        </w:rPr>
        <w:t>calibración</w:t>
      </w:r>
      <w:r>
        <w:t xml:space="preserve"> (log-loss) si la decisión usa un umbral por costo?</w:t>
      </w:r>
    </w:p>
    <w:p>
      <w:pPr>
        <w:pStyle w:val="ListBullet"/>
        <w:spacing w:after="40"/>
      </w:pPr>
      <w:r>
        <w:t xml:space="preserve">[ ] 6. ¿Se eligió la métrica </w:t>
      </w:r>
      <w:r>
        <w:rPr>
          <w:b/>
        </w:rPr>
        <w:t>según el costo</w:t>
      </w:r>
      <w:r>
        <w:t xml:space="preserve"> (FN vs. FP) y se fijó el umbral en consecuencia?</w:t>
      </w:r>
    </w:p>
    <w:p>
      <w:pPr>
        <w:pStyle w:val="ListBullet"/>
        <w:spacing w:after="40"/>
      </w:pPr>
      <w:r>
        <w:t xml:space="preserve">[ ] 7. ¿El remuestreo (SMOTE) se aplicó </w:t>
      </w:r>
      <w:r>
        <w:rPr>
          <w:b/>
        </w:rPr>
        <w:t>solo en train</w:t>
      </w:r>
      <w:r>
        <w:t xml:space="preserve"> y el test conserva la prevalencia real?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da el marco conceptual con el que se lee la plantilla </w:t>
      </w:r>
      <w:r>
        <w:rPr>
          <w:rFonts w:ascii="Consolas" w:hAnsi="Consolas"/>
          <w:color w:val="2D2D2D"/>
          <w:sz w:val="19"/>
        </w:rPr>
        <w:t>plantillas/benchmark_clasificadores.docx</w:t>
      </w:r>
      <w:r>
        <w:rPr>
          <w:color w:val="2D2D2D"/>
        </w:rPr>
        <w:t xml:space="preserve"> (por qué el campeón se elige por PR-AUC y no por accuracy) y sustenta los tres drills de S10: (1) mostrar que 99,8 % de accuracy puede tener recall 0; (2) comparar ROC-AUC vs. PR-AUC en desbalance; (3) evaluar el efecto de SMOTE sobre precision/recall. Se apoya en el cuaderno </w:t>
      </w:r>
      <w:r>
        <w:rPr>
          <w:rFonts w:ascii="Consolas" w:hAnsi="Consolas"/>
          <w:color w:val="2D2D2D"/>
          <w:sz w:val="19"/>
        </w:rPr>
        <w:t>notebook/S10_clasificadores_clasicos.ipynb</w:t>
      </w:r>
      <w:r>
        <w:rPr>
          <w:color w:val="2D2D2D"/>
        </w:rPr>
        <w:t xml:space="preserve"> y en </w:t>
      </w:r>
      <w:r>
        <w:rPr>
          <w:rFonts w:ascii="Consolas" w:hAnsi="Consolas"/>
          <w:color w:val="2D2D2D"/>
          <w:sz w:val="19"/>
        </w:rPr>
        <w:t>resultados/S10_resultados.xlsx</w:t>
      </w:r>
      <w:r>
        <w:rPr>
          <w:color w:val="2D2D2D"/>
        </w:rPr>
        <w:t xml:space="preserve">; el umbral por costo se retoma de la plantilla </w:t>
      </w:r>
      <w:r>
        <w:rPr>
          <w:rFonts w:ascii="Consolas" w:hAnsi="Consolas"/>
          <w:color w:val="2D2D2D"/>
          <w:sz w:val="19"/>
        </w:rPr>
        <w:t>evaluacion_clasificador.md</w:t>
      </w:r>
      <w:r>
        <w:rPr>
          <w:color w:val="2D2D2D"/>
        </w:rPr>
        <w:t xml:space="preserve"> de S09.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8 paradoja de la accuracy, Sección 11 precision/recall/F1, Sección 12 PR-AUC vs. ROC-AUC, Sección 13 log-loss) e la guía de interpretación de resultados (Sección 4 paradoja, Sección 5 ROC vs. PR-AUC, Sección 6 precision/recall/F1, Sección 7 efecto de SMOTE, Sección 8 log-loss). Fuentes: Saito &amp; Rehmsmeier (2015), PLoS ONE 10(3):e0118432 (la curva PR es más informativa que la ROC en datos desbalanceados); He &amp; Garcia (2009), IEEE TKDE 21(9):1263-1284 (aprendizaje con datos desbalanceados); Chawla et al. (2002), JAIR 16 (SMOTE); Hayat &amp; Magnier (2025), arXiv 2506.02703 (fuga por SMOTE antes del split); descripción del dataset Kaggle </w:t>
      </w:r>
      <w:r>
        <w:rPr>
          <w:i/>
          <w:color w:val="2D2D2D"/>
        </w:rPr>
        <w:t>Credit Card Fraud Detection</w:t>
      </w:r>
      <w:r>
        <w:rPr>
          <w:color w:val="2D2D2D"/>
        </w:rPr>
        <w:t xml:space="preserve"> (AUPRC recomendada); documentación scikit-learn </w:t>
      </w:r>
      <w:r>
        <w:rPr>
          <w:rFonts w:ascii="Consolas" w:hAnsi="Consolas"/>
          <w:color w:val="2D2D2D"/>
          <w:sz w:val="19"/>
        </w:rPr>
        <w:t>precision_recall_curve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average_precision_score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roc_auc_score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log_loss</w:t>
      </w:r>
      <w:r>
        <w:rPr>
          <w:color w:val="2D2D2D"/>
        </w:rPr>
        <w:t>.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Guía: métricas en datos desbalanceados — por qué la accuracy induce a error y por qué el PR-AUC es el número honesto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