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rFonts w:ascii="EB Garamond" w:hAnsi="EB Garamond" w:eastAsia="EB Garamond"/>
        </w:rPr>
        <w:t>Analyst IB Prep · M&amp;A / ECM</w:t>
      </w:r>
    </w:p>
    <w:p>
      <w:pPr>
        <w:spacing w:before="1800"/>
        <w:jc w:val="center"/>
      </w:pPr>
      <w:r>
        <w:rPr>
          <w:rFonts w:ascii="EB Garamond" w:hAnsi="EB Garamond" w:eastAsia="EB Garamond"/>
          <w:b/>
          <w:sz w:val="36"/>
        </w:rPr>
        <w:t>Case 4</w:t>
      </w:r>
    </w:p>
    <w:p>
      <w:pPr>
        <w:jc w:val="center"/>
      </w:pPr>
      <w:r>
        <w:rPr>
          <w:rFonts w:ascii="EB Garamond" w:hAnsi="EB Garamond" w:eastAsia="EB Garamond"/>
          <w:b/>
          <w:sz w:val="48"/>
        </w:rPr>
        <w:t>Verisure IPO 2025</w:t>
      </w:r>
    </w:p>
    <w:p>
      <w:pPr>
        <w:jc w:val="center"/>
      </w:pPr>
      <w:r>
        <w:rPr>
          <w:rFonts w:ascii="EB Garamond" w:hAnsi="EB Garamond" w:eastAsia="EB Garamond"/>
          <w:i/>
          <w:sz w:val="24"/>
        </w:rPr>
        <w:t>IPO range setting, primary proceeds, secondary sell-down, free float, deleveraging and Nordic investor demand</w:t>
      </w:r>
    </w:p>
    <w:p>
      <w:pPr>
        <w:spacing w:before="600"/>
        <w:jc w:val="center"/>
      </w:pPr>
      <w:r>
        <w:rPr>
          <w:rFonts w:ascii="EB Garamond" w:hAnsi="EB Garamond" w:eastAsia="EB Garamond"/>
          <w:sz w:val="24"/>
        </w:rPr>
        <w:t>Opgavesæt til praktisk og konceptuel træning</w:t>
      </w:r>
    </w:p>
    <w:p>
      <w:pPr>
        <w:jc w:val="center"/>
      </w:pPr>
      <w:r>
        <w:rPr>
          <w:rFonts w:ascii="EB Garamond" w:hAnsi="EB Garamond" w:eastAsia="EB Garamond"/>
          <w:i/>
          <w:sz w:val="20"/>
        </w:rPr>
        <w:t>Current level: Level 1.5 · Foundation to Deal-ready</w:t>
      </w:r>
    </w:p>
    <w:p>
      <w:r>
        <w:br w:type="page"/>
      </w:r>
    </w:p>
    <w:p>
      <w:pPr>
        <w:pStyle w:val="Heading1"/>
      </w:pPr>
      <w:r>
        <w:rPr>
          <w:rFonts w:ascii="EB Garamond" w:hAnsi="EB Garamond" w:eastAsia="EB Garamond"/>
        </w:rPr>
        <w:t>1. Associate-style task brief</w:t>
      </w:r>
    </w:p>
    <w:p>
      <w:r>
        <w:rPr>
          <w:rFonts w:ascii="EB Garamond" w:hAnsi="EB Garamond" w:eastAsia="EB Garamond"/>
          <w:b w:val="0"/>
          <w:i w:val="0"/>
        </w:rPr>
        <w:t>Build an IPO range and offering structure model for Verisure’s 2025 Nasdaq Stockholm IPO. I want to understand valuation range, primary proceeds, secondary sell-down, free float, cornerstone demand, greenshoe mechanics, use of proceeds and why the transaction cleared in the market.</w:t>
      </w:r>
    </w:p>
    <w:p>
      <w:pPr>
        <w:pStyle w:val="Instruction"/>
      </w:pPr>
      <w:r>
        <w:rPr>
          <w:rFonts w:ascii="EB Garamond" w:hAnsi="EB Garamond" w:eastAsia="EB Garamond"/>
          <w:b w:val="0"/>
          <w:i w:val="0"/>
        </w:rPr>
        <w:t>Deadline: 3.5 hours. Output: Excel workbook, two charts, a 90_Checks tab, a short market-clearing interpretation and an 8-line Associate email.</w:t>
      </w:r>
    </w:p>
    <w:p>
      <w:pPr>
        <w:pStyle w:val="Heading1"/>
      </w:pPr>
      <w:r>
        <w:rPr>
          <w:rFonts w:ascii="EB Garamond" w:hAnsi="EB Garamond" w:eastAsia="EB Garamond"/>
        </w:rPr>
        <w:t>2. Case background and data pack</w:t>
      </w:r>
    </w:p>
    <w:p>
      <w:r>
        <w:rPr>
          <w:rFonts w:ascii="EB Garamond" w:hAnsi="EB Garamond" w:eastAsia="EB Garamond"/>
          <w:b w:val="0"/>
          <w:i w:val="0"/>
        </w:rPr>
        <w:t>Verisure announced the price range and published its IPO prospectus on 29 September 2025. The company listed on Nasdaq Stockholm on 8 October 2025 under ticker VSURE. The IPO combined primary proceeds to strengthen the balance sheet with a limited secondary component and an overallotment option. Demand was strong from Swedish and international institutional investors as well as the Swedish public.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15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Item</w:t>
            </w:r>
          </w:p>
        </w:tc>
        <w:tc>
          <w:tcPr>
            <w:tcW w:type="dxa" w:w="328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Case fact</w:t>
            </w:r>
          </w:p>
        </w:tc>
        <w:tc>
          <w:tcPr>
            <w:tcW w:type="dxa" w:w="306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Use in model</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Issuer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Verisure plc</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Company / issuer</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Listing venue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Nasdaq Stockholm</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 venue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Ticker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VSURE</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Trading symbol</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Offering type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 with new and existing ordinary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Primary plus secondary structure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Price range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EUR 12.25 - 13.50 per share</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 range setting</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Final offer price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EUR 13.25 per share</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pricing case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Post-money market cap at pricing</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13.7bn / SEK 150bn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at IPO</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Gross primary proceeds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3.1bn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Issuer proceeds</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Secondary sale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55m</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Management shareholder tax coverage / monetisation</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Subscriptions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236m</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Existing investor and board subscriptions</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offering shares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238,113,207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deal size excluding overallotment</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New primary shares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233,962,264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Share issuance / dilution</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Existing shares sold</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4,150,943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Secondary sale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offering as % post shares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23.0%</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Free float / liquidity proxy</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Overallotment option</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Up to 33,042,453 existing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Greenshoe / stabilisation mechanics</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Full shoe offering shares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Up to 271,155,660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Full shoe deal size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Full shoe offering as % post shares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26.2%</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Free float with full overallotment</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Total gross proceeds incl. full shoe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3.6bn / SEK 39bn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Offering size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 commitments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1.38bn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Demand de-risking</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New shareholders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More than 60,000</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Retail / public demand</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Use of proceeds</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Reduce net leverage to approx. 3.0x, refinance debt and fund ADT Mexico</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story and balance sheet use</w:t>
            </w:r>
          </w:p>
        </w:tc>
      </w:tr>
    </w:tbl>
    <w:p>
      <w:pPr>
        <w:pStyle w:val="Instruction"/>
      </w:pPr>
      <w:r>
        <w:rPr>
          <w:rFonts w:ascii="EB Garamond" w:hAnsi="EB Garamond" w:eastAsia="EB Garamond"/>
          <w:b w:val="0"/>
          <w:i w:val="0"/>
        </w:rPr>
        <w:t>Source note: Use these public terms as the fixed case facts. If you add peer multiples, EBITDA, net debt or market data, source them separately and label them clearly.</w:t>
      </w:r>
    </w:p>
    <w:p>
      <w:pPr>
        <w:pStyle w:val="Heading1"/>
      </w:pPr>
      <w:r>
        <w:rPr>
          <w:rFonts w:ascii="EB Garamond" w:hAnsi="EB Garamond" w:eastAsia="EB Garamond"/>
        </w:rPr>
        <w:t>3. Learning objectives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Objective</w:t>
            </w:r>
          </w:p>
        </w:tc>
        <w:tc>
          <w:tcPr>
            <w:tcW w:type="dxa" w:w="36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What you must learn</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Observable output</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IPO pricing as market clearing, not just valuation</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Clear 60-second explanation</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Technical</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Calculate implied market cap, proceeds, new shares, base float and full-shoe float</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Correct Excel mechanics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ECM structure</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Separate primary proceeds, secondary sale, subscriptions and overallotment</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Offering structure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Investor demand</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 cornerstone commitments, bookbuilding and oversubscription</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Demand de-risking note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PE exit logic</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why a sponsor may partly monetise while retaining upside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Stakeholder incentive map</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Avoid share count, proceeds and greenshoe double-count errors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tab with pass/fail logic</w:t>
            </w:r>
          </w:p>
        </w:tc>
      </w:tr>
    </w:tbl>
    <w:p>
      <w:pPr>
        <w:pStyle w:val="Heading1"/>
      </w:pPr>
      <w:r>
        <w:rPr>
          <w:rFonts w:ascii="EB Garamond" w:hAnsi="EB Garamond" w:eastAsia="EB Garamond"/>
        </w:rPr>
        <w:t>4. Deep understanding framework</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89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Question</w:t>
            </w:r>
          </w:p>
        </w:tc>
        <w:tc>
          <w:tcPr>
            <w:tcW w:type="dxa" w:w="561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Specific application to Verisure</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 What are we trying to solve?</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How can Verisure access public equity capital, delever, fund ADT Mexico, broaden its shareholder base and create a liquid market while allowing limited monetisation?</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 Who wants what?</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The company wants growth capital and balance sheet strength; sponsors want liquidity and long-term upside; investors want upside, governance, liquidity and a credible equity story.</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 What is the technical mechanism?</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IPO price range, primary issuance, limited secondary sale, bookbuilding, cornerstone commitments, greenshoe / overallotment, free float and settlement.</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 What would the analyst build?</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IPO range model, offering structure, proceeds bridge, cap table / free float model, use-of-proceeds bridge, demand map and 90_Checks.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 What are the common junior mistakes?</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Confusing primary and secondary proceeds, double-counting greenshoe, treating price range as fair value, ignoring float and liquidity, and forgetting that IPO pricing must clear demand.</w:t>
            </w:r>
          </w:p>
        </w:tc>
      </w:tr>
    </w:tbl>
    <w:p>
      <w:pPr>
        <w:pStyle w:val="Heading1"/>
      </w:pPr>
      <w:r>
        <w:rPr>
          <w:rFonts w:ascii="EB Garamond" w:hAnsi="EB Garamond" w:eastAsia="EB Garamond"/>
        </w:rPr>
        <w:t>5. Excel build instructions</w:t>
      </w:r>
    </w:p>
    <w:p>
      <w:r>
        <w:rPr>
          <w:rFonts w:ascii="EB Garamond" w:hAnsi="EB Garamond" w:eastAsia="EB Garamond"/>
          <w:b w:val="0"/>
          <w:i w:val="0"/>
        </w:rPr>
        <w:t>Build one workbook with the tabs below. Keep valuation range logic separate from offering mechanics. The dashboard should answer the key question: does the IPO structure balance valuation, proceeds, liquidity and execution certainty?</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Tab</w:t>
            </w:r>
          </w:p>
        </w:tc>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Purpose</w:t>
            </w:r>
          </w:p>
        </w:tc>
        <w:tc>
          <w:tcPr>
            <w:tcW w:type="dxa" w:w="425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Required blocks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00_Cover</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Metadata and change log</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Version, owner, sources, key assumptions, open items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01_Inputs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Manual inputs and case facts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Price range, final price, shares, proceeds, cornerstone commitments, fees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02_Valuation_Range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 valuation range</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Low / midpoint / high price, market cap, implied EV, implied multiple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03_Offering_Structure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Primary, secondary, subscriptions and greenshoe</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offering, full shoe, gross proceeds, share split</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04_Cap_Table_Post</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Post-IPO share count and free float</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Pre shares, new shares, post shares, base float, full shoe float</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05_Use_of_Proceeds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Bridge from proceeds to corporate use</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Refinancing, ADT Mexico, balance sheet strengthening</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06_Demand_and_Allocation</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Bookbuilding and investor demand</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Cornerstones, public / institutional split, oversubscription note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07_Output</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Decision dashboard</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Key outputs, two charts, 60-second explanation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90_Checks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QC hub</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Proceeds tie, share count tie, market cap tie, greenshoe tie, no missing inputs</w:t>
            </w:r>
          </w:p>
        </w:tc>
      </w:tr>
    </w:tbl>
    <w:p>
      <w:pPr>
        <w:pStyle w:val="Heading1"/>
      </w:pPr>
      <w:r>
        <w:rPr>
          <w:rFonts w:ascii="EB Garamond" w:hAnsi="EB Garamond" w:eastAsia="EB Garamond"/>
        </w:rPr>
        <w:t>6. Core calculations</w:t>
      </w:r>
    </w:p>
    <w:p>
      <w:r>
        <w:rPr>
          <w:rFonts w:ascii="EB Garamond" w:hAnsi="EB Garamond" w:eastAsia="EB Garamond"/>
          <w:b w:val="0"/>
          <w:i w:val="0"/>
        </w:rPr>
        <w:t>Build the following calculations. All formulas should reference input cells, not hardcoded numbers inside formulas.</w:t>
      </w:r>
    </w:p>
    <w:p>
      <w:pPr>
        <w:spacing w:before="100" w:after="140"/>
        <w:jc w:val="center"/>
      </w:pPr>
      <w:r>
        <w:rPr>
          <w:rFonts w:ascii="EB Garamond" w:hAnsi="EB Garamond" w:eastAsia="EB Garamond"/>
          <w:i/>
          <w:sz w:val="22"/>
        </w:rPr>
        <w:t>Post-money equity value: Equity value = Offer price × post-IPO shares</w:t>
      </w:r>
    </w:p>
    <w:p>
      <w:pPr>
        <w:spacing w:before="100" w:after="140"/>
        <w:jc w:val="center"/>
      </w:pPr>
      <w:r>
        <w:rPr>
          <w:rFonts w:ascii="EB Garamond" w:hAnsi="EB Garamond" w:eastAsia="EB Garamond"/>
          <w:i/>
          <w:sz w:val="22"/>
        </w:rPr>
        <w:t>Back-solved post shares: Post shares = Post-money equity value / Offer price</w:t>
      </w:r>
    </w:p>
    <w:p>
      <w:pPr>
        <w:spacing w:before="100" w:after="140"/>
        <w:jc w:val="center"/>
      </w:pPr>
      <w:r>
        <w:rPr>
          <w:rFonts w:ascii="EB Garamond" w:hAnsi="EB Garamond" w:eastAsia="EB Garamond"/>
          <w:i/>
          <w:sz w:val="22"/>
        </w:rPr>
        <w:t>Pre-IPO shares: Pre shares = Post shares - new primary shares</w:t>
      </w:r>
    </w:p>
    <w:p>
      <w:pPr>
        <w:spacing w:before="100" w:after="140"/>
        <w:jc w:val="center"/>
      </w:pPr>
      <w:r>
        <w:rPr>
          <w:rFonts w:ascii="EB Garamond" w:hAnsi="EB Garamond" w:eastAsia="EB Garamond"/>
          <w:i/>
          <w:sz w:val="22"/>
        </w:rPr>
        <w:t>Primary proceeds: Primary proceeds = New primary shares × offer price</w:t>
      </w:r>
    </w:p>
    <w:p>
      <w:pPr>
        <w:spacing w:before="100" w:after="140"/>
        <w:jc w:val="center"/>
      </w:pPr>
      <w:r>
        <w:rPr>
          <w:rFonts w:ascii="EB Garamond" w:hAnsi="EB Garamond" w:eastAsia="EB Garamond"/>
          <w:i/>
          <w:sz w:val="22"/>
        </w:rPr>
        <w:t>Secondary proceeds: Secondary proceeds = Existing shares sold × offer price</w:t>
      </w:r>
    </w:p>
    <w:p>
      <w:pPr>
        <w:spacing w:before="100" w:after="140"/>
        <w:jc w:val="center"/>
      </w:pPr>
      <w:r>
        <w:rPr>
          <w:rFonts w:ascii="EB Garamond" w:hAnsi="EB Garamond" w:eastAsia="EB Garamond"/>
          <w:i/>
          <w:sz w:val="22"/>
        </w:rPr>
        <w:t>Base gross offering size: Base gross offering = Primary proceeds + secondary proceeds + subscriptions if modelled separately</w:t>
      </w:r>
    </w:p>
    <w:p>
      <w:pPr>
        <w:spacing w:before="100" w:after="140"/>
        <w:jc w:val="center"/>
      </w:pPr>
      <w:r>
        <w:rPr>
          <w:rFonts w:ascii="EB Garamond" w:hAnsi="EB Garamond" w:eastAsia="EB Garamond"/>
          <w:i/>
          <w:sz w:val="22"/>
        </w:rPr>
        <w:t>Overallotment proceeds: Overallotment proceeds = overallotment shares × offer price</w:t>
      </w:r>
    </w:p>
    <w:p>
      <w:pPr>
        <w:spacing w:before="100" w:after="140"/>
        <w:jc w:val="center"/>
      </w:pPr>
      <w:r>
        <w:rPr>
          <w:rFonts w:ascii="EB Garamond" w:hAnsi="EB Garamond" w:eastAsia="EB Garamond"/>
          <w:i/>
          <w:sz w:val="22"/>
        </w:rPr>
        <w:t>Full-shoe gross proceeds: Full-shoe gross proceeds = base gross offering + overallotment proceeds</w:t>
      </w:r>
    </w:p>
    <w:p>
      <w:pPr>
        <w:spacing w:before="100" w:after="140"/>
        <w:jc w:val="center"/>
      </w:pPr>
      <w:r>
        <w:rPr>
          <w:rFonts w:ascii="EB Garamond" w:hAnsi="EB Garamond" w:eastAsia="EB Garamond"/>
          <w:i/>
          <w:sz w:val="22"/>
        </w:rPr>
        <w:t>Base free float percentage: Base float % = base offering shares / post shares</w:t>
      </w:r>
    </w:p>
    <w:p>
      <w:pPr>
        <w:spacing w:before="100" w:after="140"/>
        <w:jc w:val="center"/>
      </w:pPr>
      <w:r>
        <w:rPr>
          <w:rFonts w:ascii="EB Garamond" w:hAnsi="EB Garamond" w:eastAsia="EB Garamond"/>
          <w:i/>
          <w:sz w:val="22"/>
        </w:rPr>
        <w:t>Full-shoe free float percentage: Full-shoe float % = full-shoe offering shares / post shares</w:t>
      </w:r>
    </w:p>
    <w:p>
      <w:pPr>
        <w:spacing w:before="100" w:after="140"/>
        <w:jc w:val="center"/>
      </w:pPr>
      <w:r>
        <w:rPr>
          <w:rFonts w:ascii="EB Garamond" w:hAnsi="EB Garamond" w:eastAsia="EB Garamond"/>
          <w:i/>
          <w:sz w:val="22"/>
        </w:rPr>
        <w:t>Cornerstone coverage: Cornerstone coverage = cornerstone commitments / total offering size</w:t>
      </w:r>
    </w:p>
    <w:p>
      <w:pPr>
        <w:spacing w:before="100" w:after="140"/>
        <w:jc w:val="center"/>
      </w:pPr>
      <w:r>
        <w:rPr>
          <w:rFonts w:ascii="EB Garamond" w:hAnsi="EB Garamond" w:eastAsia="EB Garamond"/>
          <w:i/>
          <w:sz w:val="22"/>
        </w:rPr>
        <w:t>Implied net debt from leverage: Net debt at IPO = target net leverage × EBITDA proxy</w:t>
      </w:r>
    </w:p>
    <w:p>
      <w:pPr>
        <w:spacing w:before="100" w:after="140"/>
        <w:jc w:val="center"/>
      </w:pPr>
      <w:r>
        <w:rPr>
          <w:rFonts w:ascii="EB Garamond" w:hAnsi="EB Garamond" w:eastAsia="EB Garamond"/>
          <w:i/>
          <w:sz w:val="22"/>
        </w:rPr>
        <w:t>Implied enterprise value: Enterprise value = post-money equity value + net debt</w:t>
      </w:r>
    </w:p>
    <w:p>
      <w:pPr>
        <w:spacing w:before="100" w:after="140"/>
        <w:jc w:val="center"/>
      </w:pPr>
      <w:r>
        <w:rPr>
          <w:rFonts w:ascii="EB Garamond" w:hAnsi="EB Garamond" w:eastAsia="EB Garamond"/>
          <w:i/>
          <w:sz w:val="22"/>
        </w:rPr>
        <w:t>Implied EV / EBITDA: EV / EBITDA = enterprise value / EBITDA proxy</w:t>
      </w:r>
    </w:p>
    <w:p>
      <w:pPr>
        <w:pStyle w:val="Heading1"/>
      </w:pPr>
      <w:r>
        <w:rPr>
          <w:rFonts w:ascii="EB Garamond" w:hAnsi="EB Garamond" w:eastAsia="EB Garamond"/>
        </w:rPr>
        <w:t>7. Task A, conceptual questions</w:t>
      </w:r>
    </w:p>
    <w:p>
      <w:r>
        <w:rPr>
          <w:rFonts w:ascii="EB Garamond" w:hAnsi="EB Garamond" w:eastAsia="EB Garamond"/>
          <w:b w:val="0"/>
          <w:i w:val="0"/>
        </w:rPr>
        <w:t>Answer these before building the model. Keep each answer to 4 to 6 lines. Your goal is to explain IPO logic, not just define terms.</w:t>
      </w:r>
    </w:p>
    <w:p>
      <w:r>
        <w:rPr>
          <w:rFonts w:ascii="EB Garamond" w:hAnsi="EB Garamond" w:eastAsia="EB Garamond"/>
          <w:b/>
          <w:i w:val="0"/>
        </w:rPr>
        <w:t>Why is IPO pricing not the same as intrinsic valuation?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Verisure raise primary proceeds instead of only allowing existing shareholders to sell?</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free float matter for a Nordic IPO?</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are cornerstone investors strategically useful before launch?</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What does bookbuilding actually discover?</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a PE owner sometimes retain a meaningful stake after IPO?</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What is the purpose of a greenshoe / overallotment option?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might Sweden / Nasdaq Stockholm be more attractive than a smaller Nordic venue for this IPO?</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8. Task B, build the IPO range model</w:t>
      </w:r>
    </w:p>
    <w:p>
      <w:r>
        <w:rPr>
          <w:rFonts w:ascii="EB Garamond" w:hAnsi="EB Garamond" w:eastAsia="EB Garamond"/>
          <w:b w:val="0"/>
          <w:i w:val="0"/>
        </w:rPr>
        <w:t>Calculate implied post-money equity value at the low, midpoint, final price and high end of the price range. Back-solve post-IPO shares using the final market cap and final offer price, then apply the same share count across the range.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1915"/>
        <w:gridCol w:w="1915"/>
        <w:gridCol w:w="1915"/>
        <w:gridCol w:w="1915"/>
        <w:gridCol w:w="1915"/>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Case</w:t>
            </w:r>
          </w:p>
        </w:tc>
        <w:tc>
          <w:tcPr>
            <w:tcW w:type="dxa" w:w="141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7"/>
              </w:rPr>
            </w:r>
            <w:r>
              <w:rPr>
                <w:rFonts w:ascii="EB Garamond" w:hAnsi="EB Garamond" w:eastAsia="EB Garamond"/>
                <w:b/>
                <w:i w:val="0"/>
                <w:sz w:val="17"/>
              </w:rPr>
              <w:t>Offer price</w:t>
            </w:r>
          </w:p>
        </w:tc>
        <w:tc>
          <w:tcPr>
            <w:tcW w:type="dxa" w:w="1701"/>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7"/>
              </w:rPr>
            </w:r>
            <w:r>
              <w:rPr>
                <w:rFonts w:ascii="EB Garamond" w:hAnsi="EB Garamond" w:eastAsia="EB Garamond"/>
                <w:b/>
                <w:i w:val="0"/>
                <w:sz w:val="17"/>
              </w:rPr>
              <w:t>Post shares</w:t>
            </w:r>
          </w:p>
        </w:tc>
        <w:tc>
          <w:tcPr>
            <w:tcW w:type="dxa" w:w="1928"/>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7"/>
              </w:rPr>
            </w:r>
            <w:r>
              <w:rPr>
                <w:rFonts w:ascii="EB Garamond" w:hAnsi="EB Garamond" w:eastAsia="EB Garamond"/>
                <w:b/>
                <w:i w:val="0"/>
                <w:sz w:val="17"/>
              </w:rPr>
              <w:t>Implied equity value</w:t>
            </w:r>
          </w:p>
        </w:tc>
        <w:tc>
          <w:tcPr>
            <w:tcW w:type="dxa" w:w="1757"/>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Comment</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Low end</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EUR 12.25</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75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Lower price range anchor</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Midpoint</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EUR 12.875</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75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Midpoint for internal sensitivity</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price</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EUR 13.25</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75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Actual pricing case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High end</w:t>
            </w:r>
          </w:p>
        </w:tc>
        <w:tc>
          <w:tcPr>
            <w:tcW w:type="dxa" w:w="141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t>EUR 13.50</w:t>
            </w:r>
          </w:p>
        </w:tc>
        <w:tc>
          <w:tcPr>
            <w:tcW w:type="dxa" w:w="1701"/>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c>
          <w:tcPr>
            <w:tcW w:type="dxa" w:w="1757"/>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Top of initial price range</w:t>
            </w:r>
          </w:p>
        </w:tc>
      </w:tr>
    </w:tbl>
    <w:p>
      <w:pPr>
        <w:pStyle w:val="Instruction"/>
      </w:pPr>
      <w:r>
        <w:rPr>
          <w:rFonts w:ascii="EB Garamond" w:hAnsi="EB Garamond" w:eastAsia="EB Garamond"/>
          <w:b w:val="0"/>
          <w:i w:val="0"/>
        </w:rPr>
        <w:t>Interpretation requirement: Explain what it means when the final price is set inside the range rather than at the very top. Discuss demand, valuation discipline and aftermarket performance.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9. Task C, build the offering structure model</w:t>
      </w:r>
    </w:p>
    <w:p>
      <w:r>
        <w:rPr>
          <w:rFonts w:ascii="EB Garamond" w:hAnsi="EB Garamond" w:eastAsia="EB Garamond"/>
          <w:b w:val="0"/>
          <w:i w:val="0"/>
        </w:rPr>
        <w:t>Separate primary, secondary, subscriptions and overallotment. The model should make it impossible to confuse proceeds going to the company with proceeds going to selling shareholders.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Formula / source</w:t>
            </w:r>
          </w:p>
        </w:tc>
        <w:tc>
          <w:tcPr>
            <w:tcW w:type="dxa" w:w="204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offer price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EUR 13.25</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primary shares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233,962,264</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Existing shares sold</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4,150,943</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offering shares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Primary + existing shares sold</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Gross primary proceeds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primary shares × final offer price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Gross secondary proceeds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Existing shares sold × final offer price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Overallotment shares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Hard input: 33,042,453</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Overallotment proceeds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Overallotment shares × final offer price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Full-shoe shares offered</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offering shares + overallotment shares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Full-shoe gross offering size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offering value + overallotment proceeds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Instruction"/>
      </w:pPr>
      <w:r>
        <w:rPr>
          <w:rFonts w:ascii="EB Garamond" w:hAnsi="EB Garamond" w:eastAsia="EB Garamond"/>
          <w:b w:val="0"/>
          <w:i w:val="0"/>
        </w:rPr>
        <w:t>QC note: Overallotment shares are existing shares sold by the Selling Shareholder. Do not treat the greenshoe as new primary shares unless the terms explicitly say so.</w:t>
      </w:r>
    </w:p>
    <w:p>
      <w:pPr>
        <w:pStyle w:val="Heading1"/>
      </w:pPr>
      <w:r>
        <w:rPr>
          <w:rFonts w:ascii="EB Garamond" w:hAnsi="EB Garamond" w:eastAsia="EB Garamond"/>
        </w:rPr>
        <w:t>10. Task D, cap table and free float</w:t>
      </w:r>
    </w:p>
    <w:p>
      <w:r>
        <w:rPr>
          <w:rFonts w:ascii="EB Garamond" w:hAnsi="EB Garamond" w:eastAsia="EB Garamond"/>
          <w:b w:val="0"/>
          <w:i w:val="0"/>
        </w:rPr>
        <w:t>Build a simplified post-IPO share count and free float model. Use the final pricing case as base. Then show base float and full-shoe float.</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85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Formula / source</w:t>
            </w:r>
          </w:p>
        </w:tc>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Post-money equity value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EUR 13.7bn</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Final offer price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EUR 13.25</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Back-solved post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Equity value / offer price</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New primary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233,962,264</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Back-solved pre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Post shares - new primary shares</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offering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238,113,207</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float %</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Base offering shares / post shares</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Full-shoe offering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271,155,660</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Full-shoe float %</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Full-shoe offering shares / post shares</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r>
        <w:rPr>
          <w:rFonts w:ascii="EB Garamond" w:hAnsi="EB Garamond" w:eastAsia="EB Garamond"/>
          <w:b/>
          <w:i w:val="0"/>
        </w:rPr>
        <w:t>Conceptual prompt: Why can a higher free float improve liquidity, investor relevance and index eligibility, but also increase the amount of stock that must be placed?</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11. Task E, valuation and deleveraging logic</w:t>
      </w:r>
    </w:p>
    <w:p>
      <w:r>
        <w:rPr>
          <w:rFonts w:ascii="EB Garamond" w:hAnsi="EB Garamond" w:eastAsia="EB Garamond"/>
          <w:b w:val="0"/>
          <w:i w:val="0"/>
        </w:rPr>
        <w:t>Build a simplified valuation bridge using the IPO equity value and a leverage-based net debt estimate. Use the 2024 adjusted EBITDA proxy below only as a training input; in a live model you would source current consensus and prospectus definitions.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55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6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Input / formula</w:t>
            </w:r>
          </w:p>
        </w:tc>
        <w:tc>
          <w:tcPr>
            <w:tcW w:type="dxa" w:w="232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output</w:t>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Post-money equity value</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EUR 13.7bn</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Adjusted EBITDA proxy</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EUR 1.534bn</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Target net leverage at IPO</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3.0x</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net debt at IPO</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EBITDA × 3.0x</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enterprise value</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Equity value + net debt</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EV / EBITDA</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Enterprise value / EBITDA</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Primary proceeds</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EUR 3.1bn</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Use of proceeds</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Refinance debt and fund ADT Mexico</w:t>
            </w:r>
          </w:p>
        </w:tc>
        <w:tc>
          <w:tcPr>
            <w:tcW w:type="dxa" w:w="232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Instruction"/>
      </w:pPr>
      <w:r>
        <w:rPr>
          <w:rFonts w:ascii="EB Garamond" w:hAnsi="EB Garamond" w:eastAsia="EB Garamond"/>
          <w:b w:val="0"/>
          <w:i w:val="0"/>
        </w:rPr>
        <w:t>Interpretation requirement: Explain why deleveraging can make the equity story more attractive even if it dilutes existing owners through primary share issuance.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12. Task F, demand and allocation map</w:t>
      </w:r>
    </w:p>
    <w:p>
      <w:r>
        <w:rPr>
          <w:rFonts w:ascii="EB Garamond" w:hAnsi="EB Garamond" w:eastAsia="EB Garamond"/>
          <w:b w:val="0"/>
          <w:i w:val="0"/>
        </w:rPr>
        <w:t>Build a simple demand de-risking map. The purpose is to understand why cornerstones, institutional demand and retail participation matter in an IPO.</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Investor group</w:t>
            </w:r>
          </w:p>
        </w:tc>
        <w:tc>
          <w:tcPr>
            <w:tcW w:type="dxa" w:w="221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Known data point</w:t>
            </w:r>
          </w:p>
        </w:tc>
        <w:tc>
          <w:tcPr>
            <w:tcW w:type="dxa" w:w="255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Why it matters</w:t>
            </w:r>
          </w:p>
        </w:tc>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Risk if weak</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 investors</w:t>
            </w:r>
          </w:p>
        </w:tc>
        <w:tc>
          <w:tcPr>
            <w:tcW w:type="dxa" w:w="221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1.38bn committed</w:t>
            </w:r>
          </w:p>
        </w:tc>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De-risks demand and signals quality</w:t>
            </w:r>
          </w:p>
        </w:tc>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Book may look unsupported</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Institutional investors</w:t>
            </w:r>
          </w:p>
        </w:tc>
        <w:tc>
          <w:tcPr>
            <w:tcW w:type="dxa" w:w="221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Swedish and international investors</w:t>
            </w:r>
          </w:p>
        </w:tc>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Provides scale and long-term investor base</w:t>
            </w:r>
          </w:p>
        </w:tc>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Pricing pressure / weak allocation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General public in Sweden</w:t>
            </w:r>
          </w:p>
        </w:tc>
        <w:tc>
          <w:tcPr>
            <w:tcW w:type="dxa" w:w="221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More than 60,000 new shareholders</w:t>
            </w:r>
          </w:p>
        </w:tc>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Retail demand and local market relevance</w:t>
            </w:r>
          </w:p>
        </w:tc>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Weak domestic support</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Existing investors / board subscriptions</w:t>
            </w:r>
          </w:p>
        </w:tc>
        <w:tc>
          <w:tcPr>
            <w:tcW w:type="dxa" w:w="221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Approx. EUR 236m</w:t>
            </w:r>
          </w:p>
        </w:tc>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Alignment and insider confidence</w:t>
            </w:r>
          </w:p>
        </w:tc>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Perceived lack of conviction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Selling Shareholder / PE owner</w:t>
            </w:r>
          </w:p>
        </w:tc>
        <w:tc>
          <w:tcPr>
            <w:tcW w:type="dxa" w:w="221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Retains significant stake</w:t>
            </w:r>
          </w:p>
        </w:tc>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Signals continued upside belief</w:t>
            </w:r>
          </w:p>
        </w:tc>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Overhang risk if future sell-down expected</w:t>
            </w:r>
          </w:p>
        </w:tc>
      </w:tr>
    </w:tbl>
    <w:p>
      <w:pPr>
        <w:pStyle w:val="Heading1"/>
      </w:pPr>
      <w:r>
        <w:rPr>
          <w:rFonts w:ascii="EB Garamond" w:hAnsi="EB Garamond" w:eastAsia="EB Garamond"/>
        </w:rPr>
        <w:t>13. Task G, stakeholder incentive map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204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Stakeholder</w:t>
            </w:r>
          </w:p>
        </w:tc>
        <w:tc>
          <w:tcPr>
            <w:tcW w:type="dxa" w:w="204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Wants</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Fears</w:t>
            </w:r>
          </w:p>
        </w:tc>
        <w:tc>
          <w:tcPr>
            <w:tcW w:type="dxa" w:w="249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Conflict to understand</w:t>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Verisure / management</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Hellman &amp; Friedman / existing owners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 investors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Institutional investors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Retail investors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Underwriters / syndicate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Nasdaq Stockholm / regulator</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 investors / lenders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49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bl>
    <w:p>
      <w:pPr>
        <w:pStyle w:val="Heading1"/>
      </w:pPr>
      <w:r>
        <w:rPr>
          <w:rFonts w:ascii="EB Garamond" w:hAnsi="EB Garamond" w:eastAsia="EB Garamond"/>
        </w:rPr>
        <w:t>14. Required visuals</w:t>
      </w:r>
    </w:p>
    <w:p>
      <w:r>
        <w:rPr>
          <w:rFonts w:ascii="EB Garamond" w:hAnsi="EB Garamond" w:eastAsia="EB Garamond"/>
          <w:b w:val="0"/>
          <w:i w:val="0"/>
        </w:rPr>
        <w:t>Your Excel output must include at least two charts. Build them directly from output cells, not manually typed chart data.</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Visual</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Required message</w:t>
            </w:r>
          </w:p>
        </w:tc>
        <w:tc>
          <w:tcPr>
            <w:tcW w:type="dxa" w:w="243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Minimum design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 valuation range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Final pricing sits within a valuation range rather than representing a single true value</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Range bar: EUR 12.25 to 13.50 with marker at EUR 13.25</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Offering structure bridge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Most proceeds are primary and go to Verisure, while secondary / greenshoe proceeds go to selling shareholders</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Waterfall or stacked bar: primary, secondary, subscriptions, greenshoe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Pre/post share count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Primary issuance increases total shares and creates float</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Stacked bar: pre shares plus new shares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Demand de-risking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Cornerstones cover a large part of the deal and help execution certainty</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Bar showing cornerstone commitment vs total offering size</w:t>
            </w:r>
          </w:p>
        </w:tc>
      </w:tr>
    </w:tbl>
    <w:p>
      <w:pPr>
        <w:pStyle w:val="Heading1"/>
      </w:pPr>
      <w:r>
        <w:rPr>
          <w:rFonts w:ascii="EB Garamond" w:hAnsi="EB Garamond" w:eastAsia="EB Garamond"/>
        </w:rPr>
        <w:t>15. 90_Checks requirements</w:t>
      </w:r>
    </w:p>
    <w:p>
      <w:pPr>
        <w:pStyle w:val="Checklist"/>
      </w:pPr>
      <w:r>
        <w:rPr>
          <w:rFonts w:ascii="EB Garamond" w:hAnsi="EB Garamond" w:eastAsia="EB Garamond"/>
        </w:rPr>
        <w:t xml:space="preserve">☐ </w:t>
      </w:r>
      <w:r>
        <w:rPr>
          <w:rFonts w:ascii="EB Garamond" w:hAnsi="EB Garamond" w:eastAsia="EB Garamond"/>
        </w:rPr>
        <w:t>Final market cap equals final offer price multiplied by post-IPO shares within rounding tolerance.</w:t>
      </w:r>
    </w:p>
    <w:p>
      <w:pPr>
        <w:pStyle w:val="Checklist"/>
      </w:pPr>
      <w:r>
        <w:rPr>
          <w:rFonts w:ascii="EB Garamond" w:hAnsi="EB Garamond" w:eastAsia="EB Garamond"/>
        </w:rPr>
        <w:t xml:space="preserve">☐ </w:t>
      </w:r>
      <w:r>
        <w:rPr>
          <w:rFonts w:ascii="EB Garamond" w:hAnsi="EB Garamond" w:eastAsia="EB Garamond"/>
        </w:rPr>
        <w:t>Primary proceeds equal new primary shares multiplied by final offer price.</w:t>
      </w:r>
    </w:p>
    <w:p>
      <w:pPr>
        <w:pStyle w:val="Checklist"/>
      </w:pPr>
      <w:r>
        <w:rPr>
          <w:rFonts w:ascii="EB Garamond" w:hAnsi="EB Garamond" w:eastAsia="EB Garamond"/>
        </w:rPr>
        <w:t xml:space="preserve">☐ </w:t>
      </w:r>
      <w:r>
        <w:rPr>
          <w:rFonts w:ascii="EB Garamond" w:hAnsi="EB Garamond" w:eastAsia="EB Garamond"/>
        </w:rPr>
        <w:t>Secondary proceeds equal existing shares sold multiplied by final offer price.</w:t>
      </w:r>
    </w:p>
    <w:p>
      <w:pPr>
        <w:pStyle w:val="Checklist"/>
      </w:pPr>
      <w:r>
        <w:rPr>
          <w:rFonts w:ascii="EB Garamond" w:hAnsi="EB Garamond" w:eastAsia="EB Garamond"/>
        </w:rPr>
        <w:t xml:space="preserve">☐ </w:t>
      </w:r>
      <w:r>
        <w:rPr>
          <w:rFonts w:ascii="EB Garamond" w:hAnsi="EB Garamond" w:eastAsia="EB Garamond"/>
        </w:rPr>
        <w:t>Base offering shares equal new primary shares plus existing shares sold.</w:t>
      </w:r>
    </w:p>
    <w:p>
      <w:pPr>
        <w:pStyle w:val="Checklist"/>
      </w:pPr>
      <w:r>
        <w:rPr>
          <w:rFonts w:ascii="EB Garamond" w:hAnsi="EB Garamond" w:eastAsia="EB Garamond"/>
        </w:rPr>
        <w:t xml:space="preserve">☐ </w:t>
      </w:r>
      <w:r>
        <w:rPr>
          <w:rFonts w:ascii="EB Garamond" w:hAnsi="EB Garamond" w:eastAsia="EB Garamond"/>
        </w:rPr>
        <w:t>Full-shoe offering shares equal base offering shares plus overallotment shares.</w:t>
      </w:r>
    </w:p>
    <w:p>
      <w:pPr>
        <w:pStyle w:val="Checklist"/>
      </w:pPr>
      <w:r>
        <w:rPr>
          <w:rFonts w:ascii="EB Garamond" w:hAnsi="EB Garamond" w:eastAsia="EB Garamond"/>
        </w:rPr>
        <w:t xml:space="preserve">☐ </w:t>
      </w:r>
      <w:r>
        <w:rPr>
          <w:rFonts w:ascii="EB Garamond" w:hAnsi="EB Garamond" w:eastAsia="EB Garamond"/>
        </w:rPr>
        <w:t>Base float percentage equals base offering shares divided by post-IPO shares.</w:t>
      </w:r>
    </w:p>
    <w:p>
      <w:pPr>
        <w:pStyle w:val="Checklist"/>
      </w:pPr>
      <w:r>
        <w:rPr>
          <w:rFonts w:ascii="EB Garamond" w:hAnsi="EB Garamond" w:eastAsia="EB Garamond"/>
        </w:rPr>
        <w:t xml:space="preserve">☐ </w:t>
      </w:r>
      <w:r>
        <w:rPr>
          <w:rFonts w:ascii="EB Garamond" w:hAnsi="EB Garamond" w:eastAsia="EB Garamond"/>
        </w:rPr>
        <w:t>Full-shoe float percentage equals full-shoe shares divided by post-IPO shares.</w:t>
      </w:r>
    </w:p>
    <w:p>
      <w:pPr>
        <w:pStyle w:val="Checklist"/>
      </w:pPr>
      <w:r>
        <w:rPr>
          <w:rFonts w:ascii="EB Garamond" w:hAnsi="EB Garamond" w:eastAsia="EB Garamond"/>
        </w:rPr>
        <w:t xml:space="preserve">☐ </w:t>
      </w:r>
      <w:r>
        <w:rPr>
          <w:rFonts w:ascii="EB Garamond" w:hAnsi="EB Garamond" w:eastAsia="EB Garamond"/>
        </w:rPr>
        <w:t>Overallotment shares are not included as primary proceeds.</w:t>
      </w:r>
    </w:p>
    <w:p>
      <w:pPr>
        <w:pStyle w:val="Checklist"/>
      </w:pPr>
      <w:r>
        <w:rPr>
          <w:rFonts w:ascii="EB Garamond" w:hAnsi="EB Garamond" w:eastAsia="EB Garamond"/>
        </w:rPr>
        <w:t xml:space="preserve">☐ </w:t>
      </w:r>
      <w:r>
        <w:rPr>
          <w:rFonts w:ascii="EB Garamond" w:hAnsi="EB Garamond" w:eastAsia="EB Garamond"/>
        </w:rPr>
        <w:t>Cornerstone coverage divides cornerstone commitments by the relevant offering size.</w:t>
      </w:r>
    </w:p>
    <w:p>
      <w:pPr>
        <w:pStyle w:val="Checklist"/>
      </w:pPr>
      <w:r>
        <w:rPr>
          <w:rFonts w:ascii="EB Garamond" w:hAnsi="EB Garamond" w:eastAsia="EB Garamond"/>
        </w:rPr>
        <w:t xml:space="preserve">☐ </w:t>
      </w:r>
      <w:r>
        <w:rPr>
          <w:rFonts w:ascii="EB Garamond" w:hAnsi="EB Garamond" w:eastAsia="EB Garamond"/>
        </w:rPr>
        <w:t>Implied net debt from target leverage equals EBITDA proxy multiplied by leverage.</w:t>
      </w:r>
    </w:p>
    <w:p>
      <w:pPr>
        <w:pStyle w:val="Checklist"/>
      </w:pPr>
      <w:r>
        <w:rPr>
          <w:rFonts w:ascii="EB Garamond" w:hAnsi="EB Garamond" w:eastAsia="EB Garamond"/>
        </w:rPr>
        <w:t xml:space="preserve">☐ </w:t>
      </w:r>
      <w:r>
        <w:rPr>
          <w:rFonts w:ascii="EB Garamond" w:hAnsi="EB Garamond" w:eastAsia="EB Garamond"/>
        </w:rPr>
        <w:t>EV / EBITDA equals enterprise value divided by EBITDA proxy.</w:t>
      </w:r>
    </w:p>
    <w:p>
      <w:pPr>
        <w:pStyle w:val="Checklist"/>
      </w:pPr>
      <w:r>
        <w:rPr>
          <w:rFonts w:ascii="EB Garamond" w:hAnsi="EB Garamond" w:eastAsia="EB Garamond"/>
        </w:rPr>
        <w:t xml:space="preserve">☐ </w:t>
      </w:r>
      <w:r>
        <w:rPr>
          <w:rFonts w:ascii="EB Garamond" w:hAnsi="EB Garamond" w:eastAsia="EB Garamond"/>
        </w:rPr>
        <w:t>Dashboard cells link to output lines and contain no manual calculations.</w:t>
      </w:r>
    </w:p>
    <w:p>
      <w:pPr>
        <w:pStyle w:val="Heading1"/>
      </w:pPr>
      <w:r>
        <w:rPr>
          <w:rFonts w:ascii="EB Garamond" w:hAnsi="EB Garamond" w:eastAsia="EB Garamond"/>
        </w:rPr>
        <w:t>16. Interpretation prompts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Prompt</w:t>
            </w:r>
          </w:p>
        </w:tc>
        <w:tc>
          <w:tcPr>
            <w:tcW w:type="dxa" w:w="612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answer should address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IPO?</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Balance sheet strengthening, shareholder base broadening, liquidity, brand visibility and partial monetisation</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primary proceeds?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Debt refinancing, ADT Mexico and stronger capital structure</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secondary component?</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Limited monetisation and tax-related sales without making the IPO look like a full sponsor exit</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cornerstones?</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Demand signal, execution certainty and investor quality</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greenshoe?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Overallotment flexibility and stabilisation support after listing</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free float?</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Liquidity, index relevance, institutional demand and trading depth</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pricing range?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Investor feedback and demand discovery during bookbuilding</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junior mistake?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Treating IPO pricing as pure valuation and ignoring demand, float and allocation</w:t>
            </w:r>
          </w:p>
        </w:tc>
      </w:tr>
    </w:tbl>
    <w:p>
      <w:pPr>
        <w:pStyle w:val="Heading1"/>
      </w:pPr>
      <w:r>
        <w:rPr>
          <w:rFonts w:ascii="EB Garamond" w:hAnsi="EB Garamond" w:eastAsia="EB Garamond"/>
        </w:rPr>
        <w:t>17. 8-line Associate email</w:t>
      </w:r>
    </w:p>
    <w:p>
      <w:r>
        <w:rPr>
          <w:rFonts w:ascii="EB Garamond" w:hAnsi="EB Garamond" w:eastAsia="EB Garamond"/>
          <w:b w:val="0"/>
          <w:i w:val="0"/>
        </w:rPr>
        <w:t>Write a maximum 8-line email. It must follow this structure: conclusion, two evidence lines, structure / proceeds point, demand point, risk, decision / ask and next step.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680"/>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w:t>
            </w:r>
          </w:p>
        </w:tc>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content</w:t>
            </w:r>
          </w:p>
        </w:tc>
        <w:tc>
          <w:tcPr>
            <w:tcW w:type="dxa" w:w="498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draft</w:t>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Conclusion</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Valuation / range evidence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Primary proceeds / deleveraging evidence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Free float / offering structure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Cornerstone / demand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risk / downside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7</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Decision / ask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Next step</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Heading1"/>
      </w:pPr>
      <w:r>
        <w:rPr>
          <w:rFonts w:ascii="EB Garamond" w:hAnsi="EB Garamond" w:eastAsia="EB Garamond"/>
        </w:rPr>
        <w:t>18. Gold-standard intuition</w:t>
      </w:r>
    </w:p>
    <w:p>
      <w:r>
        <w:rPr>
          <w:rFonts w:ascii="EB Garamond" w:hAnsi="EB Garamond" w:eastAsia="EB Garamond"/>
          <w:b w:val="0"/>
          <w:i w:val="0"/>
        </w:rPr>
        <w:t>An IPO is not simply a company selling shares at a mathematically fair value. It is a market-clearing exercise where valuation, investor demand, liquidity, governance, deal size, use of proceeds and market window must align. The price must be attractive enough to clear the book while still acceptable for the company and existing owners.</w:t>
      </w:r>
    </w:p>
    <w:p>
      <w:r>
        <w:rPr>
          <w:rFonts w:ascii="EB Garamond" w:hAnsi="EB Garamond" w:eastAsia="EB Garamond"/>
          <w:b w:val="0"/>
          <w:i w:val="0"/>
        </w:rPr>
        <w:t>In this case, the conceptual question is not only whether EUR 13.25 per share is cheap or expensive. The deeper question is whether the IPO structure creates enough demand and liquidity while delivering the strategic objectives: deleveraging, funding growth, broadening the shareholder base and allowing limited monetisation without undermining the equity story.</w:t>
      </w:r>
    </w:p>
    <w:p>
      <w:pPr>
        <w:pStyle w:val="Heading1"/>
      </w:pPr>
      <w:r>
        <w:rPr>
          <w:rFonts w:ascii="EB Garamond" w:hAnsi="EB Garamond" w:eastAsia="EB Garamond"/>
        </w:rPr>
        <w:t>19. Review and critique rubric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1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Area</w:t>
            </w:r>
          </w:p>
        </w:tc>
        <w:tc>
          <w:tcPr>
            <w:tcW w:type="dxa" w:w="351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Pass standard</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Fail indicator</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Mechanics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Price range, market cap, proceeds and float calculate correctly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Share count, proceeds or float errors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 understanding</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Explains IPO as valuation plus market clearing</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Describes IPO as only a valuation event</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Primary vs secondary</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Clearly separates issuer proceeds from shareholder proceeds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Confuses who receives proceeds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Greenshoe</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Models overallotment as existing shares unless terms say otherwise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Double-counts greenshoe as primary issuance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Demand</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Explains cornerstones, bookbuilding and oversubscription</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Ignores allocation and investor demand</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Visuals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Two clean charts from linked output cells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Manual chart data or unclear message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green and traceable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Checks absent or superficial</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Communication</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8-line email gives conclusion, evidence, risk and ask</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Email repeats numbers without interpretation</w:t>
            </w:r>
          </w:p>
        </w:tc>
      </w:tr>
    </w:tbl>
    <w:p>
      <w:pPr>
        <w:pStyle w:val="Heading1"/>
      </w:pPr>
      <w:r>
        <w:rPr>
          <w:rFonts w:ascii="EB Garamond" w:hAnsi="EB Garamond" w:eastAsia="EB Garamond"/>
        </w:rPr>
        <w:t>20. Glossary for this case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Term</w:t>
            </w:r>
          </w:p>
        </w:tc>
        <w:tc>
          <w:tcPr>
            <w:tcW w:type="dxa" w:w="623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Practical definition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IPO</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Initial public offering; first admission of shares to public trading with an offering to investors.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Price range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Indicative valuation range used during bookbuilding before final pricing.</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Bookbuilding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Process where banks collect investor demand to set price and allocation.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Primary shares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New shares issued by the company; proceeds go to the company.</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Secondary shares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Existing shares sold by shareholders; proceeds go to selling shareholders.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Gross proceeds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Proceeds before transaction costs and fees.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Post-money equity value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after the primary issuance.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Free float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Shares available for trading by the public or non-restricted investors.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Greenshoe / overallotment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Option to sell additional shares to cover overallotment and support stabilisation.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Cornerstone investor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Investor committing to buy shares before or at launch, often helping de-risk demand.</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Lock-up</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Restriction preventing existing shareholders or insiders from selling for a period after IPO.</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Settlement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Date when shares and cash are exchanged after pricing and allocation.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Deleveraging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Using proceeds to reduce debt and lower net leverage.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story</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Investment narrative explaining why investors should own the shares.</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Overhang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Risk that large existing shareholders may sell in the future, pressuring the share price.</w:t>
            </w:r>
          </w:p>
        </w:tc>
      </w:tr>
    </w:tbl>
    <w:p>
      <w:pPr>
        <w:pStyle w:val="Heading1"/>
      </w:pPr>
      <w:r>
        <w:rPr>
          <w:rFonts w:ascii="EB Garamond" w:hAnsi="EB Garamond" w:eastAsia="EB Garamond"/>
        </w:rPr>
        <w:t>21. Level up</w:t>
      </w:r>
    </w:p>
    <w:p>
      <w:r>
        <w:rPr>
          <w:rFonts w:ascii="EB Garamond" w:hAnsi="EB Garamond" w:eastAsia="EB Garamond"/>
          <w:b w:val="0"/>
          <w:i w:val="0"/>
        </w:rPr>
        <w:t>Next difficulty: add full peer valuation, EV / EBITDA range, greenshoe stabilisation scenario, cornerstone allocation, retail allocation, first-day trading performance and an overhang analysis for future sponsor sell-downs. The next version should answer: what price and structure maximises deal success without leaving too much money on the table?</w:t>
      </w:r>
    </w:p>
    <w:p>
      <w:pPr>
        <w:pStyle w:val="Heading1"/>
      </w:pPr>
      <w:r>
        <w:rPr>
          <w:rFonts w:ascii="EB Garamond" w:hAnsi="EB Garamond" w:eastAsia="EB Garamond"/>
        </w:rPr>
        <w:t>22. Source notes</w:t>
      </w:r>
    </w:p>
    <w:p>
      <w:r>
        <w:rPr>
          <w:rFonts w:ascii="EB Garamond" w:hAnsi="EB Garamond" w:eastAsia="EB Garamond"/>
          <w:b w:val="0"/>
          <w:i w:val="0"/>
        </w:rPr>
        <w:t>Use these sources only as fact anchors. Your model should translate public information into a structured analyst deliverable.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94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Source</w:t>
            </w:r>
          </w:p>
        </w:tc>
        <w:tc>
          <w:tcPr>
            <w:tcW w:type="dxa" w:w="555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Relevant data</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Verisure price range announcement, 29 Sep.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Price range, primary / secondary split, cornerstone commitments, overallotment option, timetable and use of proceeds.</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Verisure final pricing announcement, 8 Oct.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Final offer price, final market cap, final share numbers, oversubscription, settlement and trading commencement.</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Reuters first-day trading coverage, 8 Oct.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Market context, strong debut, oversubscription and European IPO market context.</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DNB Carnegie term sheet, 29 Sep.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Free float, lock-up, timetable, syndicate and use-of-proceeds summary.</w:t>
            </w:r>
          </w:p>
        </w:tc>
      </w:tr>
    </w:tbl>
    <w:sectPr w:rsidR="00FC693F" w:rsidRPr="0006063C" w:rsidSect="00034616">
      <w:headerReference w:type="default" r:id="rId9"/>
      <w:footerReference w:type="default" r:id="rId10"/>
      <w:pgSz w:w="12240" w:h="15840"/>
      <w:pgMar w:top="1361" w:right="1332" w:bottom="1304" w:left="1332" w:header="62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i/>
        <w:sz w:val="18"/>
      </w:rPr>
      <w:t>Analyst IB Prep · M&amp;A / ECM · Print-ready exercise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EB Garamond" w:hAnsi="EB Garamond" w:eastAsia="EB Garamond"/>
        <w:i/>
        <w:sz w:val="18"/>
      </w:rPr>
      <w:t>Case 4 · Verisure IPO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EB Garamond" w:hAnsi="EB Garamond" w:eastAsia="EB 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EB Garamond" w:hAnsi="EB Garamond"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pPr>
      <w:spacing w:after="160"/>
    </w:pPr>
    <w:rPr>
      <w:rFonts w:ascii="EB Garamond" w:hAnsi="EB Garamond" w:eastAsia="EB Garamond"/>
      <w:caps/>
      <w:sz w:val="18"/>
    </w:rPr>
  </w:style>
  <w:style w:type="paragraph" w:customStyle="1" w:styleId="Instruction">
    <w:name w:val="Instruction"/>
    <w:pPr>
      <w:spacing w:before="40" w:after="120"/>
      <w:ind w:left="198"/>
    </w:pPr>
    <w:rPr>
      <w:rFonts w:ascii="EB Garamond" w:hAnsi="EB Garamond" w:eastAsia="EB Garamond"/>
      <w:i/>
      <w:sz w:val="21"/>
    </w:rPr>
  </w:style>
  <w:style w:type="paragraph" w:customStyle="1" w:styleId="Checklist">
    <w:name w:val="Checklist"/>
    <w:pPr>
      <w:spacing w:after="40"/>
      <w:ind w:left="227"/>
    </w:pPr>
    <w:rPr>
      <w:rFonts w:ascii="EB Garamond" w:hAnsi="EB Garamond" w:eastAsia="EB Garamon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