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pPr>
      <w:r>
        <w:rPr>
          <w:b/>
          <w:bCs/>
          <w:color w:val="C1400A"/>
          <w:sz w:val="64"/>
          <w:szCs w:val="64"/>
        </w:rPr>
        <w:t xml:space="preserve">Orientera</w:t>
      </w:r>
    </w:p>
    <w:p>
      <w:pPr>
        <w:spacing w:after="400"/>
      </w:pPr>
      <w:r>
        <w:rPr>
          <w:color w:val="111111"/>
          <w:sz w:val="36"/>
          <w:szCs w:val="36"/>
        </w:rPr>
        <w:t xml:space="preserve">Designförslag för Hem</w:t>
      </w:r>
    </w:p>
    <w:p>
      <w:pPr>
        <w:spacing w:after="120"/>
      </w:pPr>
      <w:r>
        <w:rPr>
          <w:color w:val="6B6B6B"/>
          <w:sz w:val="22"/>
          <w:szCs w:val="22"/>
        </w:rPr>
        <w:t xml:space="preserve">Fyra riktningar mot "för stora kort och för lite info", med nuläget som mätsticka.</w:t>
      </w:r>
    </w:p>
    <w:p>
      <w:pPr>
        <w:spacing w:after="500"/>
      </w:pPr>
      <w:r>
        <w:rPr>
          <w:i/>
          <w:iCs/>
          <w:color w:val="6B6B6B"/>
          <w:sz w:val="19"/>
          <w:szCs w:val="19"/>
        </w:rPr>
        <w:t xml:space="preserve">17 augusti 2026 · renderade i skala, med riktiga uppgifter ur appen</w:t>
      </w:r>
    </w:p>
    <w:p>
      <w:pPr>
        <w:pStyle w:val="Heading2"/>
      </w:pPr>
      <w:r>
        <w:rPr>
          <w:b/>
          <w:bCs/>
          <w:sz w:val="24"/>
          <w:szCs w:val="24"/>
        </w:rPr>
        <w:t xml:space="preserve">Vad förslagen svarar på</w:t>
      </w:r>
    </w:p>
    <w:p>
      <w:pPr>
        <w:spacing w:after="120" w:line="276"/>
      </w:pPr>
      <w:r>
        <w:rPr>
          <w:color w:val="222222"/>
          <w:sz w:val="20"/>
          <w:szCs w:val="20"/>
        </w:rPr>
        <w:t xml:space="preserve">Din invändning var två saker som hänger ihop: korten är för stora, och det får plats för lite. Det andra följer av det första — varje kort tar en tredjedel av skärmen och bär fyra uppgifter, så appen hinner säga tre saker innan skärmen är slut och måste välja åt dig vilka tre.</w:t>
      </w:r>
    </w:p>
    <w:p>
      <w:pPr>
        <w:spacing w:after="120" w:line="276"/>
      </w:pPr>
      <w:r>
        <w:rPr>
          <w:color w:val="222222"/>
          <w:sz w:val="20"/>
          <w:szCs w:val="20"/>
        </w:rPr>
        <w:t xml:space="preserve">Alla förslagen tar samma väg ut: mindre luft per faktum. De skiljer sig i hur mycket de fortfarande vill framhäva. A behandlar allt lika, B packar tätast, C behåller en tydlig skillnad mellan det som kräver ett beslut idag och det som bara är värt att veta. D är A och B kombinerade — uppdelningen från den ena, tätheten från den andra — och det är den riktning som föreslås efter din första genomläsning.</w:t>
      </w:r>
    </w:p>
    <w:p>
      <w:pPr>
        <w:spacing w:after="120" w:line="276"/>
      </w:pPr>
      <w:r>
        <w:rPr>
          <w:color w:val="222222"/>
          <w:sz w:val="20"/>
          <w:szCs w:val="20"/>
        </w:rPr>
        <w:t xml:space="preserve">Ingen av dem tar bort något du ser idag, och ingen av dem kräver ny data — allt som står i förslagen finns redan i appen.</w:t>
      </w:r>
    </w:p>
    <w:p>
      <w:r>
        <w:br w:type="page"/>
      </w:r>
    </w:p>
    <w:p>
      <w:pPr>
        <w:pStyle w:val="Heading1"/>
        <w:spacing w:after="40"/>
      </w:pPr>
      <w:r>
        <w:rPr>
          <w:b/>
          <w:bCs/>
          <w:sz w:val="30"/>
          <w:szCs w:val="30"/>
        </w:rPr>
        <w:t xml:space="preserve">Alla fyra sida vid sida</w:t>
      </w:r>
    </w:p>
    <w:p>
      <w:pPr>
        <w:pBdr>
          <w:bottom w:val="single" w:color="D4D4D4" w:sz="6" w:space="8"/>
        </w:pBdr>
        <w:spacing w:after="200"/>
      </w:pPr>
      <w:r>
        <w:rPr>
          <w:i/>
          <w:iCs/>
          <w:color w:val="6B6B6B"/>
          <w:sz w:val="19"/>
          <w:szCs w:val="19"/>
        </w:rPr>
        <w:t xml:space="preserve">Nuläget längst till vänster</w:t>
      </w:r>
    </w:p>
    <w:p>
      <w:pPr>
        <w:jc w:val="center"/>
      </w:pPr>
      <w:r>
        <w:drawing>
          <wp:inline distT="0" distB="0" distL="0" distR="0">
            <wp:extent cx="409575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4095750"/>
                    </a:xfrm>
                    <a:prstGeom prst="rect">
                      <a:avLst/>
                    </a:prstGeom>
                  </pic:spPr>
                </pic:pic>
              </a:graphicData>
            </a:graphic>
          </wp:inline>
        </w:drawing>
      </w:r>
    </w:p>
    <w:p>
      <w:pPr>
        <w:spacing w:after="80" w:before="200"/>
      </w:pPr>
    </w:p>
    <w:tbl>
      <w:tblPr>
        <w:tblW w:type="dxa" w:w="9026"/>
        <w:tblBorders>
          <w:top w:val="single" w:color="D4D4D4" w:sz="6"/>
          <w:left w:val="single" w:color="D4D4D4" w:sz="6"/>
          <w:bottom w:val="single" w:color="D4D4D4" w:sz="6"/>
          <w:right w:val="single" w:color="D4D4D4" w:sz="6"/>
          <w:insideH w:val="single" w:color="D4D4D4" w:sz="6"/>
          <w:insideV w:val="single" w:color="D4D4D4" w:sz="6"/>
        </w:tblBorders>
      </w:tblPr>
      <w:tblGrid>
        <w:gridCol w:w="9026"/>
      </w:tblGrid>
      <w:tr>
        <w:tc>
          <w:tcPr>
            <w:tcW w:type="dxa" w:w="9026"/>
            <w:shd w:fill="FBFBFA" w:val="clear"/>
            <w:tcMar>
              <w:top w:type="dxa" w:w="120"/>
              <w:left w:type="dxa" w:w="160"/>
              <w:bottom w:type="dxa" w:w="120"/>
              <w:right w:type="dxa" w:w="160"/>
            </w:tcMar>
          </w:tcPr>
          <w:p>
            <w:pPr>
              <w:spacing w:after="40"/>
            </w:pPr>
            <w:r>
              <w:rPr>
                <w:b/>
                <w:bCs/>
                <w:color w:val="C1400A"/>
                <w:spacing w:val="20"/>
                <w:sz w:val="15"/>
                <w:szCs w:val="15"/>
              </w:rPr>
              <w:t xml:space="preserve">MIN KOMMENTAR</w:t>
            </w:r>
          </w:p>
          <w:p>
            <w:pPr>
              <w:spacing w:after="0"/>
            </w:pPr>
            <w:r>
              <w:rPr>
                <w:sz w:val="20"/>
                <w:szCs w:val="20"/>
              </w:rPr>
              <w:t xml:space="preserve"/>
            </w:r>
          </w:p>
          <w:p>
            <w:pPr>
              <w:spacing w:after="0"/>
            </w:pPr>
            <w:r>
              <w:rPr>
                <w:sz w:val="20"/>
                <w:szCs w:val="20"/>
              </w:rPr>
              <w:t xml:space="preserve"/>
            </w:r>
          </w:p>
          <w:p>
            <w:pPr>
              <w:spacing w:after="0"/>
            </w:pPr>
            <w:r>
              <w:rPr>
                <w:sz w:val="20"/>
                <w:szCs w:val="20"/>
              </w:rPr>
              <w:t xml:space="preserve"/>
            </w:r>
          </w:p>
          <w:p>
            <w:pPr>
              <w:spacing w:after="0"/>
            </w:pPr>
            <w:r>
              <w:rPr>
                <w:sz w:val="20"/>
                <w:szCs w:val="20"/>
              </w:rPr>
              <w:t xml:space="preserve"/>
            </w:r>
          </w:p>
        </w:tc>
      </w:tr>
    </w:tbl>
    <w:p>
      <w:r>
        <w:br w:type="page"/>
      </w:r>
    </w:p>
    <w:p>
      <w:pPr>
        <w:pStyle w:val="Heading1"/>
        <w:spacing w:after="40"/>
      </w:pPr>
      <w:r>
        <w:rPr>
          <w:b/>
          <w:bCs/>
          <w:sz w:val="30"/>
          <w:szCs w:val="30"/>
        </w:rPr>
        <w:t xml:space="preserve">Nuläget</w:t>
      </w:r>
    </w:p>
    <w:p>
      <w:pPr>
        <w:pBdr>
          <w:bottom w:val="single" w:color="D4D4D4" w:sz="6" w:space="8"/>
        </w:pBdr>
        <w:spacing w:after="200"/>
      </w:pPr>
      <w:r>
        <w:rPr>
          <w:i/>
          <w:iCs/>
          <w:color w:val="6B6B6B"/>
          <w:sz w:val="19"/>
          <w:szCs w:val="19"/>
        </w:rPr>
        <w:t xml:space="preserve">Så ser Hem ut idag</w:t>
      </w:r>
    </w:p>
    <w:tbl>
      <w:tblPr>
        <w:tblW w:type="dxa" w:w="9026"/>
        <w:tblBorders>
          <w:top w:val="none" w:sz="0"/>
          <w:left w:val="none" w:sz="0"/>
          <w:bottom w:val="none" w:sz="0"/>
          <w:right w:val="none" w:sz="0"/>
          <w:insideH w:val="none" w:sz="0"/>
          <w:insideV w:val="none" w:sz="0"/>
        </w:tblBorders>
      </w:tblPr>
      <w:tblGrid>
        <w:gridCol w:w="3200"/>
        <w:gridCol w:w="5826"/>
      </w:tblGrid>
      <w:tr>
        <w:trPr>
          <w:cantSplit/>
        </w:trPr>
        <w:tc>
          <w:tcPr>
            <w:tcW w:type="dxa" w:w="3200"/>
            <w:tcMar>
              <w:right w:type="dxa" w:w="220"/>
            </w:tcMar>
          </w:tcPr>
          <w:p>
            <w:pPr>
              <w:jc w:val="center"/>
            </w:pPr>
            <w:r>
              <w:drawing>
                <wp:inline distT="0" distB="0" distL="0" distR="0">
                  <wp:extent cx="1714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14500" cy="1714500"/>
                          </a:xfrm>
                          <a:prstGeom prst="rect">
                            <a:avLst/>
                          </a:prstGeom>
                        </pic:spPr>
                      </pic:pic>
                    </a:graphicData>
                  </a:graphic>
                </wp:inline>
              </w:drawing>
            </w:r>
          </w:p>
        </w:tc>
        <w:tc>
          <w:tcPr>
            <w:tcW w:type="dxa" w:w="5826"/>
          </w:tcPr>
          <w:p>
            <w:pPr>
              <w:spacing w:after="60" w:before="120"/>
            </w:pPr>
            <w:r>
              <w:rPr>
                <w:b/>
                <w:bCs/>
                <w:color w:val="6B6B6B"/>
                <w:spacing w:val="20"/>
                <w:sz w:val="15"/>
                <w:szCs w:val="15"/>
              </w:rPr>
              <w:t xml:space="preserve">VAD SOM ÄNDRAS</w:t>
            </w:r>
          </w:p>
          <w:p>
            <w:pPr>
              <w:spacing w:after="120" w:line="276"/>
            </w:pPr>
            <w:r>
              <w:rPr>
                <w:color w:val="222222"/>
                <w:sz w:val="20"/>
                <w:szCs w:val="20"/>
              </w:rPr>
              <w:t xml:space="preserve">Ett kort fyller en tredjedel av skärmen och bär fyra uppgifter: rubrik, namn, datum och deadline. Resten av skärmen är tom.</w:t>
            </w:r>
          </w:p>
          <w:p>
            <w:pPr>
              <w:spacing w:after="120" w:line="276"/>
            </w:pPr>
            <w:r>
              <w:rPr>
                <w:color w:val="222222"/>
                <w:sz w:val="20"/>
                <w:szCs w:val="20"/>
              </w:rPr>
              <w:t xml:space="preserve">Det är inte kortet i sig som är problemet utan förhållandet — mängden luft per faktum. Ju färre kort som ryms, desto oftare måste appen välja åt dig vilket som är viktigast, och desto oftare väljer den fel.</w:t>
            </w:r>
          </w:p>
          <w:p>
            <w:pPr>
              <w:spacing w:after="60" w:before="120"/>
            </w:pPr>
            <w:r>
              <w:rPr>
                <w:b/>
                <w:bCs/>
                <w:color w:val="6B6B6B"/>
                <w:spacing w:val="20"/>
                <w:sz w:val="15"/>
                <w:szCs w:val="15"/>
              </w:rPr>
              <w:t xml:space="preserve">AVVÄGNING</w:t>
            </w:r>
          </w:p>
          <w:p>
            <w:pPr>
              <w:pStyle w:val="ListParagraph"/>
              <w:numPr>
                <w:ilvl w:val="0"/>
                <w:numId w:val="1"/>
              </w:numPr>
              <w:spacing w:after="60" w:line="264"/>
            </w:pPr>
            <w:r>
              <w:rPr>
                <w:sz w:val="20"/>
                <w:szCs w:val="20"/>
              </w:rPr>
              <w:t xml:space="preserve">Det här är utgångsläget de tre förslagen mäts mot. Ingen av dem tar bort något du ser här.</w:t>
            </w:r>
          </w:p>
        </w:tc>
      </w:tr>
    </w:tbl>
    <w:p>
      <w:pPr>
        <w:spacing w:after="80" w:before="200"/>
      </w:pPr>
    </w:p>
    <w:tbl>
      <w:tblPr>
        <w:tblW w:type="dxa" w:w="9026"/>
        <w:tblBorders>
          <w:top w:val="single" w:color="D4D4D4" w:sz="6"/>
          <w:left w:val="single" w:color="D4D4D4" w:sz="6"/>
          <w:bottom w:val="single" w:color="D4D4D4" w:sz="6"/>
          <w:right w:val="single" w:color="D4D4D4" w:sz="6"/>
          <w:insideH w:val="single" w:color="D4D4D4" w:sz="6"/>
          <w:insideV w:val="single" w:color="D4D4D4" w:sz="6"/>
        </w:tblBorders>
      </w:tblPr>
      <w:tblGrid>
        <w:gridCol w:w="9026"/>
      </w:tblGrid>
      <w:tr>
        <w:tc>
          <w:tcPr>
            <w:tcW w:type="dxa" w:w="9026"/>
            <w:shd w:fill="FBFBFA" w:val="clear"/>
            <w:tcMar>
              <w:top w:type="dxa" w:w="120"/>
              <w:left w:type="dxa" w:w="160"/>
              <w:bottom w:type="dxa" w:w="120"/>
              <w:right w:type="dxa" w:w="160"/>
            </w:tcMar>
          </w:tcPr>
          <w:p>
            <w:pPr>
              <w:spacing w:after="40"/>
            </w:pPr>
            <w:r>
              <w:rPr>
                <w:b/>
                <w:bCs/>
                <w:color w:val="C1400A"/>
                <w:spacing w:val="20"/>
                <w:sz w:val="15"/>
                <w:szCs w:val="15"/>
              </w:rPr>
              <w:t xml:space="preserve">MIN KOMMENTAR</w:t>
            </w:r>
          </w:p>
          <w:p>
            <w:pPr>
              <w:spacing w:after="0"/>
            </w:pPr>
            <w:r>
              <w:rPr>
                <w:sz w:val="20"/>
                <w:szCs w:val="20"/>
              </w:rPr>
              <w:t xml:space="preserve"/>
            </w:r>
          </w:p>
          <w:p>
            <w:pPr>
              <w:spacing w:after="0"/>
            </w:pPr>
            <w:r>
              <w:rPr>
                <w:sz w:val="20"/>
                <w:szCs w:val="20"/>
              </w:rPr>
              <w:t xml:space="preserve"/>
            </w:r>
          </w:p>
          <w:p>
            <w:pPr>
              <w:spacing w:after="0"/>
            </w:pPr>
            <w:r>
              <w:rPr>
                <w:sz w:val="20"/>
                <w:szCs w:val="20"/>
              </w:rPr>
              <w:t xml:space="preserve"/>
            </w:r>
          </w:p>
          <w:p>
            <w:pPr>
              <w:spacing w:after="0"/>
            </w:pPr>
            <w:r>
              <w:rPr>
                <w:sz w:val="20"/>
                <w:szCs w:val="20"/>
              </w:rPr>
              <w:t xml:space="preserve"/>
            </w:r>
          </w:p>
        </w:tc>
      </w:tr>
    </w:tbl>
    <w:p>
      <w:r>
        <w:br w:type="page"/>
      </w:r>
    </w:p>
    <w:p>
      <w:pPr>
        <w:pStyle w:val="Heading1"/>
        <w:spacing w:after="40"/>
      </w:pPr>
      <w:r>
        <w:rPr>
          <w:b/>
          <w:bCs/>
          <w:sz w:val="30"/>
          <w:szCs w:val="30"/>
        </w:rPr>
        <w:t xml:space="preserve">A · Kompakt</w:t>
      </w:r>
    </w:p>
    <w:p>
      <w:pPr>
        <w:pBdr>
          <w:bottom w:val="single" w:color="D4D4D4" w:sz="6" w:space="8"/>
        </w:pBdr>
        <w:spacing w:after="200"/>
      </w:pPr>
      <w:r>
        <w:rPr>
          <w:i/>
          <w:iCs/>
          <w:color w:val="6B6B6B"/>
          <w:sz w:val="19"/>
          <w:szCs w:val="19"/>
        </w:rPr>
        <w:t xml:space="preserve">Rader i stället för kort, med datumet som ankare</w:t>
      </w:r>
    </w:p>
    <w:tbl>
      <w:tblPr>
        <w:tblW w:type="dxa" w:w="9026"/>
        <w:tblBorders>
          <w:top w:val="none" w:sz="0"/>
          <w:left w:val="none" w:sz="0"/>
          <w:bottom w:val="none" w:sz="0"/>
          <w:right w:val="none" w:sz="0"/>
          <w:insideH w:val="none" w:sz="0"/>
          <w:insideV w:val="none" w:sz="0"/>
        </w:tblBorders>
      </w:tblPr>
      <w:tblGrid>
        <w:gridCol w:w="3200"/>
        <w:gridCol w:w="5826"/>
      </w:tblGrid>
      <w:tr>
        <w:trPr>
          <w:cantSplit/>
        </w:trPr>
        <w:tc>
          <w:tcPr>
            <w:tcW w:type="dxa" w:w="3200"/>
            <w:tcMar>
              <w:right w:type="dxa" w:w="220"/>
            </w:tcMar>
          </w:tcPr>
          <w:p>
            <w:pPr>
              <w:jc w:val="center"/>
            </w:pPr>
            <w:r>
              <w:drawing>
                <wp:inline distT="0" distB="0" distL="0" distR="0">
                  <wp:extent cx="1714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14500" cy="1714500"/>
                          </a:xfrm>
                          <a:prstGeom prst="rect">
                            <a:avLst/>
                          </a:prstGeom>
                        </pic:spPr>
                      </pic:pic>
                    </a:graphicData>
                  </a:graphic>
                </wp:inline>
              </w:drawing>
            </w:r>
          </w:p>
        </w:tc>
        <w:tc>
          <w:tcPr>
            <w:tcW w:type="dxa" w:w="5826"/>
          </w:tcPr>
          <w:p>
            <w:pPr>
              <w:spacing w:after="60" w:before="120"/>
            </w:pPr>
            <w:r>
              <w:rPr>
                <w:b/>
                <w:bCs/>
                <w:color w:val="6B6B6B"/>
                <w:spacing w:val="20"/>
                <w:sz w:val="15"/>
                <w:szCs w:val="15"/>
              </w:rPr>
              <w:t xml:space="preserve">VAD SOM ÄNDRAS</w:t>
            </w:r>
          </w:p>
          <w:p>
            <w:pPr>
              <w:spacing w:after="120" w:line="276"/>
            </w:pPr>
            <w:r>
              <w:rPr>
                <w:color w:val="222222"/>
                <w:sz w:val="20"/>
                <w:szCs w:val="20"/>
              </w:rPr>
              <w:t xml:space="preserve">Samma höjd som ett enda kort tog förut rymmer nu fyra saker: nästa tävling, två senaste resultat och Sverigelistan.</w:t>
            </w:r>
          </w:p>
          <w:p>
            <w:pPr>
              <w:spacing w:after="120" w:line="276"/>
            </w:pPr>
            <w:r>
              <w:rPr>
                <w:color w:val="222222"/>
                <w:sz w:val="20"/>
                <w:szCs w:val="20"/>
              </w:rPr>
              <w:t xml:space="preserve">Formen är en rad med tre zoner — datum till vänster, sak i mitten, siffra till höger. Ögat kan gå rakt ned i vilken kolumn som helst, vilket är det som gör en tät lista läsbar i stället för rörig.</w:t>
            </w:r>
          </w:p>
          <w:p>
            <w:pPr>
              <w:spacing w:after="120" w:line="276"/>
            </w:pPr>
            <w:r>
              <w:rPr>
                <w:color w:val="222222"/>
                <w:sz w:val="20"/>
                <w:szCs w:val="20"/>
              </w:rPr>
              <w:t xml:space="preserve">Siffrorna får tabellsiffror, så att 33:e och 91:a står i lod under varandra.</w:t>
            </w:r>
          </w:p>
          <w:p>
            <w:pPr>
              <w:spacing w:after="60" w:before="120"/>
            </w:pPr>
            <w:r>
              <w:rPr>
                <w:b/>
                <w:bCs/>
                <w:color w:val="6B6B6B"/>
                <w:spacing w:val="20"/>
                <w:sz w:val="15"/>
                <w:szCs w:val="15"/>
              </w:rPr>
              <w:t xml:space="preserve">AVVÄGNING</w:t>
            </w:r>
          </w:p>
          <w:p>
            <w:pPr>
              <w:pStyle w:val="ListParagraph"/>
              <w:numPr>
                <w:ilvl w:val="0"/>
                <w:numId w:val="1"/>
              </w:numPr>
              <w:spacing w:after="60" w:line="264"/>
            </w:pPr>
            <w:r>
              <w:rPr>
                <w:sz w:val="20"/>
                <w:szCs w:val="20"/>
              </w:rPr>
              <w:t xml:space="preserve">Starkast när det finns mycket att visa. Svagast dagen då du varken är anmäld eller har sprungit — då blir det fyra rader som alla säger ungefär ingenting.</w:t>
            </w:r>
          </w:p>
        </w:tc>
      </w:tr>
    </w:tbl>
    <w:p>
      <w:pPr>
        <w:spacing w:after="80" w:before="200"/>
      </w:pPr>
    </w:p>
    <w:tbl>
      <w:tblPr>
        <w:tblW w:type="dxa" w:w="9026"/>
        <w:tblBorders>
          <w:top w:val="single" w:color="D4D4D4" w:sz="6"/>
          <w:left w:val="single" w:color="D4D4D4" w:sz="6"/>
          <w:bottom w:val="single" w:color="D4D4D4" w:sz="6"/>
          <w:right w:val="single" w:color="D4D4D4" w:sz="6"/>
          <w:insideH w:val="single" w:color="D4D4D4" w:sz="6"/>
          <w:insideV w:val="single" w:color="D4D4D4" w:sz="6"/>
        </w:tblBorders>
      </w:tblPr>
      <w:tblGrid>
        <w:gridCol w:w="9026"/>
      </w:tblGrid>
      <w:tr>
        <w:tc>
          <w:tcPr>
            <w:tcW w:type="dxa" w:w="9026"/>
            <w:shd w:fill="FBFBFA" w:val="clear"/>
            <w:tcMar>
              <w:top w:type="dxa" w:w="120"/>
              <w:left w:type="dxa" w:w="160"/>
              <w:bottom w:type="dxa" w:w="120"/>
              <w:right w:type="dxa" w:w="160"/>
            </w:tcMar>
          </w:tcPr>
          <w:p>
            <w:pPr>
              <w:spacing w:after="40"/>
            </w:pPr>
            <w:r>
              <w:rPr>
                <w:b/>
                <w:bCs/>
                <w:color w:val="C1400A"/>
                <w:spacing w:val="20"/>
                <w:sz w:val="15"/>
                <w:szCs w:val="15"/>
              </w:rPr>
              <w:t xml:space="preserve">MIN KOMMENTAR</w:t>
            </w:r>
          </w:p>
          <w:p>
            <w:pPr>
              <w:spacing w:after="0"/>
            </w:pPr>
            <w:r>
              <w:rPr>
                <w:sz w:val="20"/>
                <w:szCs w:val="20"/>
              </w:rPr>
              <w:t xml:space="preserve"/>
            </w:r>
          </w:p>
          <w:p>
            <w:pPr>
              <w:spacing w:after="0"/>
            </w:pPr>
            <w:r>
              <w:rPr>
                <w:sz w:val="20"/>
                <w:szCs w:val="20"/>
              </w:rPr>
              <w:t xml:space="preserve"/>
            </w:r>
          </w:p>
          <w:p>
            <w:pPr>
              <w:spacing w:after="0"/>
            </w:pPr>
            <w:r>
              <w:rPr>
                <w:sz w:val="20"/>
                <w:szCs w:val="20"/>
              </w:rPr>
              <w:t xml:space="preserve"/>
            </w:r>
          </w:p>
          <w:p>
            <w:pPr>
              <w:spacing w:after="0"/>
            </w:pPr>
            <w:r>
              <w:rPr>
                <w:sz w:val="20"/>
                <w:szCs w:val="20"/>
              </w:rPr>
              <w:t xml:space="preserve"/>
            </w:r>
          </w:p>
        </w:tc>
      </w:tr>
    </w:tbl>
    <w:p>
      <w:r>
        <w:br w:type="page"/>
      </w:r>
    </w:p>
    <w:p>
      <w:pPr>
        <w:pStyle w:val="Heading1"/>
        <w:spacing w:after="40"/>
      </w:pPr>
      <w:r>
        <w:rPr>
          <w:b/>
          <w:bCs/>
          <w:sz w:val="30"/>
          <w:szCs w:val="30"/>
        </w:rPr>
        <w:t xml:space="preserve">B · En tavla</w:t>
      </w:r>
    </w:p>
    <w:p>
      <w:pPr>
        <w:pBdr>
          <w:bottom w:val="single" w:color="D4D4D4" w:sz="6" w:space="8"/>
        </w:pBdr>
        <w:spacing w:after="200"/>
      </w:pPr>
      <w:r>
        <w:rPr>
          <w:i/>
          <w:iCs/>
          <w:color w:val="6B6B6B"/>
          <w:sz w:val="19"/>
          <w:szCs w:val="19"/>
        </w:rPr>
        <w:t xml:space="preserve">En yta i stället för staplade kort</w:t>
      </w:r>
    </w:p>
    <w:tbl>
      <w:tblPr>
        <w:tblW w:type="dxa" w:w="9026"/>
        <w:tblBorders>
          <w:top w:val="none" w:sz="0"/>
          <w:left w:val="none" w:sz="0"/>
          <w:bottom w:val="none" w:sz="0"/>
          <w:right w:val="none" w:sz="0"/>
          <w:insideH w:val="none" w:sz="0"/>
          <w:insideV w:val="none" w:sz="0"/>
        </w:tblBorders>
      </w:tblPr>
      <w:tblGrid>
        <w:gridCol w:w="3200"/>
        <w:gridCol w:w="5826"/>
      </w:tblGrid>
      <w:tr>
        <w:trPr>
          <w:cantSplit/>
        </w:trPr>
        <w:tc>
          <w:tcPr>
            <w:tcW w:type="dxa" w:w="3200"/>
            <w:tcMar>
              <w:right w:type="dxa" w:w="220"/>
            </w:tcMar>
          </w:tcPr>
          <w:p>
            <w:pPr>
              <w:jc w:val="center"/>
            </w:pPr>
            <w:r>
              <w:drawing>
                <wp:inline distT="0" distB="0" distL="0" distR="0">
                  <wp:extent cx="1714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714500" cy="1714500"/>
                          </a:xfrm>
                          <a:prstGeom prst="rect">
                            <a:avLst/>
                          </a:prstGeom>
                        </pic:spPr>
                      </pic:pic>
                    </a:graphicData>
                  </a:graphic>
                </wp:inline>
              </w:drawing>
            </w:r>
          </w:p>
        </w:tc>
        <w:tc>
          <w:tcPr>
            <w:tcW w:type="dxa" w:w="5826"/>
          </w:tcPr>
          <w:p>
            <w:pPr>
              <w:spacing w:after="60" w:before="120"/>
            </w:pPr>
            <w:r>
              <w:rPr>
                <w:b/>
                <w:bCs/>
                <w:color w:val="6B6B6B"/>
                <w:spacing w:val="20"/>
                <w:sz w:val="15"/>
                <w:szCs w:val="15"/>
              </w:rPr>
              <w:t xml:space="preserve">VAD SOM ÄNDRAS</w:t>
            </w:r>
          </w:p>
          <w:p>
            <w:pPr>
              <w:spacing w:after="120" w:line="276"/>
            </w:pPr>
            <w:r>
              <w:rPr>
                <w:color w:val="222222"/>
                <w:sz w:val="20"/>
                <w:szCs w:val="20"/>
              </w:rPr>
              <w:t xml:space="preserve">Korten slås ihop till en tavla med tunna avdelare. Ramarna och mellanrummen mellan korten försvinner, och den ytan går till innehåll i stället.</w:t>
            </w:r>
          </w:p>
          <w:p>
            <w:pPr>
              <w:spacing w:after="120" w:line="276"/>
            </w:pPr>
            <w:r>
              <w:rPr>
                <w:color w:val="222222"/>
                <w:sz w:val="20"/>
                <w:szCs w:val="20"/>
              </w:rPr>
              <w:t xml:space="preserve">Varje post får plats med en mening till: inte bara att du sprang Valbos nationella utan 33:e av 38, tiden och tappet. Inte bara Sverigelistan utan vad som är på väg att falla ur snittet.</w:t>
            </w:r>
          </w:p>
          <w:p>
            <w:pPr>
              <w:spacing w:after="120" w:line="276"/>
            </w:pPr>
            <w:r>
              <w:rPr>
                <w:color w:val="222222"/>
                <w:sz w:val="20"/>
                <w:szCs w:val="20"/>
              </w:rPr>
              <w:t xml:space="preserve">Handlingen blir en textlänk i stället för en knapp, vilket väger lättare när det inte är bråttom.</w:t>
            </w:r>
          </w:p>
          <w:p>
            <w:pPr>
              <w:spacing w:after="60" w:before="120"/>
            </w:pPr>
            <w:r>
              <w:rPr>
                <w:b/>
                <w:bCs/>
                <w:color w:val="6B6B6B"/>
                <w:spacing w:val="20"/>
                <w:sz w:val="15"/>
                <w:szCs w:val="15"/>
              </w:rPr>
              <w:t xml:space="preserve">AVVÄGNING</w:t>
            </w:r>
          </w:p>
          <w:p>
            <w:pPr>
              <w:pStyle w:val="ListParagraph"/>
              <w:numPr>
                <w:ilvl w:val="0"/>
                <w:numId w:val="1"/>
              </w:numPr>
              <w:spacing w:after="60" w:line="264"/>
            </w:pPr>
            <w:r>
              <w:rPr>
                <w:sz w:val="20"/>
                <w:szCs w:val="20"/>
              </w:rPr>
              <w:t xml:space="preserve">Tätast av de tre. Priset är att inget sticker ut — allt väger lika mycket, även det som faktiskt kräver att du gör något idag.</w:t>
            </w:r>
          </w:p>
        </w:tc>
      </w:tr>
    </w:tbl>
    <w:p>
      <w:pPr>
        <w:spacing w:after="80" w:before="200"/>
      </w:pPr>
    </w:p>
    <w:tbl>
      <w:tblPr>
        <w:tblW w:type="dxa" w:w="9026"/>
        <w:tblBorders>
          <w:top w:val="single" w:color="D4D4D4" w:sz="6"/>
          <w:left w:val="single" w:color="D4D4D4" w:sz="6"/>
          <w:bottom w:val="single" w:color="D4D4D4" w:sz="6"/>
          <w:right w:val="single" w:color="D4D4D4" w:sz="6"/>
          <w:insideH w:val="single" w:color="D4D4D4" w:sz="6"/>
          <w:insideV w:val="single" w:color="D4D4D4" w:sz="6"/>
        </w:tblBorders>
      </w:tblPr>
      <w:tblGrid>
        <w:gridCol w:w="9026"/>
      </w:tblGrid>
      <w:tr>
        <w:tc>
          <w:tcPr>
            <w:tcW w:type="dxa" w:w="9026"/>
            <w:shd w:fill="FBFBFA" w:val="clear"/>
            <w:tcMar>
              <w:top w:type="dxa" w:w="120"/>
              <w:left w:type="dxa" w:w="160"/>
              <w:bottom w:type="dxa" w:w="120"/>
              <w:right w:type="dxa" w:w="160"/>
            </w:tcMar>
          </w:tcPr>
          <w:p>
            <w:pPr>
              <w:spacing w:after="40"/>
            </w:pPr>
            <w:r>
              <w:rPr>
                <w:b/>
                <w:bCs/>
                <w:color w:val="C1400A"/>
                <w:spacing w:val="20"/>
                <w:sz w:val="15"/>
                <w:szCs w:val="15"/>
              </w:rPr>
              <w:t xml:space="preserve">MIN KOMMENTAR</w:t>
            </w:r>
          </w:p>
          <w:p>
            <w:pPr>
              <w:spacing w:after="0"/>
            </w:pPr>
            <w:r>
              <w:rPr>
                <w:sz w:val="20"/>
                <w:szCs w:val="20"/>
              </w:rPr>
              <w:t xml:space="preserve"/>
            </w:r>
          </w:p>
          <w:p>
            <w:pPr>
              <w:spacing w:after="0"/>
            </w:pPr>
            <w:r>
              <w:rPr>
                <w:sz w:val="20"/>
                <w:szCs w:val="20"/>
              </w:rPr>
              <w:t xml:space="preserve"/>
            </w:r>
          </w:p>
          <w:p>
            <w:pPr>
              <w:spacing w:after="0"/>
            </w:pPr>
            <w:r>
              <w:rPr>
                <w:sz w:val="20"/>
                <w:szCs w:val="20"/>
              </w:rPr>
              <w:t xml:space="preserve"/>
            </w:r>
          </w:p>
          <w:p>
            <w:pPr>
              <w:spacing w:after="0"/>
            </w:pPr>
            <w:r>
              <w:rPr>
                <w:sz w:val="20"/>
                <w:szCs w:val="20"/>
              </w:rPr>
              <w:t xml:space="preserve"/>
            </w:r>
          </w:p>
        </w:tc>
      </w:tr>
    </w:tbl>
    <w:p>
      <w:r>
        <w:br w:type="page"/>
      </w:r>
    </w:p>
    <w:p>
      <w:pPr>
        <w:pStyle w:val="Heading1"/>
        <w:spacing w:after="40"/>
      </w:pPr>
      <w:r>
        <w:rPr>
          <w:b/>
          <w:bCs/>
          <w:sz w:val="30"/>
          <w:szCs w:val="30"/>
        </w:rPr>
        <w:t xml:space="preserve">D · Kombinerad</w:t>
      </w:r>
    </w:p>
    <w:p>
      <w:pPr>
        <w:pBdr>
          <w:bottom w:val="single" w:color="D4D4D4" w:sz="6" w:space="8"/>
        </w:pBdr>
        <w:spacing w:after="200"/>
      </w:pPr>
      <w:r>
        <w:rPr>
          <w:i/>
          <w:iCs/>
          <w:color w:val="6B6B6B"/>
          <w:sz w:val="19"/>
          <w:szCs w:val="19"/>
        </w:rPr>
        <w:t xml:space="preserve">A:s uppdelning med B:s täthet — förslaget efter din genomläsning</w:t>
      </w:r>
    </w:p>
    <w:tbl>
      <w:tblPr>
        <w:tblW w:type="dxa" w:w="9026"/>
        <w:tblBorders>
          <w:top w:val="none" w:sz="0"/>
          <w:left w:val="none" w:sz="0"/>
          <w:bottom w:val="none" w:sz="0"/>
          <w:right w:val="none" w:sz="0"/>
          <w:insideH w:val="none" w:sz="0"/>
          <w:insideV w:val="none" w:sz="0"/>
        </w:tblBorders>
      </w:tblPr>
      <w:tblGrid>
        <w:gridCol w:w="3200"/>
        <w:gridCol w:w="5826"/>
      </w:tblGrid>
      <w:tr>
        <w:trPr>
          <w:cantSplit/>
        </w:trPr>
        <w:tc>
          <w:tcPr>
            <w:tcW w:type="dxa" w:w="3200"/>
            <w:tcMar>
              <w:right w:type="dxa" w:w="220"/>
            </w:tcMar>
          </w:tcPr>
          <w:p>
            <w:pPr>
              <w:jc w:val="center"/>
            </w:pPr>
            <w:r>
              <w:drawing>
                <wp:inline distT="0" distB="0" distL="0" distR="0">
                  <wp:extent cx="1714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714500" cy="1714500"/>
                          </a:xfrm>
                          <a:prstGeom prst="rect">
                            <a:avLst/>
                          </a:prstGeom>
                        </pic:spPr>
                      </pic:pic>
                    </a:graphicData>
                  </a:graphic>
                </wp:inline>
              </w:drawing>
            </w:r>
          </w:p>
        </w:tc>
        <w:tc>
          <w:tcPr>
            <w:tcW w:type="dxa" w:w="5826"/>
          </w:tcPr>
          <w:p>
            <w:pPr>
              <w:spacing w:after="60" w:before="120"/>
            </w:pPr>
            <w:r>
              <w:rPr>
                <w:b/>
                <w:bCs/>
                <w:color w:val="6B6B6B"/>
                <w:spacing w:val="20"/>
                <w:sz w:val="15"/>
                <w:szCs w:val="15"/>
              </w:rPr>
              <w:t xml:space="preserve">VAD SOM ÄNDRAS</w:t>
            </w:r>
          </w:p>
          <w:p>
            <w:pPr>
              <w:spacing w:after="120" w:line="276"/>
            </w:pPr>
            <w:r>
              <w:rPr>
                <w:color w:val="222222"/>
                <w:sz w:val="20"/>
                <w:szCs w:val="20"/>
              </w:rPr>
              <w:t xml:space="preserve">Rubrikerna från A säger vad man tittar på: Nästa för dig, Senaste resultat, Sverigelistan. Innehållet under dem är B:s — så mycket som får plats på raden.</w:t>
            </w:r>
          </w:p>
          <w:p>
            <w:pPr>
              <w:spacing w:after="120" w:line="276"/>
            </w:pPr>
            <w:r>
              <w:rPr>
                <w:color w:val="222222"/>
                <w:sz w:val="20"/>
                <w:szCs w:val="20"/>
              </w:rPr>
              <w:t xml:space="preserve">Skillnaden mot B är att man vet vad man ser utan att läsa. Skillnaden mot A är att raderna faktiskt säger något: inte "33:e · 1:15:50" utan 33:e av 38 i H21, medel, tiden och tappet.</w:t>
            </w:r>
          </w:p>
          <w:p>
            <w:pPr>
              <w:spacing w:after="120" w:line="276"/>
            </w:pPr>
            <w:r>
              <w:rPr>
                <w:color w:val="222222"/>
                <w:sz w:val="20"/>
                <w:szCs w:val="20"/>
              </w:rPr>
              <w:t xml:space="preserve">Grupperingen gör också att en tom avdelning kan utebli helt i stället för att visa en rad som säger ingenting — har du inte sprungit på ett tag finns ingen rubrik "Senaste resultat".</w:t>
            </w:r>
          </w:p>
          <w:p>
            <w:pPr>
              <w:spacing w:after="60" w:before="120"/>
            </w:pPr>
            <w:r>
              <w:rPr>
                <w:b/>
                <w:bCs/>
                <w:color w:val="6B6B6B"/>
                <w:spacing w:val="20"/>
                <w:sz w:val="15"/>
                <w:szCs w:val="15"/>
              </w:rPr>
              <w:t xml:space="preserve">AVVÄGNING</w:t>
            </w:r>
          </w:p>
          <w:p>
            <w:pPr>
              <w:pStyle w:val="ListParagraph"/>
              <w:numPr>
                <w:ilvl w:val="0"/>
                <w:numId w:val="1"/>
              </w:numPr>
              <w:spacing w:after="60" w:line="264"/>
            </w:pPr>
            <w:r>
              <w:rPr>
                <w:sz w:val="20"/>
                <w:szCs w:val="20"/>
              </w:rPr>
              <w:t xml:space="preserve">Det här är riktningen din genomläsning pekar på, och den jag skulle bygga.</w:t>
            </w:r>
          </w:p>
          <w:p>
            <w:pPr>
              <w:pStyle w:val="ListParagraph"/>
              <w:numPr>
                <w:ilvl w:val="0"/>
                <w:numId w:val="1"/>
              </w:numPr>
              <w:spacing w:after="60" w:line="264"/>
            </w:pPr>
            <w:r>
              <w:rPr>
                <w:sz w:val="20"/>
                <w:szCs w:val="20"/>
              </w:rPr>
              <w:t xml:space="preserve">Priset mot C är att inget längre ropar. Vill du att en deadline ska synas utan att läsas kan det översta blocket få knappen tillbaka utan att resten ändras.</w:t>
            </w:r>
          </w:p>
        </w:tc>
      </w:tr>
    </w:tbl>
    <w:p>
      <w:pPr>
        <w:spacing w:after="80" w:before="200"/>
      </w:pPr>
    </w:p>
    <w:tbl>
      <w:tblPr>
        <w:tblW w:type="dxa" w:w="9026"/>
        <w:tblBorders>
          <w:top w:val="single" w:color="D4D4D4" w:sz="6"/>
          <w:left w:val="single" w:color="D4D4D4" w:sz="6"/>
          <w:bottom w:val="single" w:color="D4D4D4" w:sz="6"/>
          <w:right w:val="single" w:color="D4D4D4" w:sz="6"/>
          <w:insideH w:val="single" w:color="D4D4D4" w:sz="6"/>
          <w:insideV w:val="single" w:color="D4D4D4" w:sz="6"/>
        </w:tblBorders>
      </w:tblPr>
      <w:tblGrid>
        <w:gridCol w:w="9026"/>
      </w:tblGrid>
      <w:tr>
        <w:tc>
          <w:tcPr>
            <w:tcW w:type="dxa" w:w="9026"/>
            <w:shd w:fill="FBFBFA" w:val="clear"/>
            <w:tcMar>
              <w:top w:type="dxa" w:w="120"/>
              <w:left w:type="dxa" w:w="160"/>
              <w:bottom w:type="dxa" w:w="120"/>
              <w:right w:type="dxa" w:w="160"/>
            </w:tcMar>
          </w:tcPr>
          <w:p>
            <w:pPr>
              <w:spacing w:after="40"/>
            </w:pPr>
            <w:r>
              <w:rPr>
                <w:b/>
                <w:bCs/>
                <w:color w:val="C1400A"/>
                <w:spacing w:val="20"/>
                <w:sz w:val="15"/>
                <w:szCs w:val="15"/>
              </w:rPr>
              <w:t xml:space="preserve">MIN KOMMENTAR</w:t>
            </w:r>
          </w:p>
          <w:p>
            <w:pPr>
              <w:spacing w:after="0"/>
            </w:pPr>
            <w:r>
              <w:rPr>
                <w:sz w:val="20"/>
                <w:szCs w:val="20"/>
              </w:rPr>
              <w:t xml:space="preserve"/>
            </w:r>
          </w:p>
          <w:p>
            <w:pPr>
              <w:spacing w:after="0"/>
            </w:pPr>
            <w:r>
              <w:rPr>
                <w:sz w:val="20"/>
                <w:szCs w:val="20"/>
              </w:rPr>
              <w:t xml:space="preserve"/>
            </w:r>
          </w:p>
          <w:p>
            <w:pPr>
              <w:spacing w:after="0"/>
            </w:pPr>
            <w:r>
              <w:rPr>
                <w:sz w:val="20"/>
                <w:szCs w:val="20"/>
              </w:rPr>
              <w:t xml:space="preserve"/>
            </w:r>
          </w:p>
          <w:p>
            <w:pPr>
              <w:spacing w:after="0"/>
            </w:pPr>
            <w:r>
              <w:rPr>
                <w:sz w:val="20"/>
                <w:szCs w:val="20"/>
              </w:rPr>
              <w:t xml:space="preserve"/>
            </w:r>
          </w:p>
        </w:tc>
      </w:tr>
    </w:tbl>
    <w:p>
      <w:r>
        <w:br w:type="page"/>
      </w:r>
    </w:p>
    <w:p>
      <w:pPr>
        <w:pStyle w:val="Heading1"/>
        <w:spacing w:after="40"/>
      </w:pPr>
      <w:r>
        <w:rPr>
          <w:b/>
          <w:bCs/>
          <w:sz w:val="30"/>
          <w:szCs w:val="30"/>
        </w:rPr>
        <w:t xml:space="preserve">C · Blandad vikt</w:t>
      </w:r>
    </w:p>
    <w:p>
      <w:pPr>
        <w:pBdr>
          <w:bottom w:val="single" w:color="D4D4D4" w:sz="6" w:space="8"/>
        </w:pBdr>
        <w:spacing w:after="200"/>
      </w:pPr>
      <w:r>
        <w:rPr>
          <w:i/>
          <w:iCs/>
          <w:color w:val="6B6B6B"/>
          <w:sz w:val="19"/>
          <w:szCs w:val="19"/>
        </w:rPr>
        <w:t xml:space="preserve">Ett kort för det som kräver handling, rader för resten</w:t>
      </w:r>
    </w:p>
    <w:tbl>
      <w:tblPr>
        <w:tblW w:type="dxa" w:w="9026"/>
        <w:tblBorders>
          <w:top w:val="none" w:sz="0"/>
          <w:left w:val="none" w:sz="0"/>
          <w:bottom w:val="none" w:sz="0"/>
          <w:right w:val="none" w:sz="0"/>
          <w:insideH w:val="none" w:sz="0"/>
          <w:insideV w:val="none" w:sz="0"/>
        </w:tblBorders>
      </w:tblPr>
      <w:tblGrid>
        <w:gridCol w:w="3200"/>
        <w:gridCol w:w="5826"/>
      </w:tblGrid>
      <w:tr>
        <w:trPr>
          <w:cantSplit/>
        </w:trPr>
        <w:tc>
          <w:tcPr>
            <w:tcW w:type="dxa" w:w="3200"/>
            <w:tcMar>
              <w:right w:type="dxa" w:w="220"/>
            </w:tcMar>
          </w:tcPr>
          <w:p>
            <w:pPr>
              <w:jc w:val="center"/>
            </w:pPr>
            <w:r>
              <w:drawing>
                <wp:inline distT="0" distB="0" distL="0" distR="0">
                  <wp:extent cx="1714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714500" cy="1714500"/>
                          </a:xfrm>
                          <a:prstGeom prst="rect">
                            <a:avLst/>
                          </a:prstGeom>
                        </pic:spPr>
                      </pic:pic>
                    </a:graphicData>
                  </a:graphic>
                </wp:inline>
              </w:drawing>
            </w:r>
          </w:p>
        </w:tc>
        <w:tc>
          <w:tcPr>
            <w:tcW w:type="dxa" w:w="5826"/>
          </w:tcPr>
          <w:p>
            <w:pPr>
              <w:spacing w:after="60" w:before="120"/>
            </w:pPr>
            <w:r>
              <w:rPr>
                <w:b/>
                <w:bCs/>
                <w:color w:val="6B6B6B"/>
                <w:spacing w:val="20"/>
                <w:sz w:val="15"/>
                <w:szCs w:val="15"/>
              </w:rPr>
              <w:t xml:space="preserve">VAD SOM ÄNDRAS</w:t>
            </w:r>
          </w:p>
          <w:p>
            <w:pPr>
              <w:spacing w:after="120" w:line="276"/>
            </w:pPr>
            <w:r>
              <w:rPr>
                <w:color w:val="222222"/>
                <w:sz w:val="20"/>
                <w:szCs w:val="20"/>
              </w:rPr>
              <w:t xml:space="preserve">Det som behöver ett beslut idag — anmälan som stänger om nio dagar — behåller ett riktigt kort med en riktig knapp. Allt annat blir täta rader.</w:t>
            </w:r>
          </w:p>
          <w:p>
            <w:pPr>
              <w:spacing w:after="120" w:line="276"/>
            </w:pPr>
            <w:r>
              <w:rPr>
                <w:color w:val="222222"/>
                <w:sz w:val="20"/>
                <w:szCs w:val="20"/>
              </w:rPr>
              <w:t xml:space="preserve">Det är den enda av varianterna som fortfarande kan ropa. Skillnaden i vikt gör att en deadline syns utan att man läser, samtidigt som resten av skärmen faktiskt bär information.</w:t>
            </w:r>
          </w:p>
          <w:p>
            <w:pPr>
              <w:spacing w:after="120" w:line="276"/>
            </w:pPr>
            <w:r>
              <w:rPr>
                <w:color w:val="222222"/>
                <w:sz w:val="20"/>
                <w:szCs w:val="20"/>
              </w:rPr>
              <w:t xml:space="preserve">"Anmälan stänger om 9 dagar" i stället för "ons 26 aug." — nedräkningen är den formen frågan ställs i.</w:t>
            </w:r>
          </w:p>
          <w:p>
            <w:pPr>
              <w:spacing w:after="60" w:before="120"/>
            </w:pPr>
            <w:r>
              <w:rPr>
                <w:b/>
                <w:bCs/>
                <w:color w:val="6B6B6B"/>
                <w:spacing w:val="20"/>
                <w:sz w:val="15"/>
                <w:szCs w:val="15"/>
              </w:rPr>
              <w:t xml:space="preserve">AVVÄGNING</w:t>
            </w:r>
          </w:p>
          <w:p>
            <w:pPr>
              <w:pStyle w:val="ListParagraph"/>
              <w:numPr>
                <w:ilvl w:val="0"/>
                <w:numId w:val="1"/>
              </w:numPr>
              <w:spacing w:after="60" w:line="264"/>
            </w:pPr>
            <w:r>
              <w:rPr>
                <w:sz w:val="20"/>
                <w:szCs w:val="20"/>
              </w:rPr>
              <w:t xml:space="preserve">Den enda varianten som fortfarande kan ropa. Jämför den med D om du vill att en deadline ska synas utan att läsas.</w:t>
            </w:r>
          </w:p>
        </w:tc>
      </w:tr>
    </w:tbl>
    <w:p>
      <w:pPr>
        <w:spacing w:after="80" w:before="200"/>
      </w:pPr>
    </w:p>
    <w:tbl>
      <w:tblPr>
        <w:tblW w:type="dxa" w:w="9026"/>
        <w:tblBorders>
          <w:top w:val="single" w:color="D4D4D4" w:sz="6"/>
          <w:left w:val="single" w:color="D4D4D4" w:sz="6"/>
          <w:bottom w:val="single" w:color="D4D4D4" w:sz="6"/>
          <w:right w:val="single" w:color="D4D4D4" w:sz="6"/>
          <w:insideH w:val="single" w:color="D4D4D4" w:sz="6"/>
          <w:insideV w:val="single" w:color="D4D4D4" w:sz="6"/>
        </w:tblBorders>
      </w:tblPr>
      <w:tblGrid>
        <w:gridCol w:w="9026"/>
      </w:tblGrid>
      <w:tr>
        <w:tc>
          <w:tcPr>
            <w:tcW w:type="dxa" w:w="9026"/>
            <w:shd w:fill="FBFBFA" w:val="clear"/>
            <w:tcMar>
              <w:top w:type="dxa" w:w="120"/>
              <w:left w:type="dxa" w:w="160"/>
              <w:bottom w:type="dxa" w:w="120"/>
              <w:right w:type="dxa" w:w="160"/>
            </w:tcMar>
          </w:tcPr>
          <w:p>
            <w:pPr>
              <w:spacing w:after="40"/>
            </w:pPr>
            <w:r>
              <w:rPr>
                <w:b/>
                <w:bCs/>
                <w:color w:val="C1400A"/>
                <w:spacing w:val="20"/>
                <w:sz w:val="15"/>
                <w:szCs w:val="15"/>
              </w:rPr>
              <w:t xml:space="preserve">MIN KOMMENTAR</w:t>
            </w:r>
          </w:p>
          <w:p>
            <w:pPr>
              <w:spacing w:after="0"/>
            </w:pPr>
            <w:r>
              <w:rPr>
                <w:sz w:val="20"/>
                <w:szCs w:val="20"/>
              </w:rPr>
              <w:t xml:space="preserve"/>
            </w:r>
          </w:p>
          <w:p>
            <w:pPr>
              <w:spacing w:after="0"/>
            </w:pPr>
            <w:r>
              <w:rPr>
                <w:sz w:val="20"/>
                <w:szCs w:val="20"/>
              </w:rPr>
              <w:t xml:space="preserve"/>
            </w:r>
          </w:p>
          <w:p>
            <w:pPr>
              <w:spacing w:after="0"/>
            </w:pPr>
            <w:r>
              <w:rPr>
                <w:sz w:val="20"/>
                <w:szCs w:val="20"/>
              </w:rPr>
              <w:t xml:space="preserve"/>
            </w:r>
          </w:p>
          <w:p>
            <w:pPr>
              <w:spacing w:after="0"/>
            </w:pPr>
            <w:r>
              <w:rPr>
                <w:sz w:val="20"/>
                <w:szCs w:val="20"/>
              </w:rPr>
              <w:t xml:space="preserve"/>
            </w:r>
          </w:p>
        </w:tc>
      </w:tr>
    </w:tbl>
    <w:p>
      <w:r>
        <w:br w:type="page"/>
      </w:r>
    </w:p>
    <w:p>
      <w:pPr>
        <w:pStyle w:val="Heading1"/>
        <w:spacing w:after="40"/>
      </w:pPr>
      <w:r>
        <w:rPr>
          <w:b/>
          <w:bCs/>
          <w:sz w:val="30"/>
          <w:szCs w:val="30"/>
        </w:rPr>
        <w:t xml:space="preserve">Disciplin per tävling</w:t>
      </w:r>
    </w:p>
    <w:p>
      <w:pPr>
        <w:pBdr>
          <w:bottom w:val="single" w:color="D4D4D4" w:sz="6" w:space="8"/>
        </w:pBdr>
        <w:spacing w:after="200"/>
      </w:pPr>
      <w:r>
        <w:rPr>
          <w:i/>
          <w:iCs/>
          <w:color w:val="6B6B6B"/>
          <w:sz w:val="19"/>
          <w:szCs w:val="19"/>
        </w:rPr>
        <w:t xml:space="preserve">Ett märke med egen färg för var och en</w:t>
      </w:r>
    </w:p>
    <w:tbl>
      <w:tblPr>
        <w:tblW w:type="dxa" w:w="9026"/>
        <w:tblBorders>
          <w:top w:val="none" w:sz="0"/>
          <w:left w:val="none" w:sz="0"/>
          <w:bottom w:val="none" w:sz="0"/>
          <w:right w:val="none" w:sz="0"/>
          <w:insideH w:val="none" w:sz="0"/>
          <w:insideV w:val="none" w:sz="0"/>
        </w:tblBorders>
      </w:tblPr>
      <w:tblGrid>
        <w:gridCol w:w="3600"/>
        <w:gridCol w:w="5426"/>
      </w:tblGrid>
      <w:tr>
        <w:trPr>
          <w:cantSplit/>
        </w:trPr>
        <w:tc>
          <w:tcPr>
            <w:tcW w:type="dxa" w:w="3600"/>
            <w:tcMar>
              <w:right w:type="dxa" w:w="220"/>
            </w:tcMar>
          </w:tcPr>
          <w:p>
            <w:pPr>
              <w:jc w:val="center"/>
            </w:pPr>
            <w:r>
              <w:drawing>
                <wp:inline distT="0" distB="0" distL="0" distR="0">
                  <wp:extent cx="20002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000250" cy="2000250"/>
                          </a:xfrm>
                          <a:prstGeom prst="rect">
                            <a:avLst/>
                          </a:prstGeom>
                        </pic:spPr>
                      </pic:pic>
                    </a:graphicData>
                  </a:graphic>
                </wp:inline>
              </w:drawing>
            </w:r>
          </w:p>
        </w:tc>
        <w:tc>
          <w:tcPr>
            <w:tcW w:type="dxa" w:w="5426"/>
          </w:tcPr>
          <w:p>
            <w:pPr>
              <w:spacing w:after="60" w:before="120"/>
            </w:pPr>
            <w:r>
              <w:rPr>
                <w:b/>
                <w:bCs/>
                <w:color w:val="6B6B6B"/>
                <w:spacing w:val="20"/>
                <w:sz w:val="15"/>
                <w:szCs w:val="15"/>
              </w:rPr>
              <w:t xml:space="preserve">VARFÖR BÅDE FÄRG OCH BOKSTAV</w:t>
            </w:r>
          </w:p>
          <w:p>
            <w:pPr>
              <w:spacing w:after="120" w:line="276"/>
            </w:pPr>
            <w:r>
              <w:rPr>
                <w:color w:val="222222"/>
                <w:sz w:val="20"/>
                <w:szCs w:val="20"/>
              </w:rPr>
              <w:t xml:space="preserve">Färgen gör listan skannbar — man ser vilken sorts tävling det är utan att läsa. Bokstaven säger samma sak för den som inte kan lita på färgen, vilket är ungefär en av tolv, och för alla i solsken. Ordet står kvar där det finns plats, eftersom en färgad prick är en prick för en skärmläsare.</w:t>
            </w:r>
          </w:p>
          <w:p>
            <w:pPr>
              <w:spacing w:after="60" w:before="120"/>
            </w:pPr>
            <w:r>
              <w:rPr>
                <w:b/>
                <w:bCs/>
                <w:color w:val="6B6B6B"/>
                <w:spacing w:val="20"/>
                <w:sz w:val="15"/>
                <w:szCs w:val="15"/>
              </w:rPr>
              <w:t xml:space="preserve">SKALAN BETYDER NÅGOT</w:t>
            </w:r>
          </w:p>
          <w:p>
            <w:pPr>
              <w:spacing w:after="120" w:line="276"/>
            </w:pPr>
            <w:r>
              <w:rPr>
                <w:color w:val="222222"/>
                <w:sz w:val="20"/>
                <w:szCs w:val="20"/>
              </w:rPr>
              <w:t xml:space="preserve">De fyra distanserna går kall till varm allteftersom de blir längre: sprint blågrön, medel grön, lång bärnsten, ultralång röd. Natt, stafett och indoor står utanför skalan därför att de inte är längder — natt och stafett i lila toner, indoor i grått.</w:t>
            </w:r>
          </w:p>
          <w:p>
            <w:pPr>
              <w:spacing w:after="60" w:before="120"/>
            </w:pPr>
            <w:r>
              <w:rPr>
                <w:b/>
                <w:bCs/>
                <w:color w:val="6B6B6B"/>
                <w:spacing w:val="20"/>
                <w:sz w:val="15"/>
                <w:szCs w:val="15"/>
              </w:rPr>
              <w:t xml:space="preserve">INDOOR</w:t>
            </w:r>
          </w:p>
          <w:p>
            <w:pPr>
              <w:spacing w:after="120" w:line="276"/>
            </w:pPr>
            <w:r>
              <w:rPr>
                <w:color w:val="222222"/>
                <w:sz w:val="20"/>
                <w:szCs w:val="20"/>
              </w:rPr>
              <w:t xml:space="preserve">Eventor har ingen klassificering för indoor alls — de kallar dem sprint. Märket läses därför ur tävlingens namn och är det enda som inte kommer från förbundets egna uppgifter.</w:t>
            </w:r>
          </w:p>
        </w:tc>
      </w:tr>
    </w:tbl>
    <w:p>
      <w:pPr>
        <w:spacing w:after="80" w:before="200"/>
      </w:pPr>
    </w:p>
    <w:tbl>
      <w:tblPr>
        <w:tblW w:type="dxa" w:w="9026"/>
        <w:tblBorders>
          <w:top w:val="single" w:color="D4D4D4" w:sz="6"/>
          <w:left w:val="single" w:color="D4D4D4" w:sz="6"/>
          <w:bottom w:val="single" w:color="D4D4D4" w:sz="6"/>
          <w:right w:val="single" w:color="D4D4D4" w:sz="6"/>
          <w:insideH w:val="single" w:color="D4D4D4" w:sz="6"/>
          <w:insideV w:val="single" w:color="D4D4D4" w:sz="6"/>
        </w:tblBorders>
      </w:tblPr>
      <w:tblGrid>
        <w:gridCol w:w="9026"/>
      </w:tblGrid>
      <w:tr>
        <w:tc>
          <w:tcPr>
            <w:tcW w:type="dxa" w:w="9026"/>
            <w:shd w:fill="FBFBFA" w:val="clear"/>
            <w:tcMar>
              <w:top w:type="dxa" w:w="120"/>
              <w:left w:type="dxa" w:w="160"/>
              <w:bottom w:type="dxa" w:w="120"/>
              <w:right w:type="dxa" w:w="160"/>
            </w:tcMar>
          </w:tcPr>
          <w:p>
            <w:pPr>
              <w:spacing w:after="40"/>
            </w:pPr>
            <w:r>
              <w:rPr>
                <w:b/>
                <w:bCs/>
                <w:color w:val="C1400A"/>
                <w:spacing w:val="20"/>
                <w:sz w:val="15"/>
                <w:szCs w:val="15"/>
              </w:rPr>
              <w:t xml:space="preserve">MIN KOMMENTAR</w:t>
            </w:r>
          </w:p>
          <w:p>
            <w:pPr>
              <w:spacing w:after="0"/>
            </w:pPr>
            <w:r>
              <w:rPr>
                <w:sz w:val="20"/>
                <w:szCs w:val="20"/>
              </w:rPr>
              <w:t xml:space="preserve"/>
            </w:r>
          </w:p>
          <w:p>
            <w:pPr>
              <w:spacing w:after="0"/>
            </w:pPr>
            <w:r>
              <w:rPr>
                <w:sz w:val="20"/>
                <w:szCs w:val="20"/>
              </w:rPr>
              <w:t xml:space="preserve"/>
            </w:r>
          </w:p>
          <w:p>
            <w:pPr>
              <w:spacing w:after="0"/>
            </w:pPr>
            <w:r>
              <w:rPr>
                <w:sz w:val="20"/>
                <w:szCs w:val="20"/>
              </w:rPr>
              <w:t xml:space="preserve"/>
            </w:r>
          </w:p>
          <w:p>
            <w:pPr>
              <w:spacing w:after="0"/>
            </w:pPr>
            <w:r>
              <w:rPr>
                <w:sz w:val="20"/>
                <w:szCs w:val="20"/>
              </w:rPr>
              <w:t xml:space="preserve"/>
            </w:r>
          </w:p>
        </w:tc>
      </w:tr>
    </w:tbl>
    <w:p>
      <w:r>
        <w:br w:type="page"/>
      </w:r>
    </w:p>
    <w:p>
      <w:pPr>
        <w:pStyle w:val="Heading1"/>
        <w:spacing w:after="40"/>
      </w:pPr>
      <w:r>
        <w:rPr>
          <w:b/>
          <w:bCs/>
          <w:sz w:val="30"/>
          <w:szCs w:val="30"/>
        </w:rPr>
        <w:t xml:space="preserve">D med disciplinmärken</w:t>
      </w:r>
    </w:p>
    <w:p>
      <w:pPr>
        <w:pBdr>
          <w:bottom w:val="single" w:color="D4D4D4" w:sz="6" w:space="8"/>
        </w:pBdr>
        <w:spacing w:after="200"/>
      </w:pPr>
      <w:r>
        <w:rPr>
          <w:i/>
          <w:iCs/>
          <w:color w:val="6B6B6B"/>
          <w:sz w:val="19"/>
          <w:szCs w:val="19"/>
        </w:rPr>
        <w:t xml:space="preserve">Så ser det ut ihop</w:t>
      </w:r>
    </w:p>
    <w:tbl>
      <w:tblPr>
        <w:tblW w:type="dxa" w:w="9026"/>
        <w:tblBorders>
          <w:top w:val="none" w:sz="0"/>
          <w:left w:val="none" w:sz="0"/>
          <w:bottom w:val="none" w:sz="0"/>
          <w:right w:val="none" w:sz="0"/>
          <w:insideH w:val="none" w:sz="0"/>
          <w:insideV w:val="none" w:sz="0"/>
        </w:tblBorders>
      </w:tblPr>
      <w:tblGrid>
        <w:gridCol w:w="3200"/>
        <w:gridCol w:w="5826"/>
      </w:tblGrid>
      <w:tr>
        <w:trPr>
          <w:cantSplit/>
        </w:trPr>
        <w:tc>
          <w:tcPr>
            <w:tcW w:type="dxa" w:w="3200"/>
            <w:tcMar>
              <w:right w:type="dxa" w:w="220"/>
            </w:tcMar>
          </w:tcPr>
          <w:p>
            <w:pPr>
              <w:jc w:val="center"/>
            </w:pPr>
            <w:r>
              <w:drawing>
                <wp:inline distT="0" distB="0" distL="0" distR="0">
                  <wp:extent cx="1714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714500" cy="1714500"/>
                          </a:xfrm>
                          <a:prstGeom prst="rect">
                            <a:avLst/>
                          </a:prstGeom>
                        </pic:spPr>
                      </pic:pic>
                    </a:graphicData>
                  </a:graphic>
                </wp:inline>
              </w:drawing>
            </w:r>
          </w:p>
        </w:tc>
        <w:tc>
          <w:tcPr>
            <w:tcW w:type="dxa" w:w="5826"/>
          </w:tcPr>
          <w:p>
            <w:pPr>
              <w:spacing w:after="60" w:before="120"/>
            </w:pPr>
            <w:r>
              <w:rPr>
                <w:b/>
                <w:bCs/>
                <w:color w:val="6B6B6B"/>
                <w:spacing w:val="20"/>
                <w:sz w:val="15"/>
                <w:szCs w:val="15"/>
              </w:rPr>
              <w:t xml:space="preserve">VAD BILDEN VISAR</w:t>
            </w:r>
          </w:p>
          <w:p>
            <w:pPr>
              <w:spacing w:after="120" w:line="276"/>
            </w:pPr>
            <w:r>
              <w:rPr>
                <w:color w:val="222222"/>
                <w:sz w:val="20"/>
                <w:szCs w:val="20"/>
              </w:rPr>
              <w:t xml:space="preserve">Två av O-Ringens etapper var medel och tre var lång. Appen påstod att alla fem var lång, eftersom alla fem delar ett enda tävlings-id — hela veckan är en post i kalendern. Nu läses distansen ur etappens eget namn, och märket visar den.</w:t>
            </w:r>
          </w:p>
          <w:p>
            <w:pPr>
              <w:spacing w:after="120" w:line="276"/>
            </w:pPr>
            <w:r>
              <w:rPr>
                <w:color w:val="222222"/>
                <w:sz w:val="20"/>
                <w:szCs w:val="20"/>
              </w:rPr>
              <w:t xml:space="preserve">DM ultralång får sitt XL trots att tävlingen ligger utanför kalenderfönstret och appen alltså inte har någon tävling att fråga. Distansen står i namnet.</w:t>
            </w:r>
          </w:p>
          <w:p>
            <w:pPr>
              <w:spacing w:after="60" w:before="120"/>
            </w:pPr>
            <w:r>
              <w:rPr>
                <w:b/>
                <w:bCs/>
                <w:color w:val="6B6B6B"/>
                <w:spacing w:val="20"/>
                <w:sz w:val="15"/>
                <w:szCs w:val="15"/>
              </w:rPr>
              <w:t xml:space="preserve">VAD SOM REDAN ÄR BYGGT</w:t>
            </w:r>
          </w:p>
          <w:p>
            <w:pPr>
              <w:pStyle w:val="ListParagraph"/>
              <w:numPr>
                <w:ilvl w:val="0"/>
                <w:numId w:val="1"/>
              </w:numPr>
              <w:spacing w:after="60" w:line="264"/>
            </w:pPr>
            <w:r>
              <w:rPr>
                <w:sz w:val="20"/>
                <w:szCs w:val="20"/>
              </w:rPr>
              <w:t xml:space="preserve">Ultralång och indoor finns nu i domänen; ultralång vek tidigare ihop med lång.</w:t>
            </w:r>
          </w:p>
          <w:p>
            <w:pPr>
              <w:pStyle w:val="ListParagraph"/>
              <w:numPr>
                <w:ilvl w:val="0"/>
                <w:numId w:val="1"/>
              </w:numPr>
              <w:spacing w:after="60" w:line="264"/>
            </w:pPr>
            <w:r>
              <w:rPr>
                <w:sz w:val="20"/>
                <w:szCs w:val="20"/>
              </w:rPr>
              <w:t xml:space="preserve">Distansen läses ur radens namn när kalendern inte kan svara för just det loppet.</w:t>
            </w:r>
          </w:p>
          <w:p>
            <w:pPr>
              <w:pStyle w:val="ListParagraph"/>
              <w:numPr>
                <w:ilvl w:val="0"/>
                <w:numId w:val="1"/>
              </w:numPr>
              <w:spacing w:after="60" w:line="264"/>
            </w:pPr>
            <w:r>
              <w:rPr>
                <w:sz w:val="20"/>
                <w:szCs w:val="20"/>
              </w:rPr>
              <w:t xml:space="preserve">Färger för båda temana, ljust och mörkt.</w:t>
            </w:r>
          </w:p>
          <w:p>
            <w:pPr>
              <w:pStyle w:val="ListParagraph"/>
              <w:numPr>
                <w:ilvl w:val="0"/>
                <w:numId w:val="1"/>
              </w:numPr>
              <w:spacing w:after="60" w:line="264"/>
            </w:pPr>
            <w:r>
              <w:rPr>
                <w:sz w:val="20"/>
                <w:szCs w:val="20"/>
              </w:rPr>
              <w:t xml:space="preserve">Tio tester låser namntolkningen, inklusive att "ultralång" inte läses som "lång".</w:t>
            </w:r>
          </w:p>
        </w:tc>
      </w:tr>
    </w:tbl>
    <w:p>
      <w:pPr>
        <w:spacing w:after="80" w:before="200"/>
      </w:pPr>
    </w:p>
    <w:tbl>
      <w:tblPr>
        <w:tblW w:type="dxa" w:w="9026"/>
        <w:tblBorders>
          <w:top w:val="single" w:color="D4D4D4" w:sz="6"/>
          <w:left w:val="single" w:color="D4D4D4" w:sz="6"/>
          <w:bottom w:val="single" w:color="D4D4D4" w:sz="6"/>
          <w:right w:val="single" w:color="D4D4D4" w:sz="6"/>
          <w:insideH w:val="single" w:color="D4D4D4" w:sz="6"/>
          <w:insideV w:val="single" w:color="D4D4D4" w:sz="6"/>
        </w:tblBorders>
      </w:tblPr>
      <w:tblGrid>
        <w:gridCol w:w="9026"/>
      </w:tblGrid>
      <w:tr>
        <w:tc>
          <w:tcPr>
            <w:tcW w:type="dxa" w:w="9026"/>
            <w:shd w:fill="FBFBFA" w:val="clear"/>
            <w:tcMar>
              <w:top w:type="dxa" w:w="120"/>
              <w:left w:type="dxa" w:w="160"/>
              <w:bottom w:type="dxa" w:w="120"/>
              <w:right w:type="dxa" w:w="160"/>
            </w:tcMar>
          </w:tcPr>
          <w:p>
            <w:pPr>
              <w:spacing w:after="40"/>
            </w:pPr>
            <w:r>
              <w:rPr>
                <w:b/>
                <w:bCs/>
                <w:color w:val="C1400A"/>
                <w:spacing w:val="20"/>
                <w:sz w:val="15"/>
                <w:szCs w:val="15"/>
              </w:rPr>
              <w:t xml:space="preserve">MIN KOMMENTAR</w:t>
            </w:r>
          </w:p>
          <w:p>
            <w:pPr>
              <w:spacing w:after="0"/>
            </w:pPr>
            <w:r>
              <w:rPr>
                <w:sz w:val="20"/>
                <w:szCs w:val="20"/>
              </w:rPr>
              <w:t xml:space="preserve"/>
            </w:r>
          </w:p>
          <w:p>
            <w:pPr>
              <w:spacing w:after="0"/>
            </w:pPr>
            <w:r>
              <w:rPr>
                <w:sz w:val="20"/>
                <w:szCs w:val="20"/>
              </w:rPr>
              <w:t xml:space="preserve"/>
            </w:r>
          </w:p>
          <w:p>
            <w:pPr>
              <w:spacing w:after="0"/>
            </w:pPr>
            <w:r>
              <w:rPr>
                <w:sz w:val="20"/>
                <w:szCs w:val="20"/>
              </w:rPr>
              <w:t xml:space="preserve"/>
            </w:r>
          </w:p>
          <w:p>
            <w:pPr>
              <w:spacing w:after="0"/>
            </w:pPr>
            <w:r>
              <w:rPr>
                <w:sz w:val="20"/>
                <w:szCs w:val="20"/>
              </w:rPr>
              <w:t xml:space="preserve"/>
            </w:r>
          </w:p>
        </w:tc>
      </w:tr>
    </w:tbl>
    <w:p>
      <w:r>
        <w:br w:type="page"/>
      </w:r>
    </w:p>
    <w:p>
      <w:pPr>
        <w:pStyle w:val="Heading1"/>
        <w:spacing w:after="40"/>
      </w:pPr>
      <w:r>
        <w:rPr>
          <w:b/>
          <w:bCs/>
          <w:sz w:val="30"/>
          <w:szCs w:val="30"/>
        </w:rPr>
        <w:t xml:space="preserve">Vad som händer sedan</w:t>
      </w:r>
    </w:p>
    <w:p>
      <w:pPr>
        <w:pBdr>
          <w:bottom w:val="single" w:color="D4D4D4" w:sz="6" w:space="8"/>
        </w:pBdr>
        <w:spacing w:after="200"/>
      </w:pPr>
      <w:r>
        <w:rPr>
          <w:i/>
          <w:iCs/>
          <w:color w:val="6B6B6B"/>
          <w:sz w:val="19"/>
          <w:szCs w:val="19"/>
        </w:rPr>
        <w:t xml:space="preserve">Om du väljer en riktning</w:t>
      </w:r>
    </w:p>
    <w:p>
      <w:pPr>
        <w:spacing w:after="120" w:line="276"/>
      </w:pPr>
      <w:r>
        <w:rPr>
          <w:color w:val="222222"/>
          <w:sz w:val="20"/>
          <w:szCs w:val="20"/>
        </w:rPr>
        <w:t xml:space="preserve">Hem är den skärm där invändningen syns tydligast, men den gäller fler. Väljer du en riktning gör jag samma sak för Tävlingar, Resultat och Jag, och då blir det en genomgående form i stället för en omgjord flik.</w:t>
      </w:r>
    </w:p>
    <w:p>
      <w:pPr>
        <w:pStyle w:val="ListParagraph"/>
        <w:numPr>
          <w:ilvl w:val="0"/>
          <w:numId w:val="1"/>
        </w:numPr>
        <w:spacing w:after="60" w:line="264"/>
      </w:pPr>
      <w:r>
        <w:rPr>
          <w:sz w:val="20"/>
          <w:szCs w:val="20"/>
        </w:rPr>
        <w:t xml:space="preserve">Tävlingar: samma radform som A eller C skulle rymma ungefär dubbelt så många tävlingar per skärm.</w:t>
      </w:r>
    </w:p>
    <w:p>
      <w:pPr>
        <w:pStyle w:val="ListParagraph"/>
        <w:numPr>
          <w:ilvl w:val="0"/>
          <w:numId w:val="1"/>
        </w:numPr>
        <w:spacing w:after="60" w:line="264"/>
      </w:pPr>
      <w:r>
        <w:rPr>
          <w:sz w:val="20"/>
          <w:szCs w:val="20"/>
        </w:rPr>
        <w:t xml:space="preserve">Resultat: raderna där bär redan siffror till höger, så de är närmast förslagen som de är.</w:t>
      </w:r>
    </w:p>
    <w:p>
      <w:pPr>
        <w:pStyle w:val="ListParagraph"/>
        <w:numPr>
          <w:ilvl w:val="0"/>
          <w:numId w:val="1"/>
        </w:numPr>
        <w:spacing w:after="60" w:line="264"/>
      </w:pPr>
      <w:r>
        <w:rPr>
          <w:sz w:val="20"/>
          <w:szCs w:val="20"/>
        </w:rPr>
        <w:t xml:space="preserve">Jag: korten är störst där, och innehåller minst.</w:t>
      </w:r>
    </w:p>
    <w:p>
      <w:pPr>
        <w:spacing w:after="200" w:line="276"/>
      </w:pPr>
      <w:r>
        <w:rPr>
          <w:color w:val="222222"/>
          <w:sz w:val="20"/>
          <w:szCs w:val="20"/>
        </w:rPr>
        <w:t xml:space="preserve">Det som återstår att avgöra är om appen ska fortsätta ha en åsikt om vad som är viktigast just idag. D behandlar alla avdelningar lika; C lyfter den som kräver ett beslut. Det går att ta D och ge det översta blocket en knapp, och då har man båda.</w:t>
      </w:r>
    </w:p>
    <w:tbl>
      <w:tblPr>
        <w:tblW w:type="dxa" w:w="9026"/>
        <w:tblBorders>
          <w:top w:val="single" w:color="D4D4D4" w:sz="6"/>
          <w:left w:val="single" w:color="D4D4D4" w:sz="6"/>
          <w:bottom w:val="single" w:color="D4D4D4" w:sz="6"/>
          <w:right w:val="single" w:color="D4D4D4" w:sz="6"/>
          <w:insideH w:val="single" w:color="D4D4D4" w:sz="6"/>
          <w:insideV w:val="single" w:color="D4D4D4" w:sz="6"/>
        </w:tblBorders>
      </w:tblPr>
      <w:tblGrid>
        <w:gridCol w:w="9026"/>
      </w:tblGrid>
      <w:tr>
        <w:tc>
          <w:tcPr>
            <w:tcW w:type="dxa" w:w="9026"/>
            <w:shd w:fill="FBFBFA" w:val="clear"/>
            <w:tcMar>
              <w:top w:type="dxa" w:w="120"/>
              <w:left w:type="dxa" w:w="160"/>
              <w:bottom w:type="dxa" w:w="120"/>
              <w:right w:type="dxa" w:w="160"/>
            </w:tcMar>
          </w:tcPr>
          <w:p>
            <w:pPr>
              <w:spacing w:after="40"/>
            </w:pPr>
            <w:r>
              <w:rPr>
                <w:b/>
                <w:bCs/>
                <w:color w:val="C1400A"/>
                <w:spacing w:val="20"/>
                <w:sz w:val="15"/>
                <w:szCs w:val="15"/>
              </w:rPr>
              <w:t xml:space="preserve">MIN KOMMENTAR</w:t>
            </w:r>
          </w:p>
          <w:p>
            <w:pPr>
              <w:spacing w:after="0"/>
            </w:pPr>
            <w:r>
              <w:rPr>
                <w:sz w:val="20"/>
                <w:szCs w:val="20"/>
              </w:rPr>
              <w:t xml:space="preserve"/>
            </w:r>
          </w:p>
          <w:p>
            <w:pPr>
              <w:spacing w:after="0"/>
            </w:pPr>
            <w:r>
              <w:rPr>
                <w:sz w:val="20"/>
                <w:szCs w:val="20"/>
              </w:rPr>
              <w:t xml:space="preserve"/>
            </w:r>
          </w:p>
          <w:p>
            <w:pPr>
              <w:spacing w:after="0"/>
            </w:pPr>
            <w:r>
              <w:rPr>
                <w:sz w:val="20"/>
                <w:szCs w:val="20"/>
              </w:rPr>
              <w:t xml:space="preserve"/>
            </w:r>
          </w:p>
          <w:p>
            <w:pPr>
              <w:spacing w:after="0"/>
            </w:pPr>
            <w:r>
              <w:rPr>
                <w:sz w:val="20"/>
                <w:szCs w:val="20"/>
              </w:rPr>
              <w:t xml:space="preserve"/>
            </w:r>
          </w:p>
        </w:tc>
      </w:tr>
    </w:tbl>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40" w:before="0"/>
    </w:pPr>
    <w:rPr>
      <w:b/>
      <w:bCs/>
      <w:color w:val="111111"/>
      <w:sz w:val="30"/>
      <w:szCs w:val="30"/>
    </w:rPr>
  </w:style>
  <w:style w:type="paragraph" w:styleId="Heading2">
    <w:name w:val="Heading 2"/>
    <w:basedOn w:val="Normal"/>
    <w:next w:val="Normal"/>
    <w:qFormat/>
    <w:pPr>
      <w:spacing w:after="100" w:before="240"/>
    </w:pPr>
    <w:rPr>
      <w:b/>
      <w:bCs/>
      <w:color w:val="1111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2802c5d8654cf10429e6d3ed555de07f20f9e97.png"/><Relationship Id="rId8" Type="http://schemas.openxmlformats.org/officeDocument/2006/relationships/image" Target="media/0f3694323e69a26589b40f945e282cad2803e054.png"/><Relationship Id="rId9" Type="http://schemas.openxmlformats.org/officeDocument/2006/relationships/image" Target="media/2346e9a95846c79ccf633e3d35680166713ced53.png"/><Relationship Id="rId10" Type="http://schemas.openxmlformats.org/officeDocument/2006/relationships/image" Target="media/0019289766f94a01818a36569f8fd015576a44a8.png"/><Relationship Id="rId11" Type="http://schemas.openxmlformats.org/officeDocument/2006/relationships/image" Target="media/da94bd4b246f36dd04fedb376fb547dd8797c361.png"/><Relationship Id="rId12" Type="http://schemas.openxmlformats.org/officeDocument/2006/relationships/image" Target="media/c5fe2786b833faf91b34efa62d640a46d931ef20.png"/><Relationship Id="rId13" Type="http://schemas.openxmlformats.org/officeDocument/2006/relationships/image" Target="media/ca8ff27b0ba3c5aee64ed1cb7c6d40e8de1f860e.png"/><Relationship Id="rId14" Type="http://schemas.openxmlformats.org/officeDocument/2006/relationships/image" Target="media/0824eb43019da27942cbc77512ae2f616acc9014.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Orientera — designförslag för Hem</dc:title>
  <dc:creator>Orientera</dc:creator>
  <cp:lastModifiedBy>Un-named</cp:lastModifiedBy>
  <cp:revision>1</cp:revision>
  <dcterms:created xsi:type="dcterms:W3CDTF">2026-08-17T06:19:19.993Z</dcterms:created>
  <dcterms:modified xsi:type="dcterms:W3CDTF">2026-08-17T06:19:19.997Z</dcterms:modified>
</cp:coreProperties>
</file>

<file path=docProps/custom.xml><?xml version="1.0" encoding="utf-8"?>
<Properties xmlns="http://schemas.openxmlformats.org/officeDocument/2006/custom-properties" xmlns:vt="http://schemas.openxmlformats.org/officeDocument/2006/docPropsVTypes"/>
</file>