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Dicionário da base sintética de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coluna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papel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r(y)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id_episodio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identificador único do episódio (sintético)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id_agressor_sintetico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hash estável do requerido — liga episódios da mesma 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id_vitima_sintetica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hash estável da vítima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n_episodios_anteriores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nº de episódios anteriores do mesmo agressor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+0.268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perfil_risco_agressor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 da geração sintética — rótulo gerador (banido)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idade_requerido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idade do requerido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+0.009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idade_vitima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idade da vítima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+0.013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escolaridade_requerido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descartada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escolaridade do requerido (~95% 'Não Informado')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escolaridade_vitima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descartada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escolaridade da vítima (~95% 'Não Informado')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sexo_requerido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sexo do requerido (95% 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sexo_vitima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sexo da vítima (92% 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descartada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município — constante 'Manaus' nesta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classe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 processual (IP, MPU, Ação Penal…)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situacao_processo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situação atual do processo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ameaca_morte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agressor ameaçou de morte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+0.286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acesso_arma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 a arma de fogo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+0.196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uso_alcool_drogas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uso de álcool/drogas no episódio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+0.197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separacao_recente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separação do casal nas últimas semanas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descumpriu_medida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descumpriu medida protetiva vigente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+0.253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filhos_comum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 em comum com a vítima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+0.061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desemprego_agressor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requerido desempregado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controle_coercitivo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controle coercitivo/vigilância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+0.173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nova_agressao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ALVO: houve nova agressão posterior (0/1)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prob_geracao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 da geração sintética — vazamento (banido)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+0.484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score_geracao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 da geração sintética — vazamento (banido)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Amostra (5 episódios, colunas principais)</w:t>
      </w:r>
    </w:p>
    <w:p>
      <w:r>
        <w:rPr>
          <w:rFonts w:ascii="Consolas" w:hAnsi="Consolas"/>
          <w:sz w:val="18"/>
        </w:rPr>
        <w:t>id_episodio  n_episodios_anteriores                              classe  ameaca_morte  acesso_arma  descumpriu_medida  controle_coercitivo  nova_agressao</w:t>
      </w:r>
    </w:p>
    <w:p>
      <w:r>
        <w:rPr>
          <w:rFonts w:ascii="Consolas" w:hAnsi="Consolas"/>
          <w:sz w:val="18"/>
        </w:rPr>
        <w:t xml:space="preserve">   EP000001                     0.0                  Inquérito Policial           0.0          0.0                0.0                  0.0            1.0</w:t>
      </w:r>
    </w:p>
    <w:p>
      <w:r>
        <w:rPr>
          <w:rFonts w:ascii="Consolas" w:hAnsi="Consolas"/>
          <w:sz w:val="18"/>
        </w:rPr>
        <w:t xml:space="preserve">   EP000002                     1.0   Ação Penal - Procedimento Sumário           0.0          0.0                0.0                  0.0            1.0</w:t>
      </w:r>
    </w:p>
    <w:p>
      <w:r>
        <w:rPr>
          <w:rFonts w:ascii="Consolas" w:hAnsi="Consolas"/>
          <w:sz w:val="18"/>
        </w:rPr>
        <w:t xml:space="preserve">   EP000003                     0.0 Ação Penal - Procedimento Ordinário           0.0          0.0                0.0                  0.0            1.0</w:t>
      </w:r>
    </w:p>
    <w:p>
      <w:r>
        <w:rPr>
          <w:rFonts w:ascii="Consolas" w:hAnsi="Consolas"/>
          <w:sz w:val="18"/>
        </w:rPr>
        <w:t xml:space="preserve">   EP000004                     0.0 Ação Penal - Procedimento Ordinário           0.0          0.0                0.0                  0.0            1.0</w:t>
      </w:r>
    </w:p>
    <w:p>
      <w:r>
        <w:rPr>
          <w:rFonts w:ascii="Consolas" w:hAnsi="Consolas"/>
          <w:sz w:val="18"/>
        </w:rPr>
        <w:t xml:space="preserve">   EP000005                     1.0                  Inquérito Policial           1.0          0.0                0.0                  1.0            1.0</w:t>
      </w:r>
    </w:p>
    <w:p>
      <w:pPr>
        <w:pStyle w:val="Heading2"/>
      </w:pPr>
      <w:r>
        <w:t>Narrativa sintética renderizada (exemplo)</w:t>
      </w:r>
    </w:p>
    <w:p>
      <w:r>
        <w:rPr>
          <w:rFonts w:ascii="Consolas" w:hAnsi="Consolas"/>
          <w:sz w:val="18"/>
        </w:rPr>
        <w:t>TERMO DE DEPOIMENTO — A declarante VÍTIMA_DB2F17, 45 anos, narra episódio ocorrido em Manaus, atribuído ao requerido AGRESSOR_4CCF9A, 38 anos. Consta que o requerido descumpriu medida protetiva de urgência vigente, aproximando-se da residência da vítima, nos termos do art. 24-A da Lei 11.340/2006. Constam ameaças de morte direcionadas à vítima e, por extensão, aos familiares que a abrigam. O fato ocorreu enquanto o agressor apresentava visíveis sinais de embriaguez. Consta vigilância constante sobre a vítima, com exigência de prestação de contas de rotina e de amizades. Registra-se reiteração: 2 fatos anteriores já documentados contra o mesmo agressor. Diante do exposto, lavrou-se o presente termo e a vítima foi orientada quanto aos direitos previstos na Lei 11.340/2006.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