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Ana Karina — ÁREAS DE IMPACTO (colar no Workday)</w:t>
      </w:r>
    </w:p>
    <w:p>
      <w:r>
        <w:rPr>
          <w:i/>
          <w:color w:val="555555"/>
          <w:sz w:val="22"/>
        </w:rPr>
        <w:t>Áreas de Impacto · colar no Workday</w:t>
      </w:r>
    </w:p>
    <w:p/>
    <w:p>
      <w:r>
        <w:rPr>
          <w:b/>
        </w:rPr>
        <w:t>People Lead · Jônatas · 10/09/2026</w:t>
      </w:r>
    </w:p>
    <w:p>
      <w:r>
        <w:t xml:space="preserve">O sistema mostrou: </w:t>
      </w:r>
      <w:r>
        <w:rPr>
          <w:i/>
        </w:rPr>
        <w:t>“User either does not have a priority in Client Value Creation or has no reflections”</w:t>
      </w:r>
      <w:r>
        <w:t xml:space="preserve"> → use o bloco </w:t>
      </w:r>
      <w:r>
        <w:rPr>
          <w:b/>
        </w:rPr>
        <w:t>1) Cliente</w:t>
      </w:r>
      <w:r>
        <w:t xml:space="preserve"> abaixo.</w:t>
      </w:r>
    </w:p>
    <w:p>
      <w:pPr>
        <w:pBdr>
          <w:bottom w:val="single" w:sz="6" w:space="1" w:color="CCCCCC"/>
        </w:pBdr>
      </w:pPr>
    </w:p>
    <w:p>
      <w:pPr>
        <w:pStyle w:val="Heading1"/>
      </w:pPr>
      <w:r>
        <w:t>COPIAR — Português (4 áreas)</w:t>
      </w:r>
    </w:p>
    <w:p>
      <w:pPr>
        <w:pStyle w:val="Heading2"/>
      </w:pPr>
      <w:r>
        <w:t>1) Client Value Creation / Criação de Valor para o Cliente</w:t>
      </w:r>
    </w:p>
    <w:p>
      <w:r>
        <w:t>Ana Karina gerou valor no cliente BANCO BRADESCO no desenvolvimento do app nativo (Kotlin/Android), com evolução consistente nas entregas e na compreensão do produto, incluindo a transição de desenvolvimento para homologação. Os feedbacks de Rafael Coloda, Jessica e Celline confirmam desempenho alinhado ao nível Associate: qualidade das implementações, comunicação antecipada de riscos e colaboração no time. Ainda precisa de suporte em alguns temas — esperado para o momento de carreira — e o próximo ciclo deve ampliar autonomia em demandas de maior complexidade.</w:t>
      </w:r>
    </w:p>
    <w:p>
      <w:pPr>
        <w:pStyle w:val="Heading2"/>
      </w:pPr>
      <w:r>
        <w:t>2) AI Enablement / Habilitação de IA</w:t>
      </w:r>
    </w:p>
    <w:p>
      <w:r>
        <w:t>Ana Karina aplicou IA de forma prática no projeto Bradesco, com uso de Copilot (incluindo VS Code no cliente) e agentes derivados no fluxo do time (analytics e frontend), alinhado à habilitação de IA da prática. Concluiu a certificação AZ-900; a AI-900 formal permanece como trilha do próximo ciclo. Deve formalizar cases (problema → agente → efeito) para tornar o impacto mais visível e replicável.</w:t>
      </w:r>
    </w:p>
    <w:p>
      <w:pPr>
        <w:pStyle w:val="Heading2"/>
      </w:pPr>
      <w:r>
        <w:t>3) Great Place to Work for Reinventors / Ótimo Lugar</w:t>
      </w:r>
    </w:p>
    <w:p>
      <w:r>
        <w:t>Ana Karina contribui para um ambiente colaborativo e de aprendizado contínuo: curiosidade, abertura a feedbacks e boa interação com pares (reforçado por Celline e Jessica). Evoluiu o inglês de B2 para C1+ no goFluent e mantém engajamento nas 1:1 de carreira com o People Lead, com norte em arquitetura mobile. Ponto de evolução: disciplina no lançamento de horas no Jira, de forma autônoma e consistente.</w:t>
      </w:r>
    </w:p>
    <w:p>
      <w:pPr>
        <w:pStyle w:val="Heading2"/>
      </w:pPr>
      <w:r>
        <w:t>4) Community / Comunidade</w:t>
      </w:r>
    </w:p>
    <w:p>
      <w:r>
        <w:t>Neste FY, a prioridade de comunidade avançou de forma limitada diante da carga de faculdade presencial e da entrega no cliente Bradesco. Mantém intenção de impacto e colaboração; para o próximo ciclo, recomenda-se uma iniciativa objetiva (voluntariado ou compartilhamento de case técnico/IA na prática), compatível com a agenda.</w:t>
      </w:r>
    </w:p>
    <w:p>
      <w:pPr>
        <w:pBdr>
          <w:bottom w:val="single" w:sz="6" w:space="1" w:color="CCCCCC"/>
        </w:pBdr>
      </w:pPr>
    </w:p>
    <w:p>
      <w:pPr>
        <w:pStyle w:val="Heading1"/>
      </w:pPr>
      <w:r>
        <w:t>COPIAR — English (se o campo estiver em inglês)</w:t>
      </w:r>
    </w:p>
    <w:p>
      <w:pPr>
        <w:pStyle w:val="Heading2"/>
      </w:pPr>
      <w:r>
        <w:t>1) Client Value Creation</w:t>
      </w:r>
    </w:p>
    <w:p>
      <w:r>
        <w:t>Ana Karina delivered client value at BANCO BRADESCO on the native mobile app (Kotlin/Android), with consistent progress in delivery quality and product understanding, including the move from development into homologation. Feedback from Rafael Coloda, Jessica, and Celline confirms performance aligned with Associate expectations: quality focus, early communication of risks, and strong collaboration. Some support is still needed on certain topics—expected at this career stage—and the next cycle should increase autonomy on more complex work.</w:t>
      </w:r>
    </w:p>
    <w:p>
      <w:pPr>
        <w:pStyle w:val="Heading2"/>
      </w:pPr>
      <w:r>
        <w:t>2) AI Enablement</w:t>
      </w:r>
    </w:p>
    <w:p>
      <w:r>
        <w:t>Ana Karina applied AI in day-to-day work at Bradesco through Copilot (including the client VS Code setup) and agent-based workflows (analytics and frontend), aligned with practice AI enablement. She completed AZ-900; formal AI-900 remains a next-cycle goal. Next step: document clear AI use cases (problem → agent → outcome) to make impact more visible and reusable.</w:t>
      </w:r>
    </w:p>
    <w:p>
      <w:pPr>
        <w:pStyle w:val="Heading2"/>
      </w:pPr>
      <w:r>
        <w:t>3) Great Place to Work for Reinventors</w:t>
      </w:r>
    </w:p>
    <w:p>
      <w:r>
        <w:t>Ana Karina contributes to a collaborative, learning-oriented environment: curiosity, openness to feedback, and positive peer interaction (reinforced by Celline and Jessica). She progressed English from B2 to C1+ on goFluent and engages consistently in career 1:1s with her People Lead, with a clear interest in mobile architecture. Growth area: consistent, autonomous Jira time logging without leadership follow-up.</w:t>
      </w:r>
    </w:p>
    <w:p>
      <w:pPr>
        <w:pStyle w:val="Heading2"/>
      </w:pPr>
      <w:r>
        <w:t>4) Community</w:t>
      </w:r>
    </w:p>
    <w:p>
      <w:r>
        <w:t>Community impact this FY was limited due to in-person university load plus client delivery at Bradesco. Intent remains; for the next cycle, pursue one concrete initiative (volunteering or sharing a technical/AI case with the practice) that fits her schedule—without overstating participation not evidenced in project feedback.</w:t>
      </w:r>
    </w:p>
    <w:p>
      <w:pPr>
        <w:pBdr>
          <w:bottom w:val="single" w:sz="6" w:space="1" w:color="CCCCCC"/>
        </w:pBdr>
      </w:pPr>
    </w:p>
    <w:p>
      <w:pPr>
        <w:pStyle w:val="Heading1"/>
      </w:pPr>
      <w:r>
        <w:t>Se o Workday tiver UM único campo “Areas of Impact”</w:t>
      </w:r>
    </w:p>
    <w:p>
      <w:r>
        <w:t>Cole este bloco único:</w:t>
      </w:r>
    </w:p>
    <w:p>
      <w:r>
        <w:t>Areas of Impact — People Lead summary: (1) Client Value Creation — consistent delivery on BANCO BRADESCO native Android/Kotlin app through homologation; quality and risk communication confirmed by Rafael Coloda, Jessica, and Celline; next focus is greater autonomy on complex work. (2) AI Enablement — practical Copilot/agent usage on the project; AZ-900 completed; AI-900 formal planned next cycle; formalize AI cases. (3) Great Place to Work — collaborative, feedback-open, English B2→C1+; improve autonomous Jira time logging. (4) Community — limited advancement this FY due to university + client load; plan one concrete community/knowledge-sharing action next cycle.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