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Ana Karina — insumos para o December Cycle</w:t>
      </w:r>
    </w:p>
    <w:p>
      <w:r>
        <w:rPr>
          <w:i/>
          <w:color w:val="555555"/>
          <w:sz w:val="22"/>
        </w:rPr>
        <w:t>Ana Karina · People Lead · documento editável</w:t>
      </w:r>
    </w:p>
    <w:p/>
    <w:p>
      <w:r>
        <w:t>Briefing do People Lead para Workday, calibração da prática e feedback de novembro.</w:t>
      </w:r>
    </w:p>
    <w:p>
      <w:pPr>
        <w:ind w:left="425"/>
      </w:pPr>
      <w:r>
        <w:rPr>
          <w:b/>
          <w:color w:val="444444"/>
        </w:rPr>
        <w:t>Prazo input PL (ABCD Form): até 11/09/2026.</w:t>
      </w:r>
      <w:r>
        <w:rPr>
          <w:i/>
          <w:color w:val="444444"/>
        </w:rPr>
        <w:t xml:space="preserve"> Depois: Talent Discussions (Practice Lead + VPs) — ajustes possíveis.   Dados oficiais RH: </w:t>
      </w:r>
      <w:r>
        <w:rPr>
          <w:rFonts w:ascii="Consolas" w:hAnsi="Consolas"/>
          <w:color w:val="444444"/>
          <w:sz w:val="18"/>
        </w:rPr>
        <w:t>11-dados-oficiais-rh-ciclo.md</w:t>
      </w:r>
      <w:r>
        <w:rPr>
          <w:i/>
          <w:color w:val="444444"/>
        </w:rPr>
        <w:t xml:space="preserve"> · Gestor projeto: </w:t>
      </w:r>
      <w:r>
        <w:rPr>
          <w:b/>
          <w:color w:val="444444"/>
        </w:rPr>
        <w:t>Rafael Coloda</w:t>
      </w:r>
      <w:r>
        <w:rPr>
          <w:i/>
          <w:color w:val="444444"/>
        </w:rPr>
        <w:t xml:space="preserve"> (rafael.coloda@avanade.com)</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 xml:space="preserve">Adm. 01/04/2026 (~5 meses) + feedback </w:t>
            </w:r>
            <w:r>
              <w:rPr>
                <w:b/>
                <w:sz w:val="20"/>
              </w:rPr>
              <w:t>Rafael Coloda</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Homologação + agentes IA + feedback Jessica</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homologação em curso, agentes Copilot/IA (analytics + frontend), inglês C1+, norte de arquitetura. Risco: prioridades dispersas no Workday — mitigado na 1:1 #2 com 4 reflexões.</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rPr>
          <w:b/>
        </w:rPr>
        <w:t>fase homologação</w:t>
      </w:r>
      <w:r>
        <w:t xml:space="preserve"> (primeira experiência nesse porte — call #2);</w:t>
      </w:r>
    </w:p>
    <w:p>
      <w:pPr>
        <w:pStyle w:val="ListBullet"/>
      </w:pPr>
      <w:r>
        <w:t>o que aprendeu de Kotlin porque o produto exigiu;</w:t>
      </w:r>
    </w:p>
    <w:p>
      <w:pPr>
        <w:pStyle w:val="ListBullet"/>
      </w:pPr>
      <w:r>
        <w:t>entendimento ponta a ponta com backend (Square);</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 xml:space="preserve">problema do time (acessibilidade, retrabalho, token, review, </w:t>
      </w:r>
      <w:r>
        <w:rPr>
          <w:b/>
        </w:rPr>
        <w:t>frontend</w:t>
      </w:r>
      <w:r>
        <w:t>);</w:t>
      </w:r>
    </w:p>
    <w:p>
      <w:pPr>
        <w:pStyle w:val="ListBullet"/>
      </w:pPr>
      <w:r>
        <w:t xml:space="preserve">o que ela tentou (prompt, </w:t>
      </w:r>
      <w:r>
        <w:rPr>
          <w:b/>
        </w:rPr>
        <w:t>agente analytics criado por ela</w:t>
      </w:r>
      <w:r>
        <w:t>, 2 agentes do time, Copilot no VS Code);</w:t>
      </w:r>
    </w:p>
    <w:p>
      <w:pPr>
        <w:pStyle w:val="ListBullet"/>
      </w:pPr>
      <w:r>
        <w:t>o que mudou (mesmo que qualitativo);</w:t>
      </w:r>
    </w:p>
    <w:p>
      <w:pPr>
        <w:pStyle w:val="ListBullet"/>
      </w:pPr>
      <w:r>
        <w:t>IADrops/João como direcionamento;</w:t>
      </w:r>
    </w:p>
    <w:p>
      <w:pPr>
        <w:pStyle w:val="ListBullet"/>
      </w:pPr>
      <w:r>
        <w:t>o que ainda é experimento.</w:t>
      </w:r>
    </w:p>
    <w:p>
      <w:r>
        <w:t xml:space="preserve">Isso é mais forte do que “certificação em IA” sem badge. </w:t>
      </w:r>
      <w:r>
        <w:rPr>
          <w:b/>
        </w:rPr>
        <w:t>AZ-900 já concluída</w:t>
      </w:r>
      <w:r>
        <w:t xml:space="preserve"> — citar. AI-900 → FY27.</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 xml:space="preserve">Swift: intenção mantida, </w:t>
      </w:r>
      <w:r>
        <w:rPr>
          <w:b/>
        </w:rPr>
        <w:t>combinado FY27</w:t>
      </w:r>
      <w:r>
        <w:t xml:space="preserve"> na 1:1 #2 (sem MacBook). Honestidade na reflexão.</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Coloda (gestor do projeto)</w:t>
            </w:r>
          </w:p>
        </w:tc>
        <w:tc>
          <w:tcPr>
            <w:tcW w:type="dxa" w:w="3249"/>
          </w:tcPr>
          <w:p>
            <w:r>
              <w:rPr>
                <w:sz w:val="20"/>
              </w:rPr>
            </w:r>
            <w:r>
              <w:rPr>
                <w:sz w:val="20"/>
              </w:rPr>
              <w:t>Performance no app / homologação</w:t>
            </w:r>
          </w:p>
        </w:tc>
        <w:tc>
          <w:tcPr>
            <w:tcW w:type="dxa" w:w="3249"/>
          </w:tcPr>
          <w:p>
            <w:r>
              <w:rPr>
                <w:sz w:val="20"/>
              </w:rPr>
            </w:r>
            <w:r>
              <w:rPr>
                <w:sz w:val="20"/>
              </w:rPr>
              <w:t>rafael.coloda@avanade.com — Ana agenda café de percepção</w:t>
            </w:r>
          </w:p>
        </w:tc>
      </w:tr>
      <w:tr>
        <w:tc>
          <w:tcPr>
            <w:tcW w:type="dxa" w:w="3249"/>
            <w:shd w:fill="F3F6FA" w:val="clear"/>
          </w:tcPr>
          <w:p>
            <w:r>
              <w:rPr>
                <w:sz w:val="20"/>
              </w:rPr>
            </w:r>
            <w:r>
              <w:rPr>
                <w:b/>
                <w:sz w:val="20"/>
              </w:rPr>
              <w:t>Jessica</w:t>
            </w:r>
            <w:r>
              <w:rPr>
                <w:sz w:val="20"/>
              </w:rPr>
              <w:t xml:space="preserve"> (liderança técnica Avanade)</w:t>
            </w:r>
          </w:p>
        </w:tc>
        <w:tc>
          <w:tcPr>
            <w:tcW w:type="dxa" w:w="3249"/>
            <w:shd w:fill="F3F6FA" w:val="clear"/>
          </w:tcPr>
          <w:p>
            <w:r>
              <w:rPr>
                <w:sz w:val="20"/>
              </w:rPr>
            </w:r>
            <w:r>
              <w:rPr>
                <w:sz w:val="20"/>
              </w:rPr>
              <w:t>Proximidade técnica; validação Copilot/agentes</w:t>
            </w:r>
          </w:p>
        </w:tc>
        <w:tc>
          <w:tcPr>
            <w:tcW w:type="dxa" w:w="3249"/>
            <w:shd w:fill="F3F6FA" w:val="clear"/>
          </w:tcPr>
          <w:p>
            <w:r>
              <w:rPr>
                <w:sz w:val="20"/>
              </w:rPr>
            </w:r>
            <w:r>
              <w:rPr>
                <w:sz w:val="20"/>
              </w:rPr>
              <w:t>Ana já pediu antes; reforçar no Workday; PL alinha</w:t>
            </w:r>
          </w:p>
        </w:tc>
      </w:tr>
      <w:tr>
        <w:tc>
          <w:tcPr>
            <w:tcW w:type="dxa" w:w="3249"/>
          </w:tcPr>
          <w:p>
            <w:r>
              <w:rPr>
                <w:sz w:val="20"/>
              </w:rPr>
            </w:r>
            <w:r>
              <w:rPr>
                <w:sz w:val="20"/>
              </w:rPr>
              <w:t>Par Android e par iOS</w:t>
            </w:r>
          </w:p>
        </w:tc>
        <w:tc>
          <w:tcPr>
            <w:tcW w:type="dxa" w:w="3249"/>
          </w:tcPr>
          <w:p>
            <w:r>
              <w:rPr>
                <w:sz w:val="20"/>
              </w:rPr>
            </w:r>
            <w:r>
              <w:rPr>
                <w:sz w:val="20"/>
              </w:rPr>
              <w:t>Colaboração e prompt compartilhado</w:t>
            </w:r>
          </w:p>
        </w:tc>
        <w:tc>
          <w:tcPr>
            <w:tcW w:type="dxa" w:w="3249"/>
          </w:tcPr>
          <w:p>
            <w:r>
              <w:rPr>
                <w:sz w:val="20"/>
              </w:rPr>
            </w:r>
            <w:r>
              <w:rPr>
                <w:sz w:val="20"/>
              </w:rPr>
              <w:t>Ana pede feedback</w:t>
            </w:r>
          </w:p>
        </w:tc>
      </w:tr>
      <w:tr>
        <w:tc>
          <w:tcPr>
            <w:tcW w:type="dxa" w:w="3249"/>
            <w:shd w:fill="F3F6FA" w:val="clear"/>
          </w:tcPr>
          <w:p>
            <w:r>
              <w:rPr>
                <w:sz w:val="20"/>
              </w:rPr>
            </w:r>
            <w:r>
              <w:rPr>
                <w:sz w:val="20"/>
              </w:rPr>
              <w:t>João / IADrops (Bradesco)</w:t>
            </w:r>
          </w:p>
        </w:tc>
        <w:tc>
          <w:tcPr>
            <w:tcW w:type="dxa" w:w="3249"/>
            <w:shd w:fill="F3F6FA" w:val="clear"/>
          </w:tcPr>
          <w:p>
            <w:r>
              <w:rPr>
                <w:sz w:val="20"/>
              </w:rPr>
            </w:r>
            <w:r>
              <w:rPr>
                <w:sz w:val="20"/>
              </w:rPr>
              <w:t>Direcionamento de IA</w:t>
            </w:r>
          </w:p>
        </w:tc>
        <w:tc>
          <w:tcPr>
            <w:tcW w:type="dxa" w:w="3249"/>
            <w:shd w:fill="F3F6FA" w:val="clear"/>
          </w:tcPr>
          <w:p>
            <w:r>
              <w:rPr>
                <w:sz w:val="20"/>
              </w:rPr>
            </w:r>
            <w:r>
              <w:rPr>
                <w:sz w:val="20"/>
              </w:rPr>
              <w:t>Citado na reflexão</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xml:space="preserve">☐ Self-review submetido — </w:t>
      </w:r>
      <w:r>
        <w:rPr>
          <w:b/>
        </w:rPr>
        <w:t>NÃO</w:t>
      </w:r>
      <w:r>
        <w:t xml:space="preserve"> (Ana ainda não enviou/submeteu ao PL)</w:t>
      </w:r>
    </w:p>
    <w:p>
      <w:pPr>
        <w:pStyle w:val="ListBullet"/>
      </w:pPr>
      <w:r>
        <w:t xml:space="preserve">☐ </w:t>
      </w:r>
      <w:r>
        <w:rPr>
          <w:b/>
        </w:rPr>
        <w:t>Input PL no ABCD Form — até 11/09</w:t>
      </w:r>
      <w:r>
        <w:t xml:space="preserve"> — rascunho: </w:t>
      </w:r>
      <w:r>
        <w:rPr>
          <w:rFonts w:ascii="Consolas" w:hAnsi="Consolas"/>
          <w:color w:val="333333"/>
          <w:sz w:val="18"/>
        </w:rPr>
        <w:t>12-abcd-form-people-lead-rascunho.md</w:t>
      </w:r>
    </w:p>
    <w:p>
      <w:pPr>
        <w:pStyle w:val="ListBullet"/>
      </w:pPr>
      <w:r>
        <w:t>☐ Revisores conversados (Jessica + Rafael Coloda)</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ListBullet"/>
      </w:pPr>
      <w:r>
        <w:t xml:space="preserve">☐ Se faltar dado de projeto: contatar </w:t>
      </w:r>
      <w:r>
        <w:rPr>
          <w:b/>
        </w:rPr>
        <w:t>rafael.coloda@avanade.com</w:t>
      </w:r>
      <w:r>
        <w:t xml:space="preserve"> ou HRBP (Cristiane Gennari / Cezar Pontalti)</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