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Ana Karina — insumos para o December Cycle</w:t>
      </w:r>
    </w:p>
    <w:p>
      <w:r>
        <w:rPr>
          <w:i/>
          <w:color w:val="555555"/>
          <w:sz w:val="22"/>
        </w:rPr>
        <w:t>Ana Karina · People Lead · documento editável</w:t>
      </w:r>
    </w:p>
    <w:p/>
    <w:p>
      <w:r>
        <w:t>Briefing do People Lead para Workday, calibração da prática e feedback de novembro.</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Tempo de casa ~1 ano + feedback do Rafael</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Case escrito</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alto engajamento, uso real de Copilot/agentes, inglês C1+, norte de arquitetura. Risco: prioridades dispersas no Workday.</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t>o que aprendeu de Kotlin porque o produto exigiu;</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problema do time (acessibilidade, retrabalho, token, review);</w:t>
      </w:r>
    </w:p>
    <w:p>
      <w:pPr>
        <w:pStyle w:val="ListBullet"/>
      </w:pPr>
      <w:r>
        <w:t>o que ela tentou (prompt, agente, Copilot no fluxo);</w:t>
      </w:r>
    </w:p>
    <w:p>
      <w:pPr>
        <w:pStyle w:val="ListBullet"/>
      </w:pPr>
      <w:r>
        <w:t>o que mudou (mesmo que qualitativo);</w:t>
      </w:r>
    </w:p>
    <w:p>
      <w:pPr>
        <w:pStyle w:val="ListBullet"/>
      </w:pPr>
      <w:r>
        <w:t>o que ainda é experimento.</w:t>
      </w:r>
    </w:p>
    <w:p>
      <w:r>
        <w:t>Isso é mais forte do que “certificação em IA” sem badge.</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Swift: intenção mantida, não entregue. Honestidade.</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(gestor do projeto)</w:t>
            </w:r>
          </w:p>
        </w:tc>
        <w:tc>
          <w:tcPr>
            <w:tcW w:type="dxa" w:w="3249"/>
          </w:tcPr>
          <w:p>
            <w:r>
              <w:rPr>
                <w:sz w:val="20"/>
              </w:rPr>
            </w:r>
            <w:r>
              <w:rPr>
                <w:sz w:val="20"/>
              </w:rPr>
              <w:t>Performance no app</w:t>
            </w:r>
          </w:p>
        </w:tc>
        <w:tc>
          <w:tcPr>
            <w:tcW w:type="dxa" w:w="3249"/>
          </w:tcPr>
          <w:p>
            <w:r>
              <w:rPr>
                <w:sz w:val="20"/>
              </w:rPr>
            </w:r>
            <w:r>
              <w:rPr>
                <w:sz w:val="20"/>
              </w:rPr>
              <w:t>Ana agenda café de percepção</w:t>
            </w:r>
          </w:p>
        </w:tc>
      </w:tr>
      <w:tr>
        <w:tc>
          <w:tcPr>
            <w:tcW w:type="dxa" w:w="3249"/>
            <w:shd w:fill="F3F6FA" w:val="clear"/>
          </w:tcPr>
          <w:p>
            <w:r>
              <w:rPr>
                <w:sz w:val="20"/>
              </w:rPr>
            </w:r>
            <w:r>
              <w:rPr>
                <w:sz w:val="20"/>
              </w:rPr>
              <w:t>Par Android e par iOS</w:t>
            </w:r>
          </w:p>
        </w:tc>
        <w:tc>
          <w:tcPr>
            <w:tcW w:type="dxa" w:w="3249"/>
            <w:shd w:fill="F3F6FA" w:val="clear"/>
          </w:tcPr>
          <w:p>
            <w:r>
              <w:rPr>
                <w:sz w:val="20"/>
              </w:rPr>
            </w:r>
            <w:r>
              <w:rPr>
                <w:sz w:val="20"/>
              </w:rPr>
              <w:t>Colaboração e prompt compartilhado</w:t>
            </w:r>
          </w:p>
        </w:tc>
        <w:tc>
          <w:tcPr>
            <w:tcW w:type="dxa" w:w="3249"/>
            <w:shd w:fill="F3F6FA" w:val="clear"/>
          </w:tcPr>
          <w:p>
            <w:r>
              <w:rPr>
                <w:sz w:val="20"/>
              </w:rPr>
            </w:r>
            <w:r>
              <w:rPr>
                <w:sz w:val="20"/>
              </w:rPr>
              <w:t>Ana pede feedback</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Self-review submetido</w:t>
      </w:r>
    </w:p>
    <w:p>
      <w:pPr>
        <w:pStyle w:val="ListBullet"/>
      </w:pPr>
      <w:r>
        <w:t>☐ Revisores conversados</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