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Ana Karina — Comportamento &amp; Colaboração + Desenvolvimento &amp; Crescimento</w:t>
      </w:r>
    </w:p>
    <w:p>
      <w:r>
        <w:rPr>
          <w:i/>
          <w:color w:val="555555"/>
          <w:sz w:val="22"/>
        </w:rPr>
        <w:t>Comportamento + Desenvolvimento · Workday</w:t>
      </w:r>
    </w:p>
    <w:p/>
    <w:p>
      <w:r>
        <w:rPr>
          <w:b/>
        </w:rPr>
        <w:t>Uso interno People Lead · Colar no Workday (tela Leadership Essentials / Growth)</w:t>
      </w:r>
    </w:p>
    <w:p>
      <w:r>
        <w:t>Atualizado: 10/09/2026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Slider — Comportamento e Colaboração</w:t>
      </w:r>
    </w:p>
    <w:p>
      <w:r>
        <w:rPr>
          <w:b/>
        </w:rPr>
        <w:t>Posição sugerida:</w:t>
      </w:r>
      <w:r>
        <w:t xml:space="preserve"> </w:t>
      </w:r>
      <w:r>
        <w:rPr>
          <w:b/>
        </w:rPr>
        <w:t>Comportamentos Esperados (médio de intervalo)</w:t>
      </w:r>
    </w:p>
    <w:p>
      <w:r>
        <w:t xml:space="preserve">Alinha com feedbacks de Rafael, Jessica e Celline: desempenho e postura </w:t>
      </w:r>
      <w:r>
        <w:rPr>
          <w:b/>
        </w:rPr>
        <w:t>adequados ao nível Associate</w:t>
      </w:r>
      <w:r>
        <w:t>, sem indicação de “acima” excepcional nem abaixo.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Comentário — Comportamento e Colaboração (colar)</w:t>
      </w:r>
    </w:p>
    <w:p>
      <w:r>
        <w:t>Ana Karina demonstra comportamentos alinhados ao esperado para Associate. Nas 1:1 e nos feedbacks de projeto (Rafael Coloda, Jessica e Celline), destaca-se pela preocupação com a qualidade das entregas, cautela nas implementações e comunicação antecipada de problemas e riscos ao time — reforçando confiança e colaboração. Busca apoio de forma adequada quando encontra dúvidas, mantém postura aberta a orientações e feedbacks, e contribui para um ambiente colaborativo: a par Celline destaca transparência, disposição para ajudar e parceria positiva no dia a dia. No cliente BANCO BRADESCO (Kotlin/Android), evoluiu de forma consistente, incluindo a fase de homologação, com curiosidade e interesse contínuo em aprender. Como People Lead, observo responsabilidade com combinados, honestidade no fechamento do ciclo e clareza de desenvolvimento (norte em arquitetura mobile). Ponto de evolução comportamental/operacional apontado pelo gestor: maior disciplina e autonomia no lançamento de horas no Jira, sem necessidade de reforço da liderança.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Comentário — Desenvolvimento &amp; Crescimento (colar)</w:t>
      </w:r>
    </w:p>
    <w:p>
      <w:r>
        <w:t>Para o próximo ciclo, o foco principal é ampliar a autonomia técnica e funcional no app nativo Bradesco (Kotlin/Android): conduzir atividades de maior complexidade com menos suporte da liderança técnica, fortalecendo análise, investigação e resolução de problemas de forma independente — alinhado aos feedbacks de Rafael Coloda e Jessica. Manter a preocupação com qualidade e a comunicação antecipada de riscos, já reconhecidas como pontos fortes. Formalizar evidências de entrega e cases de uso de Copilot/agentes de IA no fluxo do time. Incorporar de forma consistente o lançamento de horas no Jira à rotina operacional. Em carreira, consolidar Associate com plano trimestre/semestre/ano: AZ-900 já concluída e inglês C1+; AI-900 formal e Swift/iOS (dependente de MacBook/alocação) como trilha FY27, sem sobrecarregar o ciclo atual. Continuar 1:1 mensais com o People Lead e alinhamento com o gestor Rafael Coloda.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Atenção — Areas of Impact</w:t>
      </w:r>
    </w:p>
    <w:p>
      <w:r>
        <w:t xml:space="preserve">Textos prontos do PL (corrigidos): </w:t>
      </w:r>
      <w:r>
        <w:rPr>
          <w:rFonts w:ascii="Consolas" w:hAnsi="Consolas"/>
          <w:color w:val="333333"/>
          <w:sz w:val="18"/>
        </w:rPr>
        <w:t>18-areas-de-impacto-workday.md</w:t>
      </w:r>
      <w:r>
        <w:t xml:space="preserve"> / </w:t>
      </w:r>
      <w:r>
        <w:rPr>
          <w:rFonts w:ascii="Consolas" w:hAnsi="Consolas"/>
          <w:color w:val="333333"/>
          <w:sz w:val="18"/>
        </w:rPr>
        <w:t>13-Areas-de-Impacto.docx</w:t>
      </w:r>
      <w:r>
        <w:t>.</w:t>
      </w:r>
    </w:p>
    <w:p>
      <w:r>
        <w:t>Não repetir sem evidência: AI-900 como concluída; Community inflada; Swift como foco imediato.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