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28"/>
        </w:rPr>
        <w:t>⚠️ PRAZO 28/08 (SEXTA) — ABCD REFLECTIONS NO WORKDAY</w:t>
      </w:r>
    </w:p>
    <w:p/>
    <w:p>
      <w:r>
        <w:rPr>
          <w:rFonts w:ascii="Calibri" w:hAnsi="Calibri" w:eastAsia="Calibri"/>
          <w:b/>
          <w:i w:val="0"/>
          <w:sz w:val="22"/>
        </w:rPr>
        <w:t>Até sexta-feira, 28/08/2026:</w:t>
      </w:r>
      <w:r>
        <w:rPr>
          <w:rFonts w:ascii="Calibri" w:hAnsi="Calibri" w:eastAsia="Calibri"/>
          <w:b w:val="0"/>
          <w:i w:val="0"/>
          <w:sz w:val="22"/>
        </w:rPr>
        <w:t xml:space="preserve"> cada profissional deve fazer a </w:t>
      </w:r>
      <w:r>
        <w:rPr>
          <w:rFonts w:ascii="Calibri" w:hAnsi="Calibri" w:eastAsia="Calibri"/>
          <w:b/>
          <w:i w:val="0"/>
          <w:sz w:val="22"/>
        </w:rPr>
        <w:t>autoavaliação no Workday</w:t>
      </w:r>
      <w:r>
        <w:rPr>
          <w:rFonts w:ascii="Calibri" w:hAnsi="Calibri" w:eastAsia="Calibri"/>
          <w:b w:val="0"/>
          <w:i w:val="0"/>
          <w:sz w:val="22"/>
        </w:rPr>
        <w:t xml:space="preserve">, na aba </w:t>
      </w:r>
      <w:r>
        <w:rPr>
          <w:rFonts w:ascii="Calibri" w:hAnsi="Calibri" w:eastAsia="Calibri"/>
          <w:b/>
          <w:i w:val="0"/>
          <w:sz w:val="22"/>
        </w:rPr>
        <w:t>ABCD Reflections</w:t>
      </w:r>
      <w:r>
        <w:rPr>
          <w:rFonts w:ascii="Calibri" w:hAnsi="Calibri" w:eastAsia="Calibri"/>
          <w:b w:val="0"/>
          <w:i w:val="0"/>
          <w:sz w:val="22"/>
        </w:rPr>
        <w:t xml:space="preserve"> (também chamada de reflexão / Save and Reflect).</w:t>
      </w:r>
    </w:p>
    <w:p>
      <w:r>
        <w:rPr>
          <w:rFonts w:ascii="Calibri" w:hAnsi="Calibri" w:eastAsia="Calibri"/>
          <w:b w:val="0"/>
          <w:i w:val="0"/>
          <w:sz w:val="22"/>
        </w:rPr>
        <w:t>Fonte: guia oficial de prioridades no Workday + recado do ciclo.</w:t>
      </w:r>
    </w:p>
    <w:p>
      <w:pPr>
        <w:pStyle w:val="Heading2"/>
      </w:pPr>
      <w:r>
        <w:t>O que a empresa exige (FY26)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Todo mundo deve ter </w:t>
      </w:r>
      <w:r>
        <w:rPr>
          <w:rFonts w:ascii="Calibri" w:hAnsi="Calibri" w:eastAsia="Calibri"/>
          <w:b/>
          <w:i w:val="0"/>
          <w:sz w:val="22"/>
        </w:rPr>
        <w:t>uma prioridade em cada categoria</w:t>
      </w:r>
      <w:r>
        <w:rPr>
          <w:rFonts w:ascii="Calibri" w:hAnsi="Calibri" w:eastAsia="Calibri"/>
          <w:b w:val="0"/>
          <w:i w:val="0"/>
          <w:sz w:val="22"/>
        </w:rPr>
        <w:t>: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Criação de Valor para o Cliente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Habilitação de IA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Ótimo Lugar para Trabalhar para Reinventores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Comunidade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Se a prioridade ainda estiver na categoria antiga (FY25), </w:t>
      </w:r>
      <w:r>
        <w:rPr>
          <w:rFonts w:ascii="Calibri" w:hAnsi="Calibri" w:eastAsia="Calibri"/>
          <w:b/>
          <w:i w:val="0"/>
          <w:sz w:val="22"/>
        </w:rPr>
        <w:t>edite e remapeie</w:t>
      </w:r>
      <w:r>
        <w:rPr>
          <w:rFonts w:ascii="Calibri" w:hAnsi="Calibri" w:eastAsia="Calibri"/>
          <w:b w:val="0"/>
          <w:i w:val="0"/>
          <w:sz w:val="22"/>
        </w:rPr>
        <w:t xml:space="preserve"> para uma das quatro acima.</w:t>
      </w:r>
    </w:p>
    <w:p>
      <w:pPr>
        <w:pStyle w:val="Heading2"/>
      </w:pPr>
      <w:r>
        <w:t>Caminho no Workday (passo a passo curto)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Abrir o Workday.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Ícone da persona (canto superior direito) → </w:t>
      </w:r>
      <w:r>
        <w:rPr>
          <w:rFonts w:ascii="Calibri" w:hAnsi="Calibri" w:eastAsia="Calibri"/>
          <w:b/>
          <w:i w:val="0"/>
          <w:sz w:val="22"/>
        </w:rPr>
        <w:t>View Profile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Menu lateral → </w:t>
      </w:r>
      <w:r>
        <w:rPr>
          <w:rFonts w:ascii="Calibri" w:hAnsi="Calibri" w:eastAsia="Calibri"/>
          <w:b/>
          <w:i w:val="0"/>
          <w:sz w:val="22"/>
        </w:rPr>
        <w:t>Performance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sz w:val="22"/>
        </w:rPr>
        <w:t>Priorities HomePage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Conferir / criar / editar as 4 prioridades (uma por categoria).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Em cada prioridade: Título, Descrição, Categoria, até 3 métricas, até 2 revisores (Enterprise ID), Conta do Cliente (se aplicável), Status.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Salvar e Refletir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alibri" w:hAnsi="Calibri" w:eastAsia="Calibri"/>
          <w:b/>
          <w:i w:val="0"/>
          <w:sz w:val="22"/>
        </w:rPr>
        <w:t>Iniciar a Reflexão</w:t>
      </w:r>
      <w:r>
        <w:rPr>
          <w:rFonts w:ascii="Calibri" w:hAnsi="Calibri" w:eastAsia="Calibri"/>
          <w:b w:val="0"/>
          <w:i w:val="0"/>
          <w:sz w:val="22"/>
        </w:rPr>
        <w:t xml:space="preserve"> (ABCD Reflections).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Em cada reflexão: o que deu certo, o que melhorar, impacto 0–10, métricas Atual vs Alvo.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Enviar</w:t>
      </w:r>
      <w:r>
        <w:rPr>
          <w:rFonts w:ascii="Calibri" w:hAnsi="Calibri" w:eastAsia="Calibri"/>
          <w:b w:val="0"/>
          <w:i w:val="0"/>
          <w:sz w:val="22"/>
        </w:rPr>
        <w:t xml:space="preserve"> (não deixar só em rascunho).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Solicitar reflexão do revisor, se pedido pelo fluxo.</w:t>
      </w:r>
    </w:p>
    <w:p>
      <w:pPr>
        <w:pStyle w:val="Heading2"/>
      </w:pPr>
      <w:r>
        <w:t>Revisores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Formato: </w:t>
      </w:r>
      <w:r>
        <w:rPr>
          <w:rFonts w:ascii="Calibri" w:hAnsi="Calibri" w:eastAsia="Calibri"/>
          <w:b/>
          <w:i w:val="0"/>
          <w:sz w:val="22"/>
        </w:rPr>
        <w:t>Enterprise ID</w:t>
      </w:r>
      <w:r>
        <w:rPr>
          <w:rFonts w:ascii="Calibri" w:hAnsi="Calibri" w:eastAsia="Calibri"/>
          <w:b w:val="0"/>
          <w:i w:val="0"/>
          <w:sz w:val="22"/>
        </w:rPr>
        <w:t xml:space="preserve"> (o que vem antes de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@avanade.com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@accenture.com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Até </w:t>
      </w:r>
      <w:r>
        <w:rPr>
          <w:rFonts w:ascii="Calibri" w:hAnsi="Calibri" w:eastAsia="Calibri"/>
          <w:b/>
          <w:i w:val="0"/>
          <w:sz w:val="22"/>
        </w:rPr>
        <w:t>2</w:t>
      </w:r>
      <w:r>
        <w:rPr>
          <w:rFonts w:ascii="Calibri" w:hAnsi="Calibri" w:eastAsia="Calibri"/>
          <w:b w:val="0"/>
          <w:i w:val="0"/>
          <w:sz w:val="22"/>
        </w:rPr>
        <w:t xml:space="preserve"> por prioridade — normalmente líder de projeto / gerente.</w:t>
      </w:r>
    </w:p>
    <w:p>
      <w:pPr>
        <w:pStyle w:val="Heading2"/>
      </w:pPr>
      <w:r>
        <w:t>Documentos prontos para colar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Pessoa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Arquivo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 Silva (MAPFRE)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20"/>
              </w:rPr>
              <w:t>DOCS-PEOPLE-LEAD/Andressa-Silva/04-Workday-Prioridades-e-ABCD.docx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Ana Karina (BANCO BRADESCO)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20"/>
              </w:rPr>
              <w:t>DOCS-PEOPLE-LEAD/Ana-Karina/04-Workday-Prioridades-e-ABCD.docx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Guia oficial em PDF: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DOCS-PEOPLE-LEAD/Guia-Workday-Prioridades-FY26.pdf</w:t>
      </w:r>
    </w:p>
    <w:p>
      <w:pPr>
        <w:pStyle w:val="Heading2"/>
      </w:pPr>
      <w:r>
        <w:t>Checklist antes de 28/08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4 prioridades (uma por categoria) criadas/atualizadas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Categorias FY26 (não FY25)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Métricas preenchidas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Revisores com Enterprise ID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Conta do cliente (MAPFRE ou Bradesco) onde couber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ABCD Reflections / autorreflexão </w:t>
      </w:r>
      <w:r>
        <w:rPr>
          <w:rFonts w:ascii="Calibri" w:hAnsi="Calibri" w:eastAsia="Calibri"/>
          <w:b/>
          <w:i w:val="0"/>
          <w:sz w:val="22"/>
        </w:rPr>
        <w:t>enviada</w:t>
      </w:r>
      <w:r>
        <w:rPr>
          <w:rFonts w:ascii="Calibri" w:hAnsi="Calibri" w:eastAsia="Calibri"/>
          <w:b w:val="0"/>
          <w:i w:val="0"/>
          <w:sz w:val="22"/>
        </w:rPr>
        <w:t xml:space="preserve"> em cada prioridade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Avisar o People Lead (Jônatas) quando concluir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color w:val="555555"/>
        <w:sz w:val="16"/>
      </w:rPr>
      <w:t>People Lead · People Lead · documento vivo · atualizar a cada 1:1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