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Ana Karina — insumos para o December Cycle</w:t>
      </w:r>
    </w:p>
    <w:p>
      <w:r>
        <w:rPr>
          <w:i/>
          <w:color w:val="555555"/>
          <w:sz w:val="22"/>
        </w:rPr>
        <w:t>Ana Karina · People Lead · documento editável</w:t>
      </w:r>
    </w:p>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 (profissional — prazo 28/08)</w:t>
      </w:r>
    </w:p>
    <w:p>
      <w:pPr>
        <w:pStyle w:val="ListBullet"/>
      </w:pPr>
      <w:r>
        <w:t xml:space="preserve">☐ </w:t>
      </w:r>
      <w:r>
        <w:rPr>
          <w:b/>
        </w:rPr>
        <w:t>Input PL no ABCD Form — até 11/09</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