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22FA" w14:textId="77777777" w:rsidR="00991B0D" w:rsidRPr="004110D3" w:rsidRDefault="00991B0D" w:rsidP="006570CA">
      <w:pPr>
        <w:spacing w:line="240" w:lineRule="auto"/>
        <w:rPr>
          <w:rFonts w:cs="Arial"/>
          <w:sz w:val="18"/>
          <w:szCs w:val="18"/>
        </w:rPr>
        <w:sectPr w:rsidR="00991B0D" w:rsidRPr="004110D3" w:rsidSect="00326EF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7" w:h="16840" w:code="9"/>
          <w:pgMar w:top="1701" w:right="907" w:bottom="907" w:left="907" w:header="851" w:footer="454" w:gutter="0"/>
          <w:cols w:space="708"/>
          <w:titlePg/>
          <w:docGrid w:linePitch="360"/>
        </w:sectPr>
      </w:pPr>
    </w:p>
    <w:p w14:paraId="4D5D99A6" w14:textId="3A14F5E4" w:rsidR="003028E1" w:rsidRPr="00423911" w:rsidRDefault="003028E1" w:rsidP="003028E1">
      <w:pPr>
        <w:pStyle w:val="Cabealho"/>
        <w:tabs>
          <w:tab w:val="clear" w:pos="8504"/>
          <w:tab w:val="right" w:pos="9923"/>
        </w:tabs>
        <w:spacing w:line="276" w:lineRule="auto"/>
        <w:rPr>
          <w:b/>
          <w:sz w:val="24"/>
          <w:szCs w:val="24"/>
        </w:rPr>
      </w:pPr>
      <w:r w:rsidRPr="00423911">
        <w:rPr>
          <w:b/>
          <w:bCs/>
          <w:sz w:val="24"/>
          <w:szCs w:val="24"/>
          <w:lang w:eastAsia="zh-CN"/>
        </w:rPr>
        <w:t>Componente Curricular:</w:t>
      </w:r>
      <w:r w:rsidRPr="00423911">
        <w:rPr>
          <w:b/>
          <w:bCs/>
          <w:sz w:val="24"/>
          <w:szCs w:val="24"/>
          <w:lang w:eastAsia="zh-CN"/>
        </w:rPr>
        <w:tab/>
      </w:r>
      <w:r w:rsidRPr="00872015">
        <w:rPr>
          <w:sz w:val="24"/>
          <w:szCs w:val="24"/>
          <w:lang w:eastAsia="zh-CN"/>
        </w:rPr>
        <w:t xml:space="preserve">     </w:t>
      </w:r>
      <w:r w:rsidR="00872015" w:rsidRPr="00872015">
        <w:rPr>
          <w:sz w:val="24"/>
          <w:szCs w:val="24"/>
          <w:lang w:eastAsia="zh-CN"/>
        </w:rPr>
        <w:t>História</w:t>
      </w:r>
      <w:r w:rsidRPr="00423911">
        <w:rPr>
          <w:b/>
          <w:bCs/>
          <w:sz w:val="24"/>
          <w:szCs w:val="24"/>
          <w:lang w:eastAsia="zh-CN"/>
        </w:rPr>
        <w:t xml:space="preserve">                                                       </w:t>
      </w:r>
      <w:r w:rsidRPr="00423911">
        <w:rPr>
          <w:b/>
          <w:sz w:val="24"/>
          <w:szCs w:val="24"/>
        </w:rPr>
        <w:t>Data:</w:t>
      </w:r>
      <w:r w:rsidR="00872015" w:rsidRPr="00872015">
        <w:rPr>
          <w:bCs/>
          <w:sz w:val="24"/>
          <w:szCs w:val="24"/>
        </w:rPr>
        <w:t>1</w:t>
      </w:r>
      <w:r w:rsidR="00F94197">
        <w:rPr>
          <w:bCs/>
          <w:sz w:val="24"/>
          <w:szCs w:val="24"/>
        </w:rPr>
        <w:t>3</w:t>
      </w:r>
      <w:r w:rsidR="00872015" w:rsidRPr="00872015">
        <w:rPr>
          <w:bCs/>
          <w:sz w:val="24"/>
          <w:szCs w:val="24"/>
        </w:rPr>
        <w:t>/0</w:t>
      </w:r>
      <w:r w:rsidR="00F94197">
        <w:rPr>
          <w:bCs/>
          <w:sz w:val="24"/>
          <w:szCs w:val="24"/>
        </w:rPr>
        <w:t>8</w:t>
      </w:r>
      <w:r w:rsidR="00872015" w:rsidRPr="00872015">
        <w:rPr>
          <w:bCs/>
          <w:sz w:val="24"/>
          <w:szCs w:val="24"/>
        </w:rPr>
        <w:t>/202</w:t>
      </w:r>
      <w:r w:rsidR="009364E5">
        <w:rPr>
          <w:bCs/>
          <w:sz w:val="24"/>
          <w:szCs w:val="24"/>
        </w:rPr>
        <w:t>6</w:t>
      </w:r>
      <w:r w:rsidRPr="00423911">
        <w:rPr>
          <w:b/>
          <w:sz w:val="24"/>
          <w:szCs w:val="24"/>
        </w:rPr>
        <w:t xml:space="preserve">  </w:t>
      </w:r>
    </w:p>
    <w:p w14:paraId="1ADC646D" w14:textId="77777777" w:rsidR="003028E1" w:rsidRPr="00423911" w:rsidRDefault="003028E1" w:rsidP="003028E1">
      <w:pPr>
        <w:spacing w:line="276" w:lineRule="auto"/>
        <w:rPr>
          <w:b/>
          <w:bCs/>
          <w:sz w:val="24"/>
          <w:szCs w:val="24"/>
          <w:lang w:eastAsia="zh-CN"/>
        </w:rPr>
      </w:pPr>
      <w:r w:rsidRPr="00423911">
        <w:rPr>
          <w:b/>
          <w:bCs/>
          <w:sz w:val="24"/>
          <w:szCs w:val="24"/>
          <w:lang w:eastAsia="zh-CN"/>
        </w:rPr>
        <w:t>Professor (a):</w:t>
      </w:r>
      <w:r w:rsidRPr="00423911">
        <w:rPr>
          <w:b/>
          <w:bCs/>
          <w:sz w:val="24"/>
          <w:szCs w:val="24"/>
          <w:lang w:eastAsia="zh-CN"/>
        </w:rPr>
        <w:tab/>
        <w:t xml:space="preserve">   </w:t>
      </w:r>
      <w:r w:rsidR="00872015" w:rsidRPr="00872015">
        <w:rPr>
          <w:sz w:val="24"/>
          <w:szCs w:val="24"/>
          <w:lang w:eastAsia="zh-CN"/>
        </w:rPr>
        <w:t>Celso Siracusa</w:t>
      </w:r>
      <w:r w:rsidRPr="00423911">
        <w:rPr>
          <w:b/>
          <w:bCs/>
          <w:sz w:val="24"/>
          <w:szCs w:val="24"/>
          <w:lang w:eastAsia="zh-CN"/>
        </w:rPr>
        <w:t xml:space="preserve">               </w:t>
      </w:r>
      <w:r w:rsidRPr="00423911">
        <w:rPr>
          <w:b/>
          <w:bCs/>
          <w:sz w:val="24"/>
          <w:szCs w:val="24"/>
          <w:lang w:eastAsia="zh-CN"/>
        </w:rPr>
        <w:tab/>
      </w:r>
      <w:r w:rsidRPr="00423911">
        <w:rPr>
          <w:b/>
          <w:bCs/>
          <w:sz w:val="24"/>
          <w:szCs w:val="24"/>
          <w:lang w:eastAsia="zh-CN"/>
        </w:rPr>
        <w:tab/>
      </w:r>
      <w:r w:rsidRPr="00423911">
        <w:rPr>
          <w:b/>
          <w:bCs/>
          <w:sz w:val="24"/>
          <w:szCs w:val="24"/>
          <w:lang w:eastAsia="zh-CN"/>
        </w:rPr>
        <w:tab/>
      </w:r>
      <w:r w:rsidRPr="00423911">
        <w:rPr>
          <w:b/>
          <w:bCs/>
          <w:sz w:val="24"/>
          <w:szCs w:val="24"/>
          <w:lang w:eastAsia="zh-CN"/>
        </w:rPr>
        <w:tab/>
      </w:r>
      <w:r w:rsidRPr="00423911">
        <w:rPr>
          <w:b/>
          <w:bCs/>
          <w:sz w:val="24"/>
          <w:szCs w:val="24"/>
          <w:lang w:eastAsia="zh-CN"/>
        </w:rPr>
        <w:tab/>
      </w:r>
      <w:r w:rsidRPr="00423911">
        <w:rPr>
          <w:b/>
          <w:bCs/>
          <w:sz w:val="24"/>
          <w:szCs w:val="24"/>
          <w:lang w:eastAsia="zh-CN"/>
        </w:rPr>
        <w:tab/>
      </w:r>
      <w:r w:rsidRPr="00423911">
        <w:rPr>
          <w:b/>
          <w:bCs/>
          <w:sz w:val="24"/>
          <w:szCs w:val="24"/>
          <w:lang w:eastAsia="zh-CN"/>
        </w:rPr>
        <w:tab/>
      </w:r>
      <w:r w:rsidRPr="00423911">
        <w:rPr>
          <w:b/>
          <w:bCs/>
          <w:sz w:val="24"/>
          <w:szCs w:val="24"/>
          <w:lang w:eastAsia="zh-CN"/>
        </w:rPr>
        <w:tab/>
      </w:r>
      <w:r w:rsidRPr="00423911">
        <w:rPr>
          <w:b/>
          <w:bCs/>
          <w:sz w:val="24"/>
          <w:szCs w:val="24"/>
          <w:lang w:eastAsia="zh-CN"/>
        </w:rPr>
        <w:tab/>
      </w:r>
      <w:r w:rsidRPr="00423911">
        <w:rPr>
          <w:b/>
          <w:bCs/>
          <w:sz w:val="24"/>
          <w:szCs w:val="24"/>
          <w:lang w:eastAsia="zh-CN"/>
        </w:rPr>
        <w:tab/>
      </w:r>
      <w:r w:rsidRPr="00423911">
        <w:rPr>
          <w:b/>
          <w:bCs/>
          <w:sz w:val="24"/>
          <w:szCs w:val="24"/>
          <w:lang w:eastAsia="zh-CN"/>
        </w:rPr>
        <w:tab/>
      </w:r>
      <w:r w:rsidRPr="00423911">
        <w:rPr>
          <w:b/>
          <w:bCs/>
          <w:sz w:val="24"/>
          <w:szCs w:val="24"/>
          <w:lang w:eastAsia="zh-CN"/>
        </w:rPr>
        <w:tab/>
        <w:t xml:space="preserve"> Série:</w:t>
      </w:r>
      <w:r w:rsidR="00872015" w:rsidRPr="00872015">
        <w:rPr>
          <w:sz w:val="24"/>
          <w:szCs w:val="24"/>
          <w:lang w:eastAsia="zh-CN"/>
        </w:rPr>
        <w:t>2a</w:t>
      </w:r>
      <w:r w:rsidRPr="00423911">
        <w:rPr>
          <w:b/>
          <w:bCs/>
          <w:sz w:val="24"/>
          <w:szCs w:val="24"/>
          <w:lang w:eastAsia="zh-CN"/>
        </w:rPr>
        <w:t xml:space="preserve"> </w:t>
      </w:r>
    </w:p>
    <w:p w14:paraId="2018164F" w14:textId="41C82526" w:rsidR="00F0714A" w:rsidRPr="00F0714A" w:rsidRDefault="003028E1" w:rsidP="00F0714A">
      <w:pPr>
        <w:pStyle w:val="Cabealho"/>
        <w:spacing w:line="276" w:lineRule="auto"/>
        <w:rPr>
          <w:rFonts w:eastAsia="Arial" w:cs="Arial"/>
          <w:b/>
          <w:bCs/>
          <w:sz w:val="24"/>
          <w:szCs w:val="24"/>
          <w:lang w:eastAsia="ar-SA"/>
        </w:rPr>
      </w:pPr>
      <w:r w:rsidRPr="00423911">
        <w:rPr>
          <w:b/>
          <w:sz w:val="24"/>
          <w:szCs w:val="24"/>
        </w:rPr>
        <w:t>Assunto (s):</w:t>
      </w:r>
      <w:r w:rsidR="00872015">
        <w:rPr>
          <w:b/>
          <w:sz w:val="24"/>
          <w:szCs w:val="24"/>
        </w:rPr>
        <w:t xml:space="preserve"> </w:t>
      </w:r>
      <w:r w:rsidR="00872015" w:rsidRPr="00872015">
        <w:rPr>
          <w:rFonts w:eastAsia="Arial" w:cs="Arial"/>
          <w:sz w:val="24"/>
          <w:szCs w:val="24"/>
          <w:lang w:eastAsia="ar-SA"/>
        </w:rPr>
        <w:t>Período Joanino, Processo de Independência,1º Reinado, Período Regencial, América Pré-colombiana, Conquista da América Espanhola e Processo de Independência da América Espanhola</w:t>
      </w:r>
      <w:r w:rsidR="00F0714A">
        <w:rPr>
          <w:rFonts w:eastAsia="Arial" w:cs="Arial"/>
          <w:sz w:val="24"/>
          <w:szCs w:val="24"/>
          <w:lang w:eastAsia="ar-SA"/>
        </w:rPr>
        <w:t xml:space="preserve">, </w:t>
      </w:r>
      <w:r w:rsidR="00F0714A" w:rsidRPr="00F0714A">
        <w:rPr>
          <w:rFonts w:eastAsia="Arial" w:cs="Arial"/>
          <w:sz w:val="24"/>
          <w:szCs w:val="24"/>
          <w:lang w:eastAsia="ar-SA"/>
        </w:rPr>
        <w:t xml:space="preserve">Ideologias do século XIX ( Liberalismo, Socialismo e Anarquismo), </w:t>
      </w:r>
      <w:r w:rsidR="005D090A">
        <w:rPr>
          <w:rFonts w:eastAsia="Arial" w:cs="Arial"/>
          <w:sz w:val="24"/>
          <w:szCs w:val="24"/>
          <w:lang w:eastAsia="ar-SA"/>
        </w:rPr>
        <w:t>Revoluções de 30 e 48</w:t>
      </w:r>
      <w:r w:rsidR="00F94197">
        <w:rPr>
          <w:rFonts w:eastAsia="Arial" w:cs="Arial"/>
          <w:sz w:val="24"/>
          <w:szCs w:val="24"/>
          <w:lang w:eastAsia="ar-SA"/>
        </w:rPr>
        <w:t>, Unificações Italiana e Alemã, EUA no século XIX</w:t>
      </w:r>
      <w:r w:rsidR="005D0C15">
        <w:rPr>
          <w:rFonts w:eastAsia="Arial" w:cs="Arial"/>
          <w:sz w:val="24"/>
          <w:szCs w:val="24"/>
          <w:lang w:eastAsia="ar-SA"/>
        </w:rPr>
        <w:t>, 2º Reinado.</w:t>
      </w:r>
    </w:p>
    <w:p w14:paraId="14056B63" w14:textId="571C8C85" w:rsidR="003028E1" w:rsidRPr="00423911" w:rsidRDefault="003028E1" w:rsidP="003028E1">
      <w:pPr>
        <w:pStyle w:val="Cabealho"/>
        <w:spacing w:line="276" w:lineRule="auto"/>
        <w:rPr>
          <w:rFonts w:eastAsia="Arial" w:cs="Arial"/>
          <w:b/>
          <w:bCs/>
          <w:sz w:val="24"/>
          <w:szCs w:val="24"/>
          <w:lang w:eastAsia="ar-SA"/>
        </w:rPr>
      </w:pPr>
    </w:p>
    <w:p w14:paraId="2EF57AE0" w14:textId="53C7F285" w:rsidR="003028E1" w:rsidRPr="00422E29" w:rsidRDefault="00F0714A" w:rsidP="003028E1">
      <w:pPr>
        <w:spacing w:line="360" w:lineRule="auto"/>
        <w:rPr>
          <w:b/>
          <w:bCs/>
          <w:sz w:val="21"/>
          <w:szCs w:val="21"/>
          <w:lang w:eastAsia="zh-CN"/>
        </w:rPr>
      </w:pPr>
      <w:r>
        <w:rPr>
          <w:b/>
          <w:bCs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5B1F6E7" wp14:editId="3765B470">
                <wp:simplePos x="0" y="0"/>
                <wp:positionH relativeFrom="column">
                  <wp:posOffset>-167005</wp:posOffset>
                </wp:positionH>
                <wp:positionV relativeFrom="paragraph">
                  <wp:posOffset>114300</wp:posOffset>
                </wp:positionV>
                <wp:extent cx="6623685" cy="0"/>
                <wp:effectExtent l="66040" t="65405" r="63500" b="58420"/>
                <wp:wrapNone/>
                <wp:docPr id="54461126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B627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3.15pt;margin-top:9pt;width:521.55pt;height:0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" strokeweight="1.5pt">
                <v:stroke startarrow="oval" endarrow="oval"/>
              </v:shape>
            </w:pict>
          </mc:Fallback>
        </mc:AlternateContent>
      </w:r>
    </w:p>
    <w:p w14:paraId="1A77A8E9" w14:textId="77777777" w:rsidR="009975D3" w:rsidRDefault="009975D3" w:rsidP="002E3C28">
      <w:pPr>
        <w:tabs>
          <w:tab w:val="left" w:pos="993"/>
        </w:tabs>
        <w:spacing w:line="240" w:lineRule="auto"/>
        <w:rPr>
          <w:rFonts w:cs="Arial"/>
          <w:sz w:val="18"/>
          <w:szCs w:val="18"/>
        </w:rPr>
      </w:pPr>
    </w:p>
    <w:p w14:paraId="1B302FCE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  <w:r w:rsidRPr="006E30F6">
        <w:rPr>
          <w:rFonts w:cs="Arial"/>
          <w:b/>
          <w:sz w:val="20"/>
          <w:szCs w:val="20"/>
        </w:rPr>
        <w:t xml:space="preserve">1. (Ufjf-pism) </w:t>
      </w:r>
      <w:r w:rsidRPr="006E30F6">
        <w:rPr>
          <w:rFonts w:cs="Arial"/>
          <w:bCs/>
          <w:sz w:val="20"/>
          <w:szCs w:val="20"/>
        </w:rPr>
        <w:t>Leia o texto</w:t>
      </w:r>
      <w:r w:rsidRPr="006E30F6">
        <w:rPr>
          <w:rFonts w:cs="Arial"/>
          <w:b/>
          <w:sz w:val="20"/>
          <w:szCs w:val="20"/>
        </w:rPr>
        <w:t>.</w:t>
      </w:r>
    </w:p>
    <w:p w14:paraId="22A6B127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6FE6EB4C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Cs/>
          <w:sz w:val="20"/>
          <w:szCs w:val="20"/>
        </w:rPr>
        <w:t>Quando considerado do ponto de vista das ideias e valores, o excepcionalismo norte-americano - a convicção de que os Estados Unidos da América (EUA) são uma nação excepcional, produto de uma trajetória histórica única, e com um papel no mundo (a que muitos se referem como “missão”) igualmente extraordinário - admite interpretações tanto seculares como religiosas, uma vez que a natureza “extraordinária” do país é vista, a depender do autor, como produto do liberalismo lockiano, do capitalismo liberal, da democracia republicana ou da “providência divina”.</w:t>
      </w:r>
    </w:p>
    <w:p w14:paraId="08DDC36A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</w:p>
    <w:p w14:paraId="3E9E7646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Cs/>
          <w:sz w:val="20"/>
          <w:szCs w:val="20"/>
        </w:rPr>
        <w:t xml:space="preserve">Adaptado de FONSECA, Carlos da. </w:t>
      </w:r>
      <w:r w:rsidRPr="006E30F6">
        <w:rPr>
          <w:rFonts w:cs="Arial"/>
          <w:bCs/>
          <w:i/>
          <w:sz w:val="20"/>
          <w:szCs w:val="20"/>
        </w:rPr>
        <w:t>Deus está do nosso lado</w:t>
      </w:r>
      <w:r w:rsidRPr="006E30F6">
        <w:rPr>
          <w:rFonts w:cs="Arial"/>
          <w:bCs/>
          <w:sz w:val="20"/>
          <w:szCs w:val="20"/>
        </w:rPr>
        <w:t>: excepcionalismo e religião nos EUA. Rio de Janeiro. Contexto Int. v. 29, n. 1, jun. 2007. p. 161.</w:t>
      </w:r>
    </w:p>
    <w:p w14:paraId="602C412E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1CCD752E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  <w:r w:rsidRPr="006E30F6">
        <w:rPr>
          <w:rFonts w:cs="Arial"/>
          <w:b/>
          <w:noProof/>
          <w:sz w:val="20"/>
          <w:szCs w:val="20"/>
          <w:lang w:val="en-US"/>
        </w:rPr>
        <w:drawing>
          <wp:inline distT="0" distB="0" distL="0" distR="0" wp14:anchorId="16E16D26" wp14:editId="612516B5">
            <wp:extent cx="3629025" cy="2933700"/>
            <wp:effectExtent l="0" t="0" r="0" b="0"/>
            <wp:docPr id="760568322" name="Imagem 760568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515AB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70ECFE2F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Cs/>
          <w:sz w:val="20"/>
          <w:szCs w:val="20"/>
        </w:rPr>
        <w:t>Responda:</w:t>
      </w:r>
    </w:p>
    <w:p w14:paraId="4EE052B3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</w:p>
    <w:p w14:paraId="0ED18029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Cs/>
          <w:sz w:val="20"/>
          <w:szCs w:val="20"/>
        </w:rPr>
        <w:t>A) Que religião alimenta a perspectiva de “providência divina” para justificar o excepcionalismo norte-americano?</w:t>
      </w:r>
    </w:p>
    <w:p w14:paraId="162E6449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  <w:r w:rsidRPr="006E30F6">
        <w:rPr>
          <w:rFonts w:cs="Arial"/>
          <w:bCs/>
          <w:sz w:val="20"/>
          <w:szCs w:val="20"/>
        </w:rPr>
        <w:t>B) Explique a relação entre o excepcionalismo norte-americano e a imagem acima apresentada</w:t>
      </w:r>
      <w:r w:rsidRPr="006E30F6">
        <w:rPr>
          <w:rFonts w:cs="Arial"/>
          <w:b/>
          <w:sz w:val="20"/>
          <w:szCs w:val="20"/>
        </w:rPr>
        <w:t xml:space="preserve">. </w:t>
      </w:r>
    </w:p>
    <w:p w14:paraId="0CCA11A0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3F12D714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50D1FDB2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  <w:r w:rsidRPr="006E30F6">
        <w:rPr>
          <w:rFonts w:cs="Arial"/>
          <w:b/>
          <w:color w:val="EE0000"/>
          <w:sz w:val="20"/>
          <w:szCs w:val="20"/>
        </w:rPr>
        <w:t>Resposta:</w:t>
      </w:r>
    </w:p>
    <w:p w14:paraId="22FE70EE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</w:p>
    <w:p w14:paraId="163F1715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  <w:r w:rsidRPr="006E30F6">
        <w:rPr>
          <w:rFonts w:cs="Arial"/>
          <w:b/>
          <w:color w:val="EE0000"/>
          <w:sz w:val="20"/>
          <w:szCs w:val="20"/>
        </w:rPr>
        <w:lastRenderedPageBreak/>
        <w:t>a) A ética Calvinista defende do ponto de vista da soteriologia, a ideia de Predestinação, isto é, Deus escolhe os eleitos, aqueles que serão salvos. Os Puritanos na Inglaterra possuíam um viés calvinista. Nas guerras religiosas Inglesas, os puritanos sofreram perseguição e foram para os Estados Unidos formando as Treze Colônias.</w:t>
      </w:r>
    </w:p>
    <w:p w14:paraId="0D653216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</w:p>
    <w:p w14:paraId="7E3F24F8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  <w:r w:rsidRPr="006E30F6">
        <w:rPr>
          <w:rFonts w:cs="Arial"/>
          <w:b/>
          <w:color w:val="EE0000"/>
          <w:sz w:val="20"/>
          <w:szCs w:val="20"/>
        </w:rPr>
        <w:t xml:space="preserve">b) Desta forma, surgiu dentro dos Estados Unidos à Doutrina do Destino Manifesto, a crença de que era um povo eleito para formar uma grande nação, o que justificaria a marcha para o Oeste, o extermínio dos povos nativos, a escravidão dos africanos, além de se colocar como o guardião da América. A Doutrina Monroe foi elaborada em 1823, era contrária a pretensão dos países europeus de recolonizar a América, daí o lema: América para os americanos. Por extensão, no final do século XIX e início do século seguinte, ocorreu o Big Stick, também conhecido como Corolário Roosevelt, caraterizado pelo imperialismo do Tio Sam sobre a América Latina. </w:t>
      </w:r>
    </w:p>
    <w:p w14:paraId="577A3A06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0710E2CE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2DD9BE85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156ECB50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  <w:r w:rsidRPr="006E30F6">
        <w:rPr>
          <w:rFonts w:cs="Arial"/>
          <w:b/>
          <w:sz w:val="20"/>
          <w:szCs w:val="20"/>
        </w:rPr>
        <w:t xml:space="preserve"> </w:t>
      </w:r>
    </w:p>
    <w:p w14:paraId="567A6B1E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/>
          <w:sz w:val="20"/>
          <w:szCs w:val="20"/>
        </w:rPr>
        <w:t xml:space="preserve">2. </w:t>
      </w:r>
      <w:r w:rsidRPr="006E30F6">
        <w:rPr>
          <w:rFonts w:cs="Arial"/>
          <w:bCs/>
          <w:sz w:val="20"/>
          <w:szCs w:val="20"/>
        </w:rPr>
        <w:t>(Uema 2020)  O depoimento do chefe Cauda Pintada, dos Sioux, feito em setembro de 1867, refere-se aos efeitos trágicos para os indígenas da expansão territorial do governo dos Estados Unidos para os territórios do Oeste.</w:t>
      </w:r>
    </w:p>
    <w:p w14:paraId="316C3A70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</w:p>
    <w:p w14:paraId="200A9AAE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Cs/>
          <w:sz w:val="20"/>
          <w:szCs w:val="20"/>
        </w:rPr>
        <w:t>Texto I</w:t>
      </w:r>
    </w:p>
    <w:p w14:paraId="51DCBD55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</w:p>
    <w:p w14:paraId="1C584198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Cs/>
          <w:sz w:val="20"/>
          <w:szCs w:val="20"/>
        </w:rPr>
        <w:t>“O Pai Grande tem feito estradas que alcançam leste e oeste. Essas estradas são a causa de todos os nossos problemas...O território onde vivemos está cheio de brancos. Toda nossa caça foi embora. Tenho sido amigo dos brancos e sou agora...Se pararem com suas estradas poderemos pegar nossa caça. Esse território do rio Powder pertence aos Sioux...Meus amigos, ajudem-nos; tenham piedade de nós”.</w:t>
      </w:r>
    </w:p>
    <w:p w14:paraId="00D92449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2551C39C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  <w:r w:rsidRPr="006E30F6">
        <w:rPr>
          <w:rFonts w:cs="Arial"/>
          <w:b/>
          <w:sz w:val="20"/>
          <w:szCs w:val="20"/>
        </w:rPr>
        <w:t xml:space="preserve">VAINFAS, R.; FARIA, S.C.; FERREIRA, J.; SANTOS, G. </w:t>
      </w:r>
      <w:r w:rsidRPr="006E30F6">
        <w:rPr>
          <w:rFonts w:cs="Arial"/>
          <w:b/>
          <w:i/>
          <w:sz w:val="20"/>
          <w:szCs w:val="20"/>
        </w:rPr>
        <w:t>História</w:t>
      </w:r>
      <w:r w:rsidRPr="006E30F6">
        <w:rPr>
          <w:rFonts w:cs="Arial"/>
          <w:b/>
          <w:sz w:val="20"/>
          <w:szCs w:val="20"/>
        </w:rPr>
        <w:t>. São Paulo: Editora Saraiva, 2010, v.2.</w:t>
      </w:r>
    </w:p>
    <w:p w14:paraId="4CCA0F44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7EB86FA4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  <w:r w:rsidRPr="006E30F6">
        <w:rPr>
          <w:rFonts w:cs="Arial"/>
          <w:b/>
          <w:sz w:val="20"/>
          <w:szCs w:val="20"/>
        </w:rPr>
        <w:t>A expansão territorial para o Oeste americano está retratada no mapa a seguir.</w:t>
      </w:r>
    </w:p>
    <w:p w14:paraId="049FD720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030C9383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  <w:r w:rsidRPr="006E30F6">
        <w:rPr>
          <w:rFonts w:cs="Arial"/>
          <w:b/>
          <w:sz w:val="20"/>
          <w:szCs w:val="20"/>
        </w:rPr>
        <w:t>Texto II</w:t>
      </w:r>
    </w:p>
    <w:p w14:paraId="1483B480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1BB056EA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  <w:r w:rsidRPr="006E30F6">
        <w:rPr>
          <w:rFonts w:cs="Arial"/>
          <w:b/>
          <w:noProof/>
          <w:sz w:val="20"/>
          <w:szCs w:val="20"/>
          <w:lang w:val="en-US"/>
        </w:rPr>
        <w:drawing>
          <wp:inline distT="0" distB="0" distL="0" distR="0" wp14:anchorId="66E4F7AA" wp14:editId="78FE33C2">
            <wp:extent cx="3676650" cy="2381250"/>
            <wp:effectExtent l="0" t="0" r="0" b="0"/>
            <wp:docPr id="1147268769" name="Imagem 1147268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31344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2C0703C0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Cs/>
          <w:sz w:val="20"/>
          <w:szCs w:val="20"/>
        </w:rPr>
        <w:t>Baseado nos textos I e II e em seus conhecimentos sobre o tema, explique dois motivos e duas</w:t>
      </w:r>
    </w:p>
    <w:p w14:paraId="2427B3BE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Cs/>
          <w:sz w:val="20"/>
          <w:szCs w:val="20"/>
        </w:rPr>
        <w:t xml:space="preserve">consequências da chamada Marcha para o Oeste. </w:t>
      </w:r>
    </w:p>
    <w:p w14:paraId="22275572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5A05AC96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26BADCD9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  <w:r w:rsidRPr="006E30F6">
        <w:rPr>
          <w:rFonts w:cs="Arial"/>
          <w:b/>
          <w:color w:val="EE0000"/>
          <w:sz w:val="20"/>
          <w:szCs w:val="20"/>
        </w:rPr>
        <w:t>Resposta:</w:t>
      </w:r>
    </w:p>
    <w:p w14:paraId="69B728F3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</w:p>
    <w:p w14:paraId="32AAF45B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  <w:r w:rsidRPr="006E30F6">
        <w:rPr>
          <w:rFonts w:cs="Arial"/>
          <w:b/>
          <w:color w:val="EE0000"/>
          <w:sz w:val="20"/>
          <w:szCs w:val="20"/>
        </w:rPr>
        <w:t xml:space="preserve">Motivos: caráter econômico, expansão territorial capitalista, construção de ferrovias, corrida do ouro em 1848 na Califórnia, exploração dos recursos naturais, entre outros. </w:t>
      </w:r>
    </w:p>
    <w:p w14:paraId="636D071F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  <w:r w:rsidRPr="006E30F6">
        <w:rPr>
          <w:rFonts w:cs="Arial"/>
          <w:b/>
          <w:color w:val="EE0000"/>
          <w:sz w:val="20"/>
          <w:szCs w:val="20"/>
        </w:rPr>
        <w:lastRenderedPageBreak/>
        <w:t xml:space="preserve">Consequências: extermínio dos nativos, aumentou a rivalidade entre o Norte (caracterizado por cidades, indústrias, trabalho livre assalariado, etc.) e o Sul (caracterizado pelo Plantation, latifúndio, monocultura, escravidão) gerando uma guerra civil entre o Norte e Sul conhecida como Guerra de Secessão, 1861-1865. </w:t>
      </w:r>
    </w:p>
    <w:p w14:paraId="68B715B6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</w:p>
    <w:p w14:paraId="52C8E512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</w:p>
    <w:p w14:paraId="0008CA58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6C474D89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  <w:r w:rsidRPr="006E30F6">
        <w:rPr>
          <w:rFonts w:cs="Arial"/>
          <w:b/>
          <w:sz w:val="20"/>
          <w:szCs w:val="20"/>
        </w:rPr>
        <w:t xml:space="preserve"> </w:t>
      </w:r>
    </w:p>
    <w:p w14:paraId="06766A20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/>
          <w:sz w:val="20"/>
          <w:szCs w:val="20"/>
        </w:rPr>
        <w:t xml:space="preserve">3. (Unicamp) </w:t>
      </w:r>
      <w:r w:rsidRPr="006E30F6">
        <w:rPr>
          <w:rFonts w:cs="Arial"/>
          <w:bCs/>
          <w:sz w:val="20"/>
          <w:szCs w:val="20"/>
        </w:rPr>
        <w:t>No fim do século XIX, Frederick Jackson Turner elaborou uma tese sobre a “fronteira” como definidora do caráter dos Estados Unidos até então. A força do indivíduo, a democracia, a informalidade e até o caráter rude estariam presentes no diálogo entre a civilização e a barbárie que a fronteira propiciava. As tradições europeias foram sendo abandonadas à medida que o desbravador se aprofundava no território em expansão dos Estados Unidos.</w:t>
      </w:r>
    </w:p>
    <w:p w14:paraId="07D1F75D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</w:p>
    <w:p w14:paraId="1D0B64EF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Cs/>
          <w:sz w:val="20"/>
          <w:szCs w:val="20"/>
        </w:rPr>
        <w:t>Em relação à questão da fronteira nos Estados Unidos, responda:</w:t>
      </w:r>
    </w:p>
    <w:p w14:paraId="592BD680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Cs/>
          <w:sz w:val="20"/>
          <w:szCs w:val="20"/>
        </w:rPr>
        <w:t>a) De quais grupos ou países essas terras foram sendo retiradas no século XIX?</w:t>
      </w:r>
    </w:p>
    <w:p w14:paraId="01D0D6C1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  <w:r w:rsidRPr="006E30F6">
        <w:rPr>
          <w:rFonts w:cs="Arial"/>
          <w:bCs/>
          <w:sz w:val="20"/>
          <w:szCs w:val="20"/>
        </w:rPr>
        <w:t>b) O que foi o “Destino Manifesto” e qual seu papel nessa expansão?</w:t>
      </w:r>
      <w:r w:rsidRPr="006E30F6">
        <w:rPr>
          <w:rFonts w:cs="Arial"/>
          <w:b/>
          <w:sz w:val="20"/>
          <w:szCs w:val="20"/>
        </w:rPr>
        <w:t xml:space="preserve"> </w:t>
      </w:r>
    </w:p>
    <w:p w14:paraId="43CB4CF4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6954183D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5A32C6B5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  <w:r w:rsidRPr="006E30F6">
        <w:rPr>
          <w:rFonts w:cs="Arial"/>
          <w:b/>
          <w:color w:val="EE0000"/>
          <w:sz w:val="20"/>
          <w:szCs w:val="20"/>
        </w:rPr>
        <w:t>Resposta:</w:t>
      </w:r>
    </w:p>
    <w:p w14:paraId="68FDF2D4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</w:p>
    <w:p w14:paraId="7159B07D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  <w:r w:rsidRPr="006E30F6">
        <w:rPr>
          <w:rFonts w:cs="Arial"/>
          <w:b/>
          <w:color w:val="EE0000"/>
          <w:sz w:val="20"/>
          <w:szCs w:val="20"/>
        </w:rPr>
        <w:t>a) Grupos indígenas, França, Espanha, México (destaque para a Guerra dos EUA contra o México), Rússia.</w:t>
      </w:r>
    </w:p>
    <w:p w14:paraId="18D4A6D2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  <w:r w:rsidRPr="006E30F6">
        <w:rPr>
          <w:rFonts w:cs="Arial"/>
          <w:b/>
          <w:color w:val="EE0000"/>
          <w:sz w:val="20"/>
          <w:szCs w:val="20"/>
        </w:rPr>
        <w:t xml:space="preserve">b) Os EUA ligavam a sua expansão territorial a uma missão divina de levar o progresso e a liberdade aos povos e territórios conquistados. </w:t>
      </w:r>
    </w:p>
    <w:p w14:paraId="3110800F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610D9B03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62009A94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4C370D76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  <w:r w:rsidRPr="006E30F6">
        <w:rPr>
          <w:rFonts w:cs="Arial"/>
          <w:b/>
          <w:sz w:val="20"/>
          <w:szCs w:val="20"/>
        </w:rPr>
        <w:t xml:space="preserve"> </w:t>
      </w:r>
    </w:p>
    <w:p w14:paraId="770C3EB5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/>
          <w:sz w:val="20"/>
          <w:szCs w:val="20"/>
        </w:rPr>
        <w:t xml:space="preserve">4. (UFF) </w:t>
      </w:r>
      <w:r w:rsidRPr="006E30F6">
        <w:rPr>
          <w:rFonts w:cs="Arial"/>
          <w:bCs/>
          <w:sz w:val="20"/>
          <w:szCs w:val="20"/>
        </w:rPr>
        <w:t>A formação das nações americanas do Hemisfério Norte e do Hemisfério Sul se processou a partir de relações históricas distintas e, desse modo, desenhou sociedades cujos valores culturais e sociais assumiram perspectivas políticas variadas e diversas. Entretanto, é possível estabelecer entre elas alguns pontos comuns com relação ao seu processo histórico e às ideias matrizes vindas da Europa.</w:t>
      </w:r>
    </w:p>
    <w:p w14:paraId="2BCE939A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</w:p>
    <w:p w14:paraId="2F013983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Cs/>
          <w:sz w:val="20"/>
          <w:szCs w:val="20"/>
        </w:rPr>
        <w:t>Levando em conta, a afirmação acima,</w:t>
      </w:r>
    </w:p>
    <w:p w14:paraId="5D0823C4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Cs/>
          <w:sz w:val="20"/>
          <w:szCs w:val="20"/>
        </w:rPr>
        <w:t>A) indique o movimento de ideias que foi comum às duas regiões, tanto ao Norte quanto ao Sul, no que diz respeito aos processos de independência, e explique uma diferença nos seus processos de formação de estados nacionais, tomando como referência a expansão europeia dos séculos XVI e XVII;</w:t>
      </w:r>
    </w:p>
    <w:p w14:paraId="1C50F37E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Cs/>
          <w:sz w:val="20"/>
          <w:szCs w:val="20"/>
        </w:rPr>
        <w:t xml:space="preserve">B) explique o significado de “destino manifesto”, presente na formação dos Estados Unidos da América a partir de 1776. </w:t>
      </w:r>
    </w:p>
    <w:p w14:paraId="6899E1B7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72752B7A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1411ED25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  <w:r w:rsidRPr="006E30F6">
        <w:rPr>
          <w:rFonts w:cs="Arial"/>
          <w:b/>
          <w:color w:val="EE0000"/>
          <w:sz w:val="20"/>
          <w:szCs w:val="20"/>
        </w:rPr>
        <w:t>Resposta:</w:t>
      </w:r>
    </w:p>
    <w:p w14:paraId="0EC367CE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</w:p>
    <w:p w14:paraId="7972089F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  <w:r w:rsidRPr="006E30F6">
        <w:rPr>
          <w:rFonts w:cs="Arial"/>
          <w:b/>
          <w:color w:val="EE0000"/>
          <w:sz w:val="20"/>
          <w:szCs w:val="20"/>
        </w:rPr>
        <w:t>a) Os candidatos devem responder Iluminismo ou Luzes ou Ilustração e a seguir explicar as diferenças entre os dois processos de colonização, podendo referir-se às metrópoles às quais os espaços colônias se referem, mostrando as diferenças entre elas e ou as diferenças no processo de ocupação, podendo levar em conta as relações sociais de produção, as formas de organização da propriedade, as regiões onde esses processos se verificaram, a expansão nos territórios coloniais ou, ainda, o desenvolvimento das ideias que levaram aos processos de independência.</w:t>
      </w:r>
    </w:p>
    <w:p w14:paraId="26C1C435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  <w:r w:rsidRPr="006E30F6">
        <w:rPr>
          <w:rFonts w:cs="Arial"/>
          <w:b/>
          <w:color w:val="EE0000"/>
          <w:sz w:val="20"/>
          <w:szCs w:val="20"/>
        </w:rPr>
        <w:t>Normalmente, consideramos que, no Hemisfério Norte, se desenvolveram colônias de povoamento, com refugiados religiosos, que organizaram a pequena propriedade de produção diversificada e desenvolveram um comércio local, apoiados no trabalho livre. Ao mesmo tempo, no Hemisfério Sul, se desenvolveram colônias de exploração, baseadas no latifúndio monocultor, voltado para a exportação, com trabalho escravo.</w:t>
      </w:r>
    </w:p>
    <w:p w14:paraId="7290F640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  <w:r w:rsidRPr="006E30F6">
        <w:rPr>
          <w:rFonts w:cs="Arial"/>
          <w:b/>
          <w:color w:val="EE0000"/>
          <w:sz w:val="20"/>
          <w:szCs w:val="20"/>
        </w:rPr>
        <w:t xml:space="preserve">b) Os candidatos devem explicar que o destino manifesto foi a doutrina que inspirou o processo expansionista norte-americano realizado através de guerras e de compras de território. O destino manifesto significava que o povo americano era inspirado por Deus para realizar a obra civilizatória na América, ideia esta, de base calvinista que, ao longo do tempo deixou de ser vista do ponto de vista pessoal e passou a </w:t>
      </w:r>
      <w:r w:rsidRPr="006E30F6">
        <w:rPr>
          <w:rFonts w:cs="Arial"/>
          <w:b/>
          <w:color w:val="EE0000"/>
          <w:sz w:val="20"/>
          <w:szCs w:val="20"/>
        </w:rPr>
        <w:lastRenderedPageBreak/>
        <w:t>ser encarada do ponto de vista coletivo – “o povo americano tem seu destino traçado por Deus” -. Isso justificava a expansão.</w:t>
      </w:r>
    </w:p>
    <w:p w14:paraId="3E43DCA7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  <w:r w:rsidRPr="006E30F6">
        <w:rPr>
          <w:rFonts w:cs="Arial"/>
          <w:b/>
          <w:color w:val="EE0000"/>
          <w:sz w:val="20"/>
          <w:szCs w:val="20"/>
        </w:rPr>
        <w:t xml:space="preserve">Após a independência houve um crescente desenvolvimento econômico do qual resultou um intenso crescimento populacional. A combinação desses dois elementos propiciou o alargamento do território originalmente ocupado, levando a “marcha” que ampliou as fronteiras em várias direções. Os candidatos podem mencionar o exemplo da política de compras aos franceses, a partir do início do século XIX, e aos espanhóis, gerando a incorporação dos territórios da Louisiana e da Flórida. Ou, após a primeira metade do século XIX, o exemplo da anexação do Alasca dominado pelos russos ou, ainda, dar o exemplo da conquista do Oregon aos ingleses, ou do Texas conquistado aos mexicanos. </w:t>
      </w:r>
    </w:p>
    <w:p w14:paraId="4C74BF9E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</w:p>
    <w:p w14:paraId="35E7FF25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</w:p>
    <w:p w14:paraId="2033F3C1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  <w:r w:rsidRPr="006E30F6">
        <w:rPr>
          <w:rFonts w:cs="Arial"/>
          <w:b/>
          <w:sz w:val="20"/>
          <w:szCs w:val="20"/>
        </w:rPr>
        <w:t xml:space="preserve">5. (Ufscar)  </w:t>
      </w:r>
      <w:r w:rsidRPr="006E30F6">
        <w:rPr>
          <w:rFonts w:cs="Arial"/>
          <w:b/>
          <w:sz w:val="20"/>
          <w:szCs w:val="20"/>
        </w:rPr>
        <w:tab/>
      </w:r>
      <w:r w:rsidRPr="006E30F6">
        <w:rPr>
          <w:rFonts w:cs="Arial"/>
          <w:bCs/>
          <w:sz w:val="20"/>
          <w:szCs w:val="20"/>
        </w:rPr>
        <w:t>Se vendemos nossa terra a vós, deveis conservá-la à parte, como sagrada, como um lugar onde mesmo um homem branco possa ir sorver a brisa aromatizada pelas flores dos bosques.</w:t>
      </w:r>
    </w:p>
    <w:p w14:paraId="041AE744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Cs/>
          <w:sz w:val="20"/>
          <w:szCs w:val="20"/>
        </w:rPr>
        <w:tab/>
        <w:t>Assim consideraremos vossa proposta de comprar nossa terra. Se nos decidirmos a aceitá-la, farei uma condição: o homem branco terá que tratar os animais desta terra como se fossem seus irmãos.</w:t>
      </w:r>
    </w:p>
    <w:p w14:paraId="1726DF5E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Cs/>
          <w:sz w:val="20"/>
          <w:szCs w:val="20"/>
        </w:rPr>
        <w:tab/>
        <w:t>Sou um selvagem e não compreendo outro modo. Tenho visto milhares de búfalos apodrecerem nas pradarias, deixados pelo homem branco que neles atira de um trem em movimento. Sou um selvagem e não compreendo como o fumegante cavalo de ferro possa ser mais importante que o búfalo, que nós caçamos apenas para nos mantermos vivos.</w:t>
      </w:r>
    </w:p>
    <w:p w14:paraId="4953CD73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  <w:r w:rsidRPr="006E30F6">
        <w:rPr>
          <w:rFonts w:cs="Arial"/>
          <w:b/>
          <w:sz w:val="20"/>
          <w:szCs w:val="20"/>
        </w:rPr>
        <w:tab/>
        <w:t>(Carta do chefe índio Seattle ao presidente dos Estados Unidos, que pretendia comprar as terras de sua tribo em 1855.)</w:t>
      </w:r>
    </w:p>
    <w:p w14:paraId="2EFD8660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4F18E34C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Cs/>
          <w:sz w:val="20"/>
          <w:szCs w:val="20"/>
        </w:rPr>
        <w:t>A) Identifique uma diferença na maneira do chefe índio e dos brancos entenderem a relação entre o homem e a natureza.</w:t>
      </w:r>
    </w:p>
    <w:p w14:paraId="08D4ACF6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Cs/>
          <w:sz w:val="20"/>
          <w:szCs w:val="20"/>
        </w:rPr>
        <w:t xml:space="preserve">B) Explique as consequências, para a população indígena dos Estados Unidos, do contato com os brancos. </w:t>
      </w:r>
    </w:p>
    <w:p w14:paraId="61FBFE61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1B5AC51A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  <w:r w:rsidRPr="006E30F6">
        <w:rPr>
          <w:rFonts w:cs="Arial"/>
          <w:b/>
          <w:color w:val="EE0000"/>
          <w:sz w:val="20"/>
          <w:szCs w:val="20"/>
        </w:rPr>
        <w:t>Resposta:</w:t>
      </w:r>
    </w:p>
    <w:p w14:paraId="04484593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</w:p>
    <w:p w14:paraId="63A1C4AF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  <w:r w:rsidRPr="006E30F6">
        <w:rPr>
          <w:rFonts w:cs="Arial"/>
          <w:b/>
          <w:color w:val="EE0000"/>
          <w:sz w:val="20"/>
          <w:szCs w:val="20"/>
        </w:rPr>
        <w:t>A) Nas palavras do chefe índio, evidenciam-se valores de uma sociedade estruturada a partir do coletivismo e da subsistência e que respeita a natureza. Quanto aos brancos, a preocupação com a produção de excedentes, o imediatismo do lucro e a valorização da propriedade são valores que induzem à destruição da natureza.</w:t>
      </w:r>
    </w:p>
    <w:p w14:paraId="500354D3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</w:p>
    <w:p w14:paraId="2ADA0808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  <w:r w:rsidRPr="006E30F6">
        <w:rPr>
          <w:rFonts w:cs="Arial"/>
          <w:b/>
          <w:color w:val="EE0000"/>
          <w:sz w:val="20"/>
          <w:szCs w:val="20"/>
        </w:rPr>
        <w:t xml:space="preserve">B) A população indígena, quando não foi vitimada pelo extermínio, perdeu seus territórios, teve desarticuladas suas formas de produção ou foi aculturada pelo homem branco. </w:t>
      </w:r>
    </w:p>
    <w:p w14:paraId="0972EB88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18C284F8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7973D949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6C63B263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  <w:r w:rsidRPr="006E30F6">
        <w:rPr>
          <w:rFonts w:cs="Arial"/>
          <w:b/>
          <w:sz w:val="20"/>
          <w:szCs w:val="20"/>
        </w:rPr>
        <w:t xml:space="preserve"> </w:t>
      </w:r>
    </w:p>
    <w:p w14:paraId="47BF7D52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/>
          <w:sz w:val="20"/>
          <w:szCs w:val="20"/>
        </w:rPr>
        <w:t>6. (</w:t>
      </w:r>
      <w:r w:rsidRPr="006E30F6">
        <w:rPr>
          <w:rFonts w:cs="Arial"/>
          <w:bCs/>
          <w:sz w:val="20"/>
          <w:szCs w:val="20"/>
        </w:rPr>
        <w:t>Fuvest) Nos Estados Unidos, a expansão para o Oeste se completou no final do século XIX. Discorra sobre esse fenômeno histórico no que se refere</w:t>
      </w:r>
    </w:p>
    <w:p w14:paraId="18378849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Cs/>
          <w:sz w:val="20"/>
          <w:szCs w:val="20"/>
        </w:rPr>
        <w:t>A) à questão indígena e à incorporação de terras para a agricultura.</w:t>
      </w:r>
    </w:p>
    <w:p w14:paraId="257415AA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Cs/>
          <w:sz w:val="20"/>
          <w:szCs w:val="20"/>
        </w:rPr>
        <w:t xml:space="preserve">B) ao Oeste, como temática da cultura norte-americana, por exemplo na literatura, no cinema e nos meios de comunicação. </w:t>
      </w:r>
    </w:p>
    <w:p w14:paraId="716FD69F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6A8996FB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3B7219E3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  <w:r w:rsidRPr="006E30F6">
        <w:rPr>
          <w:rFonts w:cs="Arial"/>
          <w:b/>
          <w:color w:val="EE0000"/>
          <w:sz w:val="20"/>
          <w:szCs w:val="20"/>
        </w:rPr>
        <w:t>Resposta:</w:t>
      </w:r>
    </w:p>
    <w:p w14:paraId="2357F93A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</w:p>
    <w:p w14:paraId="0100DECC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  <w:r w:rsidRPr="006E30F6">
        <w:rPr>
          <w:rFonts w:cs="Arial"/>
          <w:b/>
          <w:color w:val="EE0000"/>
          <w:sz w:val="20"/>
          <w:szCs w:val="20"/>
        </w:rPr>
        <w:t>A) Durante o processo de expansão para o Oeste, ocorrido nos Estados Unidos no século XIX, as terras, que eram originalmente ocupadas por diferentes povos indígenas, foram invadidas para a promoção do alargamento das fronteiras agrícolas. O governo norte-americano recorreu ao confronto com os nativos, o que resultou no massacre das populações indígenas e no confinamento dos sobreviventes em reservas. O Estado estimulava a ocupação das terras do Oeste através do Homestead Act, lei que assegurava a imigrantes europeus um lote de terras do Estado após 5 anos de permanência em regime de posse. Tal política visava incentivar a imigração europeia, não incluindo os índios no projeto de desenvolvimento econômico.</w:t>
      </w:r>
    </w:p>
    <w:p w14:paraId="196FD87B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</w:p>
    <w:p w14:paraId="72D0AC24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  <w:r w:rsidRPr="006E30F6">
        <w:rPr>
          <w:rFonts w:cs="Arial"/>
          <w:b/>
          <w:color w:val="EE0000"/>
          <w:sz w:val="20"/>
          <w:szCs w:val="20"/>
        </w:rPr>
        <w:lastRenderedPageBreak/>
        <w:t xml:space="preserve">B) Na literatura, no cinema e nos demais meios de comunicação, a expansão para o Oeste é retratada como uma conquista de heróis desbravadores, personificados na figura dos pioneiros (e, em particular, do cowboy), possuidores dos valores morais de justiça e religiosidade da sociedade branca norte-americana. Os índios são retratados como inimigos a serem mortos ou povos inferiores a serem civilizados. </w:t>
      </w:r>
    </w:p>
    <w:p w14:paraId="4A68D508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</w:p>
    <w:p w14:paraId="32C15E03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3F406538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2477DDCD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  <w:r w:rsidRPr="006E30F6">
        <w:rPr>
          <w:rFonts w:cs="Arial"/>
          <w:b/>
          <w:sz w:val="20"/>
          <w:szCs w:val="20"/>
        </w:rPr>
        <w:t xml:space="preserve"> </w:t>
      </w:r>
    </w:p>
    <w:p w14:paraId="2584CDC0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/>
          <w:sz w:val="20"/>
          <w:szCs w:val="20"/>
        </w:rPr>
        <w:t>7. (</w:t>
      </w:r>
      <w:r w:rsidRPr="006E30F6">
        <w:rPr>
          <w:rFonts w:cs="Arial"/>
          <w:bCs/>
          <w:sz w:val="20"/>
          <w:szCs w:val="20"/>
        </w:rPr>
        <w:t>Ufc 2008)  Uma casa dividida contra si mesma não subsistirá. Acredito que esse governo, meio escravocrata e meio livre, não poderá durar para sempre. Não espero que a União se dissolva; não espero que a casa caia; mas espero que deixe de ser dividida. Ela se transformará só numa coisa, ou só na outra.</w:t>
      </w:r>
    </w:p>
    <w:p w14:paraId="72D61524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Cs/>
          <w:sz w:val="20"/>
          <w:szCs w:val="20"/>
        </w:rPr>
        <w:tab/>
        <w:t>(Citado em JUNQUEIRA, Mary A. "Estados Unidos: a consolidação da nação". São Paulo: Contexto, 2001, p. 79.)</w:t>
      </w:r>
    </w:p>
    <w:p w14:paraId="19F5F07B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sz w:val="20"/>
          <w:szCs w:val="20"/>
        </w:rPr>
      </w:pPr>
    </w:p>
    <w:p w14:paraId="0B174F77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Cs/>
          <w:sz w:val="20"/>
          <w:szCs w:val="20"/>
        </w:rPr>
        <w:t>A partir do trecho transcrito do famoso discurso "A casa dividida", pronunciado por Abraham Lincoln, na convenção republicana de 1858, responda as questões propostas.</w:t>
      </w:r>
    </w:p>
    <w:p w14:paraId="1850453A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Cs/>
          <w:sz w:val="20"/>
          <w:szCs w:val="20"/>
        </w:rPr>
        <w:t>A) A que "casa" o autor se refere?</w:t>
      </w:r>
    </w:p>
    <w:p w14:paraId="5A7C7000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Cs/>
          <w:sz w:val="20"/>
          <w:szCs w:val="20"/>
        </w:rPr>
        <w:t>B) Como essa "casa" se encontrava "dividida"?</w:t>
      </w:r>
    </w:p>
    <w:p w14:paraId="72E19719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Cs/>
          <w:sz w:val="20"/>
          <w:szCs w:val="20"/>
        </w:rPr>
        <w:t>C) Apresente dois motivos centrais que a tornavam "dividida".</w:t>
      </w:r>
    </w:p>
    <w:p w14:paraId="536E97E3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Cs/>
          <w:sz w:val="20"/>
          <w:szCs w:val="20"/>
        </w:rPr>
        <w:t>D) De que forma ela "se transformará"?</w:t>
      </w:r>
    </w:p>
    <w:p w14:paraId="54C5B867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  <w:r w:rsidRPr="006E30F6">
        <w:rPr>
          <w:rFonts w:cs="Arial"/>
          <w:bCs/>
          <w:sz w:val="20"/>
          <w:szCs w:val="20"/>
        </w:rPr>
        <w:t xml:space="preserve">E) No que ela "se transformará", afinal? </w:t>
      </w:r>
    </w:p>
    <w:p w14:paraId="4040388F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</w:p>
    <w:p w14:paraId="7AC6AA6D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sz w:val="20"/>
          <w:szCs w:val="20"/>
        </w:rPr>
      </w:pPr>
    </w:p>
    <w:p w14:paraId="328507B1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EE0000"/>
          <w:sz w:val="20"/>
          <w:szCs w:val="20"/>
        </w:rPr>
      </w:pPr>
      <w:r w:rsidRPr="006E30F6">
        <w:rPr>
          <w:rFonts w:cs="Arial"/>
          <w:bCs/>
          <w:color w:val="EE0000"/>
          <w:sz w:val="20"/>
          <w:szCs w:val="20"/>
        </w:rPr>
        <w:t>Resposta:</w:t>
      </w:r>
    </w:p>
    <w:p w14:paraId="3484E0F3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EE0000"/>
          <w:sz w:val="20"/>
          <w:szCs w:val="20"/>
        </w:rPr>
      </w:pPr>
    </w:p>
    <w:p w14:paraId="68B6A756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  <w:r w:rsidRPr="006E30F6">
        <w:rPr>
          <w:rFonts w:cs="Arial"/>
          <w:b/>
          <w:color w:val="EE0000"/>
          <w:sz w:val="20"/>
          <w:szCs w:val="20"/>
        </w:rPr>
        <w:t xml:space="preserve">A "casa" a que Lincoln se refere são os EUA. O país estava cindido politicamente entre o Sul e o Norte. Várias questões o dividiam. Uma delas dizia respeito à controvérsia sobre a escravidão; em linhas gerais, o Norte condenava o regime escravocrata, e o Sul o defendia, o que se acirrou com a expansão para o Oeste, visto que a definição do modo de trabalho nas novas áreas colonizadas concorreria para a hegemonia de um ou de outro. Outro motivo de discordância advinha da intervenção do Estado na economia. O Norte, industrializado, prezando o protecionismo (tarifas altas de importação, um Banco Central forte); o Sul, agrícola, o livre-mercado. Com a vitória da União sobre os Estados Confederados da América, na Guerra de Secessão (1861-1865), a escravidão foi abolida em todo o país, mediante a 139 (Décima Terceira) Emenda. A Lei de Emancipação, aprovada em 1863, libertara somente os escravos das áreas fora do domínio da União, devendo-se mais a objetivos militares. </w:t>
      </w:r>
    </w:p>
    <w:p w14:paraId="423E7F02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</w:p>
    <w:p w14:paraId="729B57B9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</w:p>
    <w:p w14:paraId="4C8158E8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</w:p>
    <w:p w14:paraId="044CA993" w14:textId="3FE23B93" w:rsidR="00F94197" w:rsidRPr="006E30F6" w:rsidRDefault="008B2286" w:rsidP="00F94197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8</w:t>
      </w:r>
      <w:r w:rsidR="00F94197" w:rsidRPr="006E30F6">
        <w:rPr>
          <w:rFonts w:cs="Arial"/>
          <w:b/>
          <w:bCs/>
          <w:sz w:val="20"/>
          <w:szCs w:val="20"/>
        </w:rPr>
        <w:t>. (EUA no século XIX) (UDESC)</w:t>
      </w:r>
      <w:r w:rsidR="00F94197" w:rsidRPr="006E30F6">
        <w:rPr>
          <w:rFonts w:cs="Arial"/>
          <w:sz w:val="20"/>
          <w:szCs w:val="20"/>
        </w:rPr>
        <w:t xml:space="preserve"> Analise as proposições que se referem aos séculos XVII, XVIII e XIX. </w:t>
      </w:r>
    </w:p>
    <w:p w14:paraId="0C121013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6E30F6">
        <w:rPr>
          <w:rFonts w:cs="Arial"/>
          <w:sz w:val="20"/>
          <w:szCs w:val="20"/>
        </w:rPr>
        <w:t xml:space="preserve">I. A Doutrina Monroe, estabelecida em 1823 pelo presidente norte-americano James Monroe, definiu os princípios sobre a segurança dos EUA, justificando intervenções e guerras contra vários países da América Latina. </w:t>
      </w:r>
    </w:p>
    <w:p w14:paraId="2BFF5EB1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6E30F6">
        <w:rPr>
          <w:rFonts w:cs="Arial"/>
          <w:sz w:val="20"/>
          <w:szCs w:val="20"/>
        </w:rPr>
        <w:t xml:space="preserve">II. A dominação inglesa, no território indiano, foi ampliada ao longo do século XVII e início do século XVIII por meio do comércio e da compra de grandes extensões de terras, pelas empresas como a Companhia Britânica das Índias Orientais. </w:t>
      </w:r>
    </w:p>
    <w:p w14:paraId="7EE086EA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6E30F6">
        <w:rPr>
          <w:rFonts w:cs="Arial"/>
          <w:sz w:val="20"/>
          <w:szCs w:val="20"/>
        </w:rPr>
        <w:t xml:space="preserve">III. A partir do final do século XVIII e no decorrer do século XIX, as condições de vida na Europa sofreram transformações em decorrência de vários fatores, entre os quais a melhoria dos meios de transporte e comunicação, a introdução de novas técnicas de trabalho no campo e nas indústrias, além do aumento populacional. </w:t>
      </w:r>
    </w:p>
    <w:p w14:paraId="06A4B76C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6E30F6">
        <w:rPr>
          <w:rFonts w:cs="Arial"/>
          <w:sz w:val="20"/>
          <w:szCs w:val="20"/>
        </w:rPr>
        <w:t xml:space="preserve">IV. A maioria dos países que surgiram após a Independência da América Espanhola se tornaram países republicanos e democráticos, devido à participação das populações descendentes de indígenas e de mestiços que tiveram suas reivindicações por terras e trabalhos atendidas. </w:t>
      </w:r>
    </w:p>
    <w:p w14:paraId="781D59D0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</w:p>
    <w:p w14:paraId="190B6784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6E30F6">
        <w:rPr>
          <w:rFonts w:cs="Arial"/>
          <w:sz w:val="20"/>
          <w:szCs w:val="20"/>
        </w:rPr>
        <w:t xml:space="preserve">Assinale a alternativa </w:t>
      </w:r>
      <w:r w:rsidRPr="006E30F6">
        <w:rPr>
          <w:rFonts w:cs="Arial"/>
          <w:b/>
          <w:bCs/>
          <w:sz w:val="20"/>
          <w:szCs w:val="20"/>
        </w:rPr>
        <w:t>correta</w:t>
      </w:r>
      <w:r w:rsidRPr="006E30F6">
        <w:rPr>
          <w:rFonts w:cs="Arial"/>
          <w:sz w:val="20"/>
          <w:szCs w:val="20"/>
        </w:rPr>
        <w:t xml:space="preserve">.  </w:t>
      </w:r>
    </w:p>
    <w:p w14:paraId="658EFC9B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6E30F6">
        <w:rPr>
          <w:rFonts w:cs="Arial"/>
          <w:sz w:val="20"/>
          <w:szCs w:val="20"/>
        </w:rPr>
        <w:t xml:space="preserve">A) Somente as afirmativas I, III e IV são verdadeiras.    </w:t>
      </w:r>
    </w:p>
    <w:p w14:paraId="397DB55A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6E30F6">
        <w:rPr>
          <w:rFonts w:cs="Arial"/>
          <w:sz w:val="20"/>
          <w:szCs w:val="20"/>
        </w:rPr>
        <w:t xml:space="preserve">B) Somente as afirmativas I, II e IV são verdadeiras.    </w:t>
      </w:r>
    </w:p>
    <w:p w14:paraId="26A31EE1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6E30F6">
        <w:rPr>
          <w:rFonts w:cs="Arial"/>
          <w:sz w:val="20"/>
          <w:szCs w:val="20"/>
        </w:rPr>
        <w:t xml:space="preserve">C) Somente as afirmativas I, II e III são verdadeiras.    </w:t>
      </w:r>
    </w:p>
    <w:p w14:paraId="5AE467C4" w14:textId="77777777" w:rsidR="00F94197" w:rsidRPr="006E30F6" w:rsidRDefault="00F94197" w:rsidP="00F94197">
      <w:pPr>
        <w:tabs>
          <w:tab w:val="left" w:pos="993"/>
        </w:tabs>
        <w:spacing w:line="240" w:lineRule="auto"/>
        <w:rPr>
          <w:rFonts w:cs="Arial"/>
          <w:b/>
          <w:bCs/>
          <w:sz w:val="20"/>
          <w:szCs w:val="20"/>
          <w:u w:val="single"/>
        </w:rPr>
      </w:pPr>
      <w:r w:rsidRPr="006E30F6">
        <w:rPr>
          <w:rFonts w:cs="Arial"/>
          <w:b/>
          <w:bCs/>
          <w:sz w:val="20"/>
          <w:szCs w:val="20"/>
          <w:u w:val="single"/>
        </w:rPr>
        <w:t xml:space="preserve">D) Somente as afirmativas II e III são verdadeiras.    </w:t>
      </w:r>
    </w:p>
    <w:p w14:paraId="076DB5BB" w14:textId="77777777" w:rsidR="00F94197" w:rsidRDefault="00F94197" w:rsidP="00F94197">
      <w:r w:rsidRPr="006E30F6">
        <w:rPr>
          <w:rFonts w:cs="Arial"/>
          <w:sz w:val="20"/>
          <w:szCs w:val="20"/>
        </w:rPr>
        <w:lastRenderedPageBreak/>
        <w:t xml:space="preserve">E) Todas as afirmativas são verdadeiras.   </w:t>
      </w:r>
    </w:p>
    <w:p w14:paraId="31D91871" w14:textId="3083E6A9" w:rsidR="008B4CCB" w:rsidRPr="008B4CCB" w:rsidRDefault="008B4CCB" w:rsidP="00F94197">
      <w:pPr>
        <w:rPr>
          <w:rFonts w:cs="Arial"/>
          <w:b/>
          <w:bCs/>
          <w:color w:val="EE0000"/>
          <w:sz w:val="20"/>
          <w:szCs w:val="20"/>
        </w:rPr>
      </w:pPr>
    </w:p>
    <w:p w14:paraId="196162FE" w14:textId="77FC2A11" w:rsidR="008B2286" w:rsidRPr="008B2286" w:rsidRDefault="008B2286" w:rsidP="008B2286">
      <w:pPr>
        <w:pStyle w:val="Corpodetexto"/>
        <w:rPr>
          <w:rFonts w:ascii="Arial" w:hAnsi="Arial" w:cs="Arial"/>
          <w:sz w:val="20"/>
          <w:szCs w:val="20"/>
        </w:rPr>
      </w:pPr>
      <w:r w:rsidRPr="008B2286">
        <w:rPr>
          <w:rFonts w:ascii="Arial" w:hAnsi="Arial" w:cs="Arial"/>
          <w:sz w:val="20"/>
          <w:szCs w:val="20"/>
        </w:rPr>
        <w:t>9. (Pucpr Medicina 2026) Observe a imagem a seguir.</w:t>
      </w:r>
    </w:p>
    <w:p w14:paraId="481F6C6F" w14:textId="77777777" w:rsidR="008B2286" w:rsidRPr="008B2286" w:rsidRDefault="008B2286" w:rsidP="008B2286">
      <w:pPr>
        <w:pStyle w:val="Corpodetexto"/>
        <w:spacing w:after="160"/>
        <w:rPr>
          <w:rFonts w:ascii="Arial" w:hAnsi="Arial" w:cs="Arial"/>
          <w:sz w:val="20"/>
          <w:szCs w:val="20"/>
        </w:rPr>
      </w:pPr>
      <w:r w:rsidRPr="008B2286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2301256" wp14:editId="593C1EC5">
            <wp:extent cx="2809875" cy="20985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09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C712" w14:textId="77777777" w:rsidR="008B2286" w:rsidRPr="008B2286" w:rsidRDefault="008B2286" w:rsidP="008B2286">
      <w:pPr>
        <w:pStyle w:val="Corpodetexto"/>
        <w:spacing w:after="160"/>
        <w:rPr>
          <w:rFonts w:ascii="Arial" w:hAnsi="Arial" w:cs="Arial"/>
          <w:sz w:val="20"/>
          <w:szCs w:val="20"/>
        </w:rPr>
      </w:pPr>
      <w:r w:rsidRPr="008B2286">
        <w:rPr>
          <w:rFonts w:ascii="Arial" w:hAnsi="Arial" w:cs="Arial"/>
          <w:sz w:val="20"/>
          <w:szCs w:val="20"/>
        </w:rPr>
        <w:t>Na foto vemos um homem que toma água num bebedouro apenas para negros em Oklahoma, nos EUA; a segregação racial se aplicava a todos os aspectos da vida cotidiana. Com base na imagem e nas informações sobre a sociedade norte-americana entre o final do século XIX e meados do século XX, assinale a alternativa CORRETA.</w:t>
      </w:r>
    </w:p>
    <w:p w14:paraId="3ED4FB32" w14:textId="77777777" w:rsidR="008B2286" w:rsidRPr="008B2286" w:rsidRDefault="008B2286" w:rsidP="008B2286">
      <w:pPr>
        <w:pStyle w:val="Corpodetexto"/>
        <w:spacing w:after="160"/>
        <w:rPr>
          <w:rFonts w:ascii="Arial" w:hAnsi="Arial" w:cs="Arial"/>
          <w:sz w:val="20"/>
          <w:szCs w:val="20"/>
        </w:rPr>
      </w:pPr>
      <w:r w:rsidRPr="008B2286">
        <w:rPr>
          <w:rFonts w:ascii="Arial" w:hAnsi="Arial" w:cs="Arial"/>
          <w:sz w:val="20"/>
          <w:szCs w:val="20"/>
        </w:rPr>
        <w:t>I. A organização material e urbana da imagem reflete a institucionalização de práticas de divisão social, marcada por hierarquias raciais que condicionavam o acesso a espaços e serviços públicos.</w:t>
      </w:r>
    </w:p>
    <w:p w14:paraId="0BB5782C" w14:textId="77777777" w:rsidR="008B2286" w:rsidRPr="008B2286" w:rsidRDefault="008B2286" w:rsidP="008B2286">
      <w:pPr>
        <w:pStyle w:val="Corpodetexto"/>
        <w:spacing w:after="160"/>
        <w:rPr>
          <w:rFonts w:ascii="Arial" w:hAnsi="Arial" w:cs="Arial"/>
          <w:sz w:val="20"/>
          <w:szCs w:val="20"/>
        </w:rPr>
      </w:pPr>
      <w:r w:rsidRPr="008B2286">
        <w:rPr>
          <w:rFonts w:ascii="Arial" w:hAnsi="Arial" w:cs="Arial"/>
          <w:sz w:val="20"/>
          <w:szCs w:val="20"/>
        </w:rPr>
        <w:t>II. As desigualdades raciais visíveis na imagem eram pontuais e específicas do sul dos Estados Unidos, sem repercussão na vida cotidiana de outros estados do país durante o mesmo período.</w:t>
      </w:r>
    </w:p>
    <w:p w14:paraId="4BCFDCA4" w14:textId="77777777" w:rsidR="008B2286" w:rsidRPr="008B2286" w:rsidRDefault="008B2286" w:rsidP="008B2286">
      <w:pPr>
        <w:pStyle w:val="Corpodetexto"/>
        <w:spacing w:after="160"/>
        <w:rPr>
          <w:rFonts w:ascii="Arial" w:hAnsi="Arial" w:cs="Arial"/>
          <w:sz w:val="20"/>
          <w:szCs w:val="20"/>
        </w:rPr>
      </w:pPr>
      <w:r w:rsidRPr="008B2286">
        <w:rPr>
          <w:rFonts w:ascii="Arial" w:hAnsi="Arial" w:cs="Arial"/>
          <w:sz w:val="20"/>
          <w:szCs w:val="20"/>
        </w:rPr>
        <w:t>III. A distinção entre "brancos" e "negros", como mostra a imagem, era reforçada por discursos sociais que naturalizavam a inferioridade das populações afro-americanas.</w:t>
      </w:r>
    </w:p>
    <w:p w14:paraId="00506350" w14:textId="77777777" w:rsidR="008B2286" w:rsidRPr="008B2286" w:rsidRDefault="008B2286" w:rsidP="008B2286">
      <w:pPr>
        <w:pStyle w:val="Corpodetexto"/>
        <w:spacing w:after="160"/>
        <w:rPr>
          <w:rFonts w:ascii="Arial" w:hAnsi="Arial" w:cs="Arial"/>
          <w:sz w:val="20"/>
          <w:szCs w:val="20"/>
        </w:rPr>
      </w:pPr>
      <w:r w:rsidRPr="008B2286">
        <w:rPr>
          <w:rFonts w:ascii="Arial" w:hAnsi="Arial" w:cs="Arial"/>
          <w:sz w:val="20"/>
          <w:szCs w:val="20"/>
        </w:rPr>
        <w:t>IV. A manutenção da separação mostrada na imagem contribuía para a mobilidade social de afro-americanos, pois lhes garantia espaços próprios que favoreciam o desenvolvimento de autonomia comunitária.</w:t>
      </w:r>
    </w:p>
    <w:p w14:paraId="26FE9E79" w14:textId="0EBE18F0" w:rsidR="008B2286" w:rsidRPr="008B2286" w:rsidRDefault="008B2286" w:rsidP="008B2286">
      <w:pPr>
        <w:pStyle w:val="MultipleChoiceAlternative"/>
        <w:spacing w:after="200"/>
        <w:rPr>
          <w:rFonts w:cs="Arial"/>
          <w:szCs w:val="20"/>
          <w:lang w:val="pt-BR"/>
        </w:rPr>
      </w:pPr>
      <w:r w:rsidRPr="008B2286">
        <w:rPr>
          <w:rFonts w:cs="Arial"/>
          <w:szCs w:val="20"/>
          <w:lang w:val="pt-BR"/>
        </w:rPr>
        <w:t>A)  Estão corretas apenas II e III.</w:t>
      </w:r>
    </w:p>
    <w:p w14:paraId="11125A75" w14:textId="09BAF1E8" w:rsidR="008B2286" w:rsidRPr="008B2286" w:rsidRDefault="008B2286" w:rsidP="008B2286">
      <w:pPr>
        <w:pStyle w:val="MultipleChoiceAlternative"/>
        <w:spacing w:after="200"/>
        <w:rPr>
          <w:rFonts w:cs="Arial"/>
          <w:szCs w:val="20"/>
          <w:lang w:val="pt-BR"/>
        </w:rPr>
      </w:pPr>
      <w:r w:rsidRPr="008B2286">
        <w:rPr>
          <w:rFonts w:cs="Arial"/>
          <w:szCs w:val="20"/>
          <w:lang w:val="pt-BR"/>
        </w:rPr>
        <w:t>B)  Estão corretas apenas I e IV.</w:t>
      </w:r>
    </w:p>
    <w:p w14:paraId="0824FBD8" w14:textId="7C704789" w:rsidR="008B2286" w:rsidRPr="008B2286" w:rsidRDefault="008B2286" w:rsidP="008B2286">
      <w:pPr>
        <w:pStyle w:val="MultipleChoiceAlternative"/>
        <w:spacing w:after="200"/>
        <w:rPr>
          <w:rFonts w:cs="Arial"/>
          <w:color w:val="EE0000"/>
          <w:szCs w:val="20"/>
          <w:lang w:val="pt-BR"/>
        </w:rPr>
      </w:pPr>
      <w:r w:rsidRPr="008B2286">
        <w:rPr>
          <w:rFonts w:cs="Arial"/>
          <w:color w:val="EE0000"/>
          <w:szCs w:val="20"/>
          <w:lang w:val="pt-BR"/>
        </w:rPr>
        <w:t>C)  Estão corretas apenas I e III.</w:t>
      </w:r>
    </w:p>
    <w:p w14:paraId="0DDE4FEF" w14:textId="00AC9B6A" w:rsidR="008B2286" w:rsidRPr="008B2286" w:rsidRDefault="008B2286" w:rsidP="008B2286">
      <w:pPr>
        <w:pStyle w:val="MultipleChoiceAlternative"/>
        <w:spacing w:after="200"/>
        <w:rPr>
          <w:rFonts w:cs="Arial"/>
          <w:szCs w:val="20"/>
          <w:lang w:val="pt-BR"/>
        </w:rPr>
      </w:pPr>
      <w:r w:rsidRPr="008B2286">
        <w:rPr>
          <w:rFonts w:cs="Arial"/>
          <w:szCs w:val="20"/>
          <w:lang w:val="pt-BR"/>
        </w:rPr>
        <w:t>D)  Estão corretas apenas III e IV.</w:t>
      </w:r>
    </w:p>
    <w:p w14:paraId="24AD3BB9" w14:textId="4D346E64" w:rsidR="008B2286" w:rsidRPr="008B2286" w:rsidRDefault="008B2286" w:rsidP="008B2286">
      <w:pPr>
        <w:pStyle w:val="MultipleChoiceAlternative"/>
        <w:spacing w:after="200"/>
        <w:rPr>
          <w:rFonts w:cs="Arial"/>
          <w:szCs w:val="20"/>
          <w:lang w:val="pt-BR"/>
        </w:rPr>
      </w:pPr>
      <w:r w:rsidRPr="008B2286">
        <w:rPr>
          <w:rFonts w:cs="Arial"/>
          <w:szCs w:val="20"/>
          <w:lang w:val="pt-BR"/>
        </w:rPr>
        <w:t>E)  Estão corretas apenas I e II.</w:t>
      </w:r>
    </w:p>
    <w:p w14:paraId="24D8EF04" w14:textId="77777777" w:rsidR="008B2286" w:rsidRPr="008B2286" w:rsidRDefault="008B2286" w:rsidP="008B2286">
      <w:pPr>
        <w:rPr>
          <w:rFonts w:cs="Arial"/>
          <w:sz w:val="20"/>
          <w:szCs w:val="20"/>
        </w:rPr>
      </w:pPr>
    </w:p>
    <w:p w14:paraId="06B34C37" w14:textId="77777777" w:rsidR="008B2286" w:rsidRPr="008B2286" w:rsidRDefault="008B2286" w:rsidP="008B2286">
      <w:pPr>
        <w:spacing w:after="160" w:line="259" w:lineRule="auto"/>
        <w:rPr>
          <w:rFonts w:cs="Arial"/>
          <w:sz w:val="20"/>
          <w:szCs w:val="20"/>
        </w:rPr>
      </w:pPr>
    </w:p>
    <w:p w14:paraId="17488632" w14:textId="34A2D25F" w:rsidR="004E7559" w:rsidRPr="004E7559" w:rsidRDefault="004E7559" w:rsidP="004E7559">
      <w:pPr>
        <w:spacing w:after="160" w:line="259" w:lineRule="auto"/>
        <w:rPr>
          <w:rFonts w:cs="Arial"/>
          <w:sz w:val="20"/>
          <w:szCs w:val="20"/>
        </w:rPr>
      </w:pPr>
      <w:r w:rsidRPr="004E7559">
        <w:rPr>
          <w:rFonts w:cs="Arial"/>
          <w:sz w:val="20"/>
          <w:szCs w:val="20"/>
        </w:rPr>
        <w:t>1</w:t>
      </w:r>
      <w:r>
        <w:rPr>
          <w:rFonts w:cs="Arial"/>
          <w:sz w:val="20"/>
          <w:szCs w:val="20"/>
        </w:rPr>
        <w:t>0</w:t>
      </w:r>
      <w:r w:rsidRPr="004E7559">
        <w:rPr>
          <w:rFonts w:cs="Arial"/>
          <w:sz w:val="20"/>
          <w:szCs w:val="20"/>
        </w:rPr>
        <w:t>. (Ufg)  Leia a letra da canção e o documento que seguem.</w:t>
      </w:r>
    </w:p>
    <w:p w14:paraId="5450E063" w14:textId="77777777" w:rsidR="004E7559" w:rsidRPr="004E7559" w:rsidRDefault="004E7559" w:rsidP="004E7559">
      <w:pPr>
        <w:spacing w:after="160" w:line="259" w:lineRule="auto"/>
        <w:rPr>
          <w:rFonts w:cs="Arial"/>
          <w:sz w:val="20"/>
          <w:szCs w:val="20"/>
        </w:rPr>
      </w:pPr>
      <w:r w:rsidRPr="004E7559">
        <w:rPr>
          <w:rFonts w:cs="Arial"/>
          <w:b/>
          <w:sz w:val="20"/>
          <w:szCs w:val="20"/>
        </w:rPr>
        <w:t>Fruta estranha</w:t>
      </w:r>
    </w:p>
    <w:p w14:paraId="3DBD26F5" w14:textId="77777777" w:rsidR="004E7559" w:rsidRPr="004E7559" w:rsidRDefault="004E7559" w:rsidP="004E7559">
      <w:pPr>
        <w:spacing w:after="160" w:line="259" w:lineRule="auto"/>
        <w:rPr>
          <w:rFonts w:cs="Arial"/>
          <w:sz w:val="20"/>
          <w:szCs w:val="20"/>
        </w:rPr>
      </w:pPr>
      <w:r w:rsidRPr="004E7559">
        <w:rPr>
          <w:rFonts w:cs="Arial"/>
          <w:sz w:val="20"/>
          <w:szCs w:val="20"/>
        </w:rPr>
        <w:t>Árvores do sul produzem uma fruta estranha,</w:t>
      </w:r>
    </w:p>
    <w:p w14:paraId="1C8C5B8C" w14:textId="77777777" w:rsidR="004E7559" w:rsidRPr="004E7559" w:rsidRDefault="004E7559" w:rsidP="004E7559">
      <w:pPr>
        <w:spacing w:after="160" w:line="259" w:lineRule="auto"/>
        <w:rPr>
          <w:rFonts w:cs="Arial"/>
          <w:sz w:val="20"/>
          <w:szCs w:val="20"/>
        </w:rPr>
      </w:pPr>
      <w:r w:rsidRPr="004E7559">
        <w:rPr>
          <w:rFonts w:cs="Arial"/>
          <w:sz w:val="20"/>
          <w:szCs w:val="20"/>
        </w:rPr>
        <w:t>sangue nas folhas e nas raízes,</w:t>
      </w:r>
    </w:p>
    <w:p w14:paraId="4FA0DBD5" w14:textId="77777777" w:rsidR="004E7559" w:rsidRPr="004E7559" w:rsidRDefault="004E7559" w:rsidP="004E7559">
      <w:pPr>
        <w:spacing w:after="160" w:line="259" w:lineRule="auto"/>
        <w:rPr>
          <w:rFonts w:cs="Arial"/>
          <w:sz w:val="20"/>
          <w:szCs w:val="20"/>
        </w:rPr>
      </w:pPr>
      <w:r w:rsidRPr="004E7559">
        <w:rPr>
          <w:rFonts w:cs="Arial"/>
          <w:sz w:val="20"/>
          <w:szCs w:val="20"/>
        </w:rPr>
        <w:t>corpos negros balançando na brisa do sul,</w:t>
      </w:r>
    </w:p>
    <w:p w14:paraId="691E4947" w14:textId="77777777" w:rsidR="004E7559" w:rsidRPr="004E7559" w:rsidRDefault="004E7559" w:rsidP="004E7559">
      <w:pPr>
        <w:spacing w:after="160" w:line="259" w:lineRule="auto"/>
        <w:rPr>
          <w:rFonts w:cs="Arial"/>
          <w:sz w:val="20"/>
          <w:szCs w:val="20"/>
        </w:rPr>
      </w:pPr>
      <w:r w:rsidRPr="004E7559">
        <w:rPr>
          <w:rFonts w:cs="Arial"/>
          <w:sz w:val="20"/>
          <w:szCs w:val="20"/>
        </w:rPr>
        <w:t>frutas estranhas penduradas nos álamos.</w:t>
      </w:r>
    </w:p>
    <w:p w14:paraId="49EE0CE6" w14:textId="77777777" w:rsidR="004E7559" w:rsidRPr="004E7559" w:rsidRDefault="004E7559" w:rsidP="004E7559">
      <w:pPr>
        <w:spacing w:after="160" w:line="259" w:lineRule="auto"/>
        <w:rPr>
          <w:rFonts w:cs="Arial"/>
          <w:sz w:val="20"/>
          <w:szCs w:val="20"/>
        </w:rPr>
      </w:pPr>
      <w:r w:rsidRPr="004E7559">
        <w:rPr>
          <w:rFonts w:cs="Arial"/>
          <w:sz w:val="20"/>
          <w:szCs w:val="20"/>
        </w:rPr>
        <w:t>Cena pastoril do valente sul,</w:t>
      </w:r>
    </w:p>
    <w:p w14:paraId="4C71A0CE" w14:textId="77777777" w:rsidR="004E7559" w:rsidRPr="004E7559" w:rsidRDefault="004E7559" w:rsidP="004E7559">
      <w:pPr>
        <w:spacing w:after="160" w:line="259" w:lineRule="auto"/>
        <w:rPr>
          <w:rFonts w:cs="Arial"/>
          <w:sz w:val="20"/>
          <w:szCs w:val="20"/>
        </w:rPr>
      </w:pPr>
      <w:r w:rsidRPr="004E7559">
        <w:rPr>
          <w:rFonts w:cs="Arial"/>
          <w:sz w:val="20"/>
          <w:szCs w:val="20"/>
        </w:rPr>
        <w:lastRenderedPageBreak/>
        <w:t>os olhos inchados e a boca torcida,</w:t>
      </w:r>
    </w:p>
    <w:p w14:paraId="3E32E317" w14:textId="77777777" w:rsidR="004E7559" w:rsidRPr="004E7559" w:rsidRDefault="004E7559" w:rsidP="004E7559">
      <w:pPr>
        <w:spacing w:after="160" w:line="259" w:lineRule="auto"/>
        <w:rPr>
          <w:rFonts w:cs="Arial"/>
          <w:sz w:val="20"/>
          <w:szCs w:val="20"/>
        </w:rPr>
      </w:pPr>
      <w:r w:rsidRPr="004E7559">
        <w:rPr>
          <w:rFonts w:cs="Arial"/>
          <w:sz w:val="20"/>
          <w:szCs w:val="20"/>
        </w:rPr>
        <w:t>perfume de magnólias, doce e fresco,</w:t>
      </w:r>
    </w:p>
    <w:p w14:paraId="413EC48B" w14:textId="77777777" w:rsidR="004E7559" w:rsidRPr="004E7559" w:rsidRDefault="004E7559" w:rsidP="004E7559">
      <w:pPr>
        <w:spacing w:after="160" w:line="259" w:lineRule="auto"/>
        <w:rPr>
          <w:rFonts w:cs="Arial"/>
          <w:sz w:val="20"/>
          <w:szCs w:val="20"/>
        </w:rPr>
      </w:pPr>
      <w:r w:rsidRPr="004E7559">
        <w:rPr>
          <w:rFonts w:cs="Arial"/>
          <w:sz w:val="20"/>
          <w:szCs w:val="20"/>
        </w:rPr>
        <w:t>então, o repentino cheiro de carne queimando.</w:t>
      </w:r>
    </w:p>
    <w:p w14:paraId="2006E483" w14:textId="77777777" w:rsidR="004E7559" w:rsidRPr="004E7559" w:rsidRDefault="004E7559" w:rsidP="004E7559">
      <w:pPr>
        <w:spacing w:after="160" w:line="259" w:lineRule="auto"/>
        <w:rPr>
          <w:rFonts w:cs="Arial"/>
          <w:sz w:val="20"/>
          <w:szCs w:val="20"/>
        </w:rPr>
      </w:pPr>
      <w:r w:rsidRPr="004E7559">
        <w:rPr>
          <w:rFonts w:cs="Arial"/>
          <w:sz w:val="20"/>
          <w:szCs w:val="20"/>
        </w:rPr>
        <w:t>Aqui está a fruta para os corvos arrancarem,</w:t>
      </w:r>
    </w:p>
    <w:p w14:paraId="43792B2A" w14:textId="77777777" w:rsidR="004E7559" w:rsidRPr="004E7559" w:rsidRDefault="004E7559" w:rsidP="004E7559">
      <w:pPr>
        <w:spacing w:after="160" w:line="259" w:lineRule="auto"/>
        <w:rPr>
          <w:rFonts w:cs="Arial"/>
          <w:sz w:val="20"/>
          <w:szCs w:val="20"/>
        </w:rPr>
      </w:pPr>
      <w:r w:rsidRPr="004E7559">
        <w:rPr>
          <w:rFonts w:cs="Arial"/>
          <w:sz w:val="20"/>
          <w:szCs w:val="20"/>
        </w:rPr>
        <w:t>para a chuva recolher, para o vento sugar,</w:t>
      </w:r>
    </w:p>
    <w:p w14:paraId="1A79BF3B" w14:textId="77777777" w:rsidR="004E7559" w:rsidRPr="004E7559" w:rsidRDefault="004E7559" w:rsidP="004E7559">
      <w:pPr>
        <w:spacing w:after="160" w:line="259" w:lineRule="auto"/>
        <w:rPr>
          <w:rFonts w:cs="Arial"/>
          <w:sz w:val="20"/>
          <w:szCs w:val="20"/>
        </w:rPr>
      </w:pPr>
      <w:r w:rsidRPr="004E7559">
        <w:rPr>
          <w:rFonts w:cs="Arial"/>
          <w:sz w:val="20"/>
          <w:szCs w:val="20"/>
        </w:rPr>
        <w:t>para o sol apodrecer, para as árvores derrubarem,</w:t>
      </w:r>
    </w:p>
    <w:p w14:paraId="4BA9ED29" w14:textId="77777777" w:rsidR="004E7559" w:rsidRPr="004E7559" w:rsidRDefault="004E7559" w:rsidP="004E7559">
      <w:pPr>
        <w:spacing w:after="160" w:line="259" w:lineRule="auto"/>
        <w:rPr>
          <w:rFonts w:cs="Arial"/>
          <w:sz w:val="20"/>
          <w:szCs w:val="20"/>
        </w:rPr>
      </w:pPr>
      <w:r w:rsidRPr="004E7559">
        <w:rPr>
          <w:rFonts w:cs="Arial"/>
          <w:sz w:val="20"/>
          <w:szCs w:val="20"/>
        </w:rPr>
        <w:t>aqui está a estranha e amarga colheita.</w:t>
      </w:r>
    </w:p>
    <w:p w14:paraId="50FC169C" w14:textId="77777777" w:rsidR="004E7559" w:rsidRPr="004E7559" w:rsidRDefault="004E7559" w:rsidP="004E7559">
      <w:pPr>
        <w:spacing w:after="160" w:line="259" w:lineRule="auto"/>
        <w:rPr>
          <w:rFonts w:cs="Arial"/>
          <w:sz w:val="20"/>
          <w:szCs w:val="20"/>
        </w:rPr>
      </w:pPr>
      <w:r w:rsidRPr="004E7559">
        <w:rPr>
          <w:rFonts w:cs="Arial"/>
          <w:sz w:val="20"/>
          <w:szCs w:val="20"/>
          <w:lang w:val="en-US"/>
        </w:rPr>
        <w:t xml:space="preserve">MEEROPOL , Abel. </w:t>
      </w:r>
      <w:r w:rsidRPr="004E7559">
        <w:rPr>
          <w:rFonts w:cs="Arial"/>
          <w:i/>
          <w:sz w:val="20"/>
          <w:szCs w:val="20"/>
          <w:lang w:val="en-US"/>
        </w:rPr>
        <w:t xml:space="preserve">Strange Fruit. </w:t>
      </w:r>
      <w:r w:rsidRPr="004E7559">
        <w:rPr>
          <w:rFonts w:cs="Arial"/>
          <w:sz w:val="20"/>
          <w:szCs w:val="20"/>
          <w:lang w:val="en-US"/>
        </w:rPr>
        <w:t xml:space="preserve">In: MARGOLICK, David. </w:t>
      </w:r>
      <w:r w:rsidRPr="004E7559">
        <w:rPr>
          <w:rFonts w:cs="Arial"/>
          <w:i/>
          <w:sz w:val="20"/>
          <w:szCs w:val="20"/>
        </w:rPr>
        <w:t>Strange Fruit</w:t>
      </w:r>
      <w:r w:rsidRPr="004E7559">
        <w:rPr>
          <w:rFonts w:cs="Arial"/>
          <w:sz w:val="20"/>
          <w:szCs w:val="20"/>
        </w:rPr>
        <w:t>: Billie Holiday e a biografia de uma canção. São Paulo: Cosac Naify, 2012. (Adaptado).</w:t>
      </w:r>
    </w:p>
    <w:p w14:paraId="71FC3AE8" w14:textId="77777777" w:rsidR="004E7559" w:rsidRPr="004E7559" w:rsidRDefault="004E7559" w:rsidP="004E7559">
      <w:pPr>
        <w:spacing w:after="160" w:line="259" w:lineRule="auto"/>
        <w:rPr>
          <w:rFonts w:cs="Arial"/>
          <w:sz w:val="20"/>
          <w:szCs w:val="20"/>
        </w:rPr>
      </w:pPr>
      <w:r w:rsidRPr="004E7559">
        <w:rPr>
          <w:rFonts w:cs="Arial"/>
          <w:sz w:val="20"/>
          <w:szCs w:val="20"/>
        </w:rPr>
        <w:t>Todas as pessoas nascidas e naturalizadas nos Estados Unidos, e sujeitas à sua jurisdição, são cidadãos dos Estados Unidos e dos estados em que residem. Nenhum Estado poderá fazer ou criar qualquer lei que crie privilégios e imunidades para cidadãos dos Estados Unidos; nenhum Estado poderá privar qualquer pessoa da vida, liberdade e propriedade, nem negar para qualquer pessoa a igual proteção das leis.</w:t>
      </w:r>
    </w:p>
    <w:p w14:paraId="746CC71F" w14:textId="77777777" w:rsidR="004E7559" w:rsidRPr="004E7559" w:rsidRDefault="004E7559" w:rsidP="004E7559">
      <w:pPr>
        <w:spacing w:after="160" w:line="259" w:lineRule="auto"/>
        <w:rPr>
          <w:rFonts w:cs="Arial"/>
          <w:sz w:val="20"/>
          <w:szCs w:val="20"/>
        </w:rPr>
      </w:pPr>
      <w:r w:rsidRPr="004E7559">
        <w:rPr>
          <w:rFonts w:cs="Arial"/>
          <w:sz w:val="20"/>
          <w:szCs w:val="20"/>
        </w:rPr>
        <w:t>XIV EMENDA À CONSTITUIÇÃO DOS ESTADOS UNIDOS DA AMÉRICA, 1868. Disponível em: &lt;direitosfundamentais.net/2008/10/23&gt;. Acesso em: 15 abr. 2013. (Adaptado).</w:t>
      </w:r>
    </w:p>
    <w:p w14:paraId="0C1FDF62" w14:textId="77777777" w:rsidR="004E7559" w:rsidRPr="004E7559" w:rsidRDefault="004E7559" w:rsidP="004E7559">
      <w:pPr>
        <w:spacing w:after="160" w:line="259" w:lineRule="auto"/>
        <w:rPr>
          <w:rFonts w:cs="Arial"/>
          <w:sz w:val="20"/>
          <w:szCs w:val="20"/>
        </w:rPr>
      </w:pPr>
      <w:r w:rsidRPr="004E7559">
        <w:rPr>
          <w:rFonts w:cs="Arial"/>
          <w:sz w:val="20"/>
          <w:szCs w:val="20"/>
        </w:rPr>
        <w:t>A composição “Fruta estranha” ficou conhecida, nos Estados Unidos, pela interpretação de Billie Holiday, que a cantou, pela primeira vez, em 1939. Desde então, essa composição tornou-se símbolo de protesto, aludindo a uma prática cotidiana contrária à emenda constitucional, datada de 1868. Considerando-se o exposto, explique</w:t>
      </w:r>
    </w:p>
    <w:p w14:paraId="3DC97477" w14:textId="77777777" w:rsidR="004E7559" w:rsidRPr="004E7559" w:rsidRDefault="004E7559" w:rsidP="004E7559">
      <w:pPr>
        <w:spacing w:after="160" w:line="259" w:lineRule="auto"/>
        <w:rPr>
          <w:rFonts w:cs="Arial"/>
          <w:sz w:val="20"/>
          <w:szCs w:val="20"/>
        </w:rPr>
      </w:pPr>
      <w:r w:rsidRPr="004E7559">
        <w:rPr>
          <w:rFonts w:cs="Arial"/>
          <w:sz w:val="20"/>
          <w:szCs w:val="20"/>
        </w:rPr>
        <w:t>A) a relação entre a composição e a questão racial, com base no contexto da Guerra Civil norte-americana (1860-1865);</w:t>
      </w:r>
    </w:p>
    <w:p w14:paraId="7485C61B" w14:textId="77777777" w:rsidR="004E7559" w:rsidRPr="004E7559" w:rsidRDefault="004E7559" w:rsidP="004E7559">
      <w:pPr>
        <w:spacing w:after="160" w:line="259" w:lineRule="auto"/>
        <w:rPr>
          <w:rFonts w:cs="Arial"/>
          <w:sz w:val="20"/>
          <w:szCs w:val="20"/>
        </w:rPr>
      </w:pPr>
      <w:r w:rsidRPr="004E7559">
        <w:rPr>
          <w:rFonts w:cs="Arial"/>
          <w:sz w:val="20"/>
          <w:szCs w:val="20"/>
        </w:rPr>
        <w:t xml:space="preserve">B) como a metáfora “fruta estranha” refere-se à contradição entre as leis e as práticas político-sociais do sul dos Estados Unidos. </w:t>
      </w:r>
    </w:p>
    <w:p w14:paraId="4B0DE195" w14:textId="77777777" w:rsidR="004E7559" w:rsidRPr="004E7559" w:rsidRDefault="004E7559" w:rsidP="004E7559">
      <w:pPr>
        <w:spacing w:after="160" w:line="259" w:lineRule="auto"/>
        <w:rPr>
          <w:rFonts w:cs="Arial"/>
          <w:sz w:val="20"/>
          <w:szCs w:val="20"/>
        </w:rPr>
      </w:pPr>
    </w:p>
    <w:p w14:paraId="6E9400FF" w14:textId="77777777" w:rsidR="004E7559" w:rsidRPr="004E7559" w:rsidRDefault="004E7559" w:rsidP="004E7559">
      <w:pPr>
        <w:spacing w:after="160" w:line="259" w:lineRule="auto"/>
        <w:rPr>
          <w:rFonts w:cs="Arial"/>
          <w:b/>
          <w:color w:val="EE0000"/>
          <w:sz w:val="20"/>
          <w:szCs w:val="20"/>
        </w:rPr>
      </w:pPr>
      <w:r w:rsidRPr="004E7559">
        <w:rPr>
          <w:rFonts w:cs="Arial"/>
          <w:b/>
          <w:color w:val="EE0000"/>
          <w:sz w:val="20"/>
          <w:szCs w:val="20"/>
        </w:rPr>
        <w:t>Gabarito</w:t>
      </w:r>
    </w:p>
    <w:p w14:paraId="3EF717BF" w14:textId="54160F5B" w:rsidR="004E7559" w:rsidRPr="004E7559" w:rsidRDefault="004E7559" w:rsidP="004E7559">
      <w:pPr>
        <w:pStyle w:val="PargrafodaLista"/>
        <w:numPr>
          <w:ilvl w:val="0"/>
          <w:numId w:val="11"/>
        </w:numPr>
        <w:spacing w:after="160" w:line="259" w:lineRule="auto"/>
        <w:rPr>
          <w:rFonts w:cs="Arial"/>
          <w:b/>
          <w:color w:val="EE0000"/>
          <w:sz w:val="20"/>
          <w:szCs w:val="20"/>
        </w:rPr>
      </w:pPr>
      <w:r w:rsidRPr="004E7559">
        <w:rPr>
          <w:rFonts w:cs="Arial"/>
          <w:b/>
          <w:color w:val="EE0000"/>
          <w:sz w:val="20"/>
          <w:szCs w:val="20"/>
        </w:rPr>
        <w:t xml:space="preserve">A relação entre a composição e a questão racial, considerando-se o contexto da Guerra Civil, encontra-se na permanência da segregação, abordada na música. A Guerra Civil norte-americana, declarada antes mesmo da posse de Abraham Lincoln, em 1860, opôs os estados do Sul (que tinham a economia marcada pela agricultura voltada à exportação, pela produção algodoeira, pelo livre-cambismo) e do Norte (onde, por sua vez, predominava o trabalho assalariado, a industrialização e o protecionismo). A discussão em torno da abolição da escravatura era fundamental no contexto da Guerra Civil. Ainda durante os conflitos, o governo Lincoln decretou a abolição nos estados rebeldes em 1862, tendo a abolição efetiva sido declarada em 1865, sem plano algum para a integração dos ex-escravos à sociedade norte-americana. Entre 1865 e 1868, apesar da aprovação das XIII e XIV emendas à Constituição (que decretavam o fim da escravidão e a extensão dos direitos civis a todos os norte-americanos, incluindo os afro-descendentes), manteve-se, nos estados do Sul da federação, a segregação racial. Como exemplos dessa permanência pode-se citar: a ação da Suprema Corte dos Estados Unidos, que, em diversas ocasiões, deliberou legítima a separação entre negros e brancos, em espaços públicos; a ação da Ku Klux Klan, fundada em 1867 por conservadores sulistas. </w:t>
      </w:r>
    </w:p>
    <w:p w14:paraId="2856BD73" w14:textId="77777777" w:rsidR="004E7559" w:rsidRPr="004E7559" w:rsidRDefault="004E7559" w:rsidP="004E7559">
      <w:pPr>
        <w:spacing w:after="160" w:line="259" w:lineRule="auto"/>
        <w:rPr>
          <w:rFonts w:cs="Arial"/>
          <w:b/>
          <w:color w:val="EE0000"/>
          <w:sz w:val="20"/>
          <w:szCs w:val="20"/>
        </w:rPr>
      </w:pPr>
    </w:p>
    <w:p w14:paraId="22AEAE0F" w14:textId="77777777" w:rsidR="004E7559" w:rsidRPr="004E7559" w:rsidRDefault="004E7559" w:rsidP="004E7559">
      <w:pPr>
        <w:spacing w:after="160" w:line="259" w:lineRule="auto"/>
        <w:rPr>
          <w:rFonts w:cs="Arial"/>
          <w:b/>
          <w:color w:val="EE0000"/>
          <w:sz w:val="20"/>
          <w:szCs w:val="20"/>
        </w:rPr>
      </w:pPr>
      <w:r w:rsidRPr="004E7559">
        <w:rPr>
          <w:rFonts w:cs="Arial"/>
          <w:b/>
          <w:color w:val="EE0000"/>
          <w:sz w:val="20"/>
          <w:szCs w:val="20"/>
        </w:rPr>
        <w:t xml:space="preserve">B) A metáfora expressava a contradição entre as leis e as práticas políticas no Sul dos Estados Unidos. Desde 1868, a lei federal estabelece cidadania norte-americana aos afro-descendentes, o que determina tratamento igualitário, com garantias constitucionais (“Todas as pessoas nascidas e naturalizadas nos </w:t>
      </w:r>
      <w:r w:rsidRPr="004E7559">
        <w:rPr>
          <w:rFonts w:cs="Arial"/>
          <w:b/>
          <w:color w:val="EE0000"/>
          <w:sz w:val="20"/>
          <w:szCs w:val="20"/>
        </w:rPr>
        <w:lastRenderedPageBreak/>
        <w:t>Estados Unidos, e sujeitas à sua jurisdição, são cidadãos dos Estados Unidos e dos estados em que residem”). Então, observa-se uma contradição entre a lei e a prática política no Sul dos Estados Unidos, decorrente dos linchamentos (e outras práticas), muito comuns nessa parte da Federação, à época da produção da composição. A metáfora “fruta estranha” remete àquele que não é um igual, não está incorporado, é estranho – referência explícita à segregação racial, que tornou a composição um marco de protesto em relação à ausência de direitos civis.“Fruta estranha” é o negro que, depois de linchado, por acusações que independiam de provas (não havia processo jurídico que garantisse a proteção das leis aos negros) era pendurado em árvores. Seu corpo, propositadamente deixado à exposição pública, ficava à mercê do Sol (cheiro de carne queimando/para o sol apodrecer), do vento (para ser sugado), da chuva (que limpava o “sangue nas folhas e raízes”).</w:t>
      </w:r>
    </w:p>
    <w:p w14:paraId="225841A7" w14:textId="77777777" w:rsidR="004E7559" w:rsidRPr="004E7559" w:rsidRDefault="004E7559" w:rsidP="004E7559">
      <w:pPr>
        <w:spacing w:after="160" w:line="259" w:lineRule="auto"/>
        <w:rPr>
          <w:rFonts w:cs="Arial"/>
          <w:b/>
          <w:color w:val="EE0000"/>
          <w:sz w:val="20"/>
          <w:szCs w:val="20"/>
        </w:rPr>
      </w:pPr>
    </w:p>
    <w:p w14:paraId="7CD17117" w14:textId="53ACB7C8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1</w:t>
      </w:r>
      <w:r w:rsidR="004E7559">
        <w:rPr>
          <w:rFonts w:cs="Arial"/>
          <w:sz w:val="20"/>
          <w:szCs w:val="20"/>
        </w:rPr>
        <w:t>1</w:t>
      </w:r>
      <w:r w:rsidRPr="00BA443F">
        <w:rPr>
          <w:rFonts w:cs="Arial"/>
          <w:sz w:val="20"/>
          <w:szCs w:val="20"/>
        </w:rPr>
        <w:t>. A Itália não era, na época do Renascimento, uma nação, mas uma nação de nações. Uma nação de nações que, na segunda metade do </w:t>
      </w:r>
      <w:r w:rsidRPr="00BA443F">
        <w:rPr>
          <w:rFonts w:cs="Arial"/>
          <w:i/>
          <w:iCs/>
          <w:sz w:val="20"/>
          <w:szCs w:val="20"/>
        </w:rPr>
        <w:t>quattrocento</w:t>
      </w:r>
      <w:r w:rsidRPr="00BA443F">
        <w:rPr>
          <w:rFonts w:cs="Arial"/>
          <w:sz w:val="20"/>
          <w:szCs w:val="20"/>
        </w:rPr>
        <w:t>, vivenciou uma espécie de pioneiro equilíbrio de poder entre os principais Estados. Pois, dentre todos eles, não havia, na Península Itálica da época do Renascimento, nenhum Estado que pudesse levar a cabo um processo de unificação política. Não havia nenhum com uma formação social, semelhante àquela que existia nos outros países da Europa e que permitiu o aparecimento de uma monarquia absoluta, de um Estado resultante de uma articulação entre nobreza fundiária e monarquia dinástica, cuja autoridade agia no ápice da pirâmide de poder, mas não na base, na estrutura dos direitos senhoriais.</w:t>
      </w:r>
    </w:p>
    <w:p w14:paraId="09EC7C7D" w14:textId="77777777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  <w:r w:rsidRPr="00BA443F">
        <w:rPr>
          <w:rFonts w:cs="Arial"/>
          <w:sz w:val="20"/>
          <w:szCs w:val="20"/>
        </w:rPr>
        <w:t xml:space="preserve">(Modesto Florenzano. </w:t>
      </w:r>
      <w:r w:rsidRPr="00BA443F">
        <w:rPr>
          <w:rFonts w:cs="Arial"/>
          <w:i/>
          <w:iCs/>
          <w:sz w:val="20"/>
          <w:szCs w:val="20"/>
        </w:rPr>
        <w:t>Lições de história moderna (séculos XV a XX)</w:t>
      </w:r>
      <w:r w:rsidRPr="00BA443F">
        <w:rPr>
          <w:rFonts w:cs="Arial"/>
          <w:sz w:val="20"/>
          <w:szCs w:val="20"/>
        </w:rPr>
        <w:t>, 2021. Adaptado.)</w:t>
      </w:r>
    </w:p>
    <w:p w14:paraId="50708813" w14:textId="77777777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</w:p>
    <w:p w14:paraId="08211161" w14:textId="77777777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  <w:r w:rsidRPr="00BA443F">
        <w:rPr>
          <w:rFonts w:cs="Arial"/>
          <w:sz w:val="20"/>
          <w:szCs w:val="20"/>
        </w:rPr>
        <w:t>O processo de unificação e formação do Estado italiano, que só ocorreu séculos depois, na segunda metade do século XIX, realizou-se em um panorama europeu marcado pela</w:t>
      </w:r>
    </w:p>
    <w:p w14:paraId="77A46CDC" w14:textId="77777777" w:rsidR="008B2286" w:rsidRPr="00BA443F" w:rsidRDefault="008B2286" w:rsidP="008B2286">
      <w:pPr>
        <w:spacing w:after="160" w:line="259" w:lineRule="auto"/>
        <w:rPr>
          <w:rFonts w:cs="Arial"/>
          <w:b/>
          <w:bCs/>
          <w:sz w:val="20"/>
          <w:szCs w:val="20"/>
        </w:rPr>
      </w:pPr>
    </w:p>
    <w:p w14:paraId="79F11DB8" w14:textId="77777777" w:rsidR="008B2286" w:rsidRPr="00BA443F" w:rsidRDefault="008B2286" w:rsidP="008B2286">
      <w:pPr>
        <w:spacing w:after="160" w:line="259" w:lineRule="auto"/>
        <w:rPr>
          <w:rFonts w:cs="Arial"/>
          <w:b/>
          <w:bCs/>
          <w:sz w:val="20"/>
          <w:szCs w:val="20"/>
        </w:rPr>
      </w:pPr>
      <w:r w:rsidRPr="00BA443F">
        <w:rPr>
          <w:rFonts w:cs="Arial"/>
          <w:b/>
          <w:bCs/>
          <w:sz w:val="20"/>
          <w:szCs w:val="20"/>
        </w:rPr>
        <w:t>Alternativas</w:t>
      </w:r>
    </w:p>
    <w:p w14:paraId="320E07F7" w14:textId="77777777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</w:p>
    <w:p w14:paraId="5F546CC4" w14:textId="77777777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  <w:r w:rsidRPr="00BA443F">
        <w:rPr>
          <w:rFonts w:cs="Arial"/>
          <w:sz w:val="20"/>
          <w:szCs w:val="20"/>
        </w:rPr>
        <w:t>A eclosão de guerras generalizadas entre as nações capitalistas e pelo início da hegemonia britânica sobre a economia mundial.</w:t>
      </w:r>
    </w:p>
    <w:p w14:paraId="44DD7378" w14:textId="77777777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  <w:r w:rsidRPr="00BA443F">
        <w:rPr>
          <w:rFonts w:cs="Arial"/>
          <w:sz w:val="20"/>
          <w:szCs w:val="20"/>
        </w:rPr>
        <w:t>B consolidação de governos populares nos Estados nacionais e pelo apoio da Igreja católica às unificações políticas na Europa oriental.</w:t>
      </w:r>
    </w:p>
    <w:p w14:paraId="7EA39B61" w14:textId="77777777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  <w:r w:rsidRPr="00BA443F">
        <w:rPr>
          <w:rFonts w:cs="Arial"/>
          <w:sz w:val="20"/>
          <w:szCs w:val="20"/>
        </w:rPr>
        <w:t>C associação dos movimentos socialistas com os ideais nacionalistas e pelo surgimento dos Estados socialistas na Europa ocidental.</w:t>
      </w:r>
    </w:p>
    <w:p w14:paraId="658CE1CE" w14:textId="77777777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  <w:r w:rsidRPr="00BA443F">
        <w:rPr>
          <w:rFonts w:cs="Arial"/>
          <w:sz w:val="20"/>
          <w:szCs w:val="20"/>
        </w:rPr>
        <w:t>D propagação da economia industrial no Ocidente europeu e pela ampliação dos conflitos entre as potências do continente.</w:t>
      </w:r>
    </w:p>
    <w:p w14:paraId="68BF888E" w14:textId="77777777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  <w:r w:rsidRPr="00BA443F">
        <w:rPr>
          <w:rFonts w:cs="Arial"/>
          <w:sz w:val="20"/>
          <w:szCs w:val="20"/>
        </w:rPr>
        <w:t>E permanência da ordem política imposta pelo Congresso de Viena e pela repressão ao socialismo coordenada pela Santa Aliança.</w:t>
      </w:r>
    </w:p>
    <w:p w14:paraId="16E69EEF" w14:textId="77777777" w:rsidR="008B2286" w:rsidRPr="00BA443F" w:rsidRDefault="008B2286" w:rsidP="008B2286">
      <w:pPr>
        <w:spacing w:after="160" w:line="259" w:lineRule="auto"/>
        <w:rPr>
          <w:rFonts w:cs="Arial"/>
          <w:b/>
          <w:bCs/>
          <w:sz w:val="20"/>
          <w:szCs w:val="20"/>
        </w:rPr>
      </w:pPr>
    </w:p>
    <w:p w14:paraId="286BE728" w14:textId="77777777" w:rsidR="008B2286" w:rsidRPr="008B2286" w:rsidRDefault="008B2286" w:rsidP="008B2286">
      <w:pPr>
        <w:spacing w:after="160" w:line="259" w:lineRule="auto"/>
        <w:rPr>
          <w:rFonts w:cs="Arial"/>
          <w:b/>
          <w:bCs/>
          <w:color w:val="EE0000"/>
          <w:sz w:val="20"/>
          <w:szCs w:val="20"/>
        </w:rPr>
      </w:pPr>
      <w:r w:rsidRPr="008B2286">
        <w:rPr>
          <w:rFonts w:cs="Arial"/>
          <w:b/>
          <w:bCs/>
          <w:color w:val="EE0000"/>
          <w:sz w:val="20"/>
          <w:szCs w:val="20"/>
        </w:rPr>
        <w:t>Gabarito:</w:t>
      </w:r>
    </w:p>
    <w:p w14:paraId="4E8FA313" w14:textId="77777777" w:rsidR="008B2286" w:rsidRPr="008B2286" w:rsidRDefault="008B2286" w:rsidP="008B2286">
      <w:pPr>
        <w:spacing w:after="160" w:line="259" w:lineRule="auto"/>
        <w:rPr>
          <w:rFonts w:cs="Arial"/>
          <w:b/>
          <w:bCs/>
          <w:color w:val="EE0000"/>
          <w:sz w:val="20"/>
          <w:szCs w:val="20"/>
        </w:rPr>
      </w:pPr>
      <w:r w:rsidRPr="008B2286">
        <w:rPr>
          <w:rFonts w:cs="Arial"/>
          <w:b/>
          <w:bCs/>
          <w:color w:val="EE0000"/>
          <w:sz w:val="20"/>
          <w:szCs w:val="20"/>
        </w:rPr>
        <w:t>D</w:t>
      </w:r>
    </w:p>
    <w:p w14:paraId="776FFCEC" w14:textId="77777777" w:rsidR="008B2286" w:rsidRPr="008B2286" w:rsidRDefault="008B2286" w:rsidP="008B2286">
      <w:pPr>
        <w:spacing w:after="160" w:line="259" w:lineRule="auto"/>
        <w:rPr>
          <w:rFonts w:cs="Arial"/>
          <w:color w:val="EE0000"/>
          <w:sz w:val="20"/>
          <w:szCs w:val="20"/>
        </w:rPr>
      </w:pPr>
      <w:r w:rsidRPr="008B2286">
        <w:rPr>
          <w:rFonts w:cs="Arial"/>
          <w:color w:val="EE0000"/>
          <w:sz w:val="20"/>
          <w:szCs w:val="20"/>
        </w:rPr>
        <w:t xml:space="preserve">Tanto Itália quanto a Alemanha se unificaram, em relação aos demais países europeus, de maneira tardia. Enquanto uma parte considerável do continente consolidou seus estados no início da Idade Moderna, a Itália, como exemplificada pelo excerto, “era, na época do Renascimento, […] uma nação de nações”. A unificação italiana se consolidou com a coroação do rei Vitor Emanuel II, em 1871. No contexto em questão, a Europa vivia a Segunda Fase da Revolução Industrial e uma série de conflitos – sejam aqueles que envolveram os próprios processos de </w:t>
      </w:r>
      <w:r w:rsidRPr="008B2286">
        <w:rPr>
          <w:rFonts w:cs="Arial"/>
          <w:color w:val="EE0000"/>
          <w:sz w:val="20"/>
          <w:szCs w:val="20"/>
        </w:rPr>
        <w:lastRenderedPageBreak/>
        <w:t>unificações, como a Guerra Franco-Prussiana (1870-1871), ou alguns anteriores, como é o caso da Guerra da Crimeia (1854-1856).</w:t>
      </w:r>
    </w:p>
    <w:p w14:paraId="75E92FF5" w14:textId="15769CF5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1</w:t>
      </w:r>
      <w:r w:rsidR="004E7559">
        <w:rPr>
          <w:rFonts w:cs="Arial"/>
          <w:sz w:val="20"/>
          <w:szCs w:val="20"/>
        </w:rPr>
        <w:t>2</w:t>
      </w:r>
      <w:r w:rsidRPr="00BA443F">
        <w:rPr>
          <w:rFonts w:cs="Arial"/>
          <w:sz w:val="20"/>
          <w:szCs w:val="20"/>
        </w:rPr>
        <w:t>. O nacionalismo varia em intensidade e formas (podendo ser progressista ou conservador, monárquico ou republicano, fascista, de esquerda, autoritário ou liberal). O que une esses diferentes nacionalismos é o discurso e a retórica da nacionalidade ou a ideia de nação. E, em todos os casos, pode-se dizer que o discurso nacionalista para ser eficaz deve ser reproduzido diariamente (imprensa, festas, rituais e símbolos cívicos, monumentos, artes visuais em geral, música, educação etc).</w:t>
      </w:r>
    </w:p>
    <w:p w14:paraId="299E6A6F" w14:textId="77777777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  <w:r w:rsidRPr="00BA443F">
        <w:rPr>
          <w:rFonts w:cs="Arial"/>
          <w:sz w:val="20"/>
          <w:szCs w:val="20"/>
        </w:rPr>
        <w:t>A) CITE um exemplo histórico de nacionalismo ocorrido no século XIX na Europa.</w:t>
      </w:r>
    </w:p>
    <w:p w14:paraId="3D65F1F3" w14:textId="77777777" w:rsidR="008B2286" w:rsidRPr="008B2286" w:rsidRDefault="008B2286" w:rsidP="008B2286">
      <w:pPr>
        <w:spacing w:after="160" w:line="259" w:lineRule="auto"/>
        <w:rPr>
          <w:rFonts w:cs="Arial"/>
          <w:color w:val="EE0000"/>
          <w:sz w:val="20"/>
          <w:szCs w:val="20"/>
        </w:rPr>
      </w:pPr>
      <w:r w:rsidRPr="008B2286">
        <w:rPr>
          <w:rFonts w:cs="Arial"/>
          <w:color w:val="EE0000"/>
          <w:sz w:val="20"/>
          <w:szCs w:val="20"/>
        </w:rPr>
        <w:t>O candidato deverá citar como exemplos históricos de nacionalismo europeu no período as Unificações Italiana e Alemã</w:t>
      </w:r>
    </w:p>
    <w:p w14:paraId="0AFFD803" w14:textId="77777777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  <w:r w:rsidRPr="00BA443F">
        <w:rPr>
          <w:rFonts w:cs="Arial"/>
          <w:sz w:val="20"/>
          <w:szCs w:val="20"/>
        </w:rPr>
        <w:t>B) ANALISE, a partir das formas acima descritas, uma ideia que impulsionou os movimentos nacionalistas no século XIX.</w:t>
      </w:r>
    </w:p>
    <w:p w14:paraId="140EB1AD" w14:textId="77777777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</w:p>
    <w:p w14:paraId="12C2F15F" w14:textId="77777777" w:rsidR="008B2286" w:rsidRPr="008B2286" w:rsidRDefault="008B2286" w:rsidP="008B2286">
      <w:pPr>
        <w:spacing w:after="160" w:line="259" w:lineRule="auto"/>
        <w:rPr>
          <w:rFonts w:cs="Arial"/>
          <w:color w:val="EE0000"/>
          <w:sz w:val="20"/>
          <w:szCs w:val="20"/>
        </w:rPr>
      </w:pPr>
      <w:r w:rsidRPr="008B2286">
        <w:rPr>
          <w:rFonts w:cs="Arial"/>
          <w:color w:val="EE0000"/>
          <w:sz w:val="20"/>
          <w:szCs w:val="20"/>
        </w:rPr>
        <w:t>Dentre as ideias que impulsionaram os movimentos nacionalistas no século XIX o candidato poderá analisar: a congruência entre estado e nação, isto é, a ideia de que a cada nação deveria corresponder um estado; a consequente busca da unidade territorial de dito estado-nação; a busca de homogeneidade étnica entre os nacionais; a referência a um destino histórico comum; a alusão à existência de uma origem comum, mesmo que mítica; a ancestralidade, cultura e língua comuns, como bases para o deslanchar de muitos dos movimentos de unificação do período. A Unificação Italiana foi iniciada durante as décadas de 1830 e 1840, em meio às sublevações republicanas lideradas por Giuseppe Mazzini, e foi continuada nos anos de 1860 em diante pelo rei Victor Emmanuel II (do Piemonte e Sardenha) e pelo seu primeiro ministro Cavour. Por volta de 1870, os últimos territórios – Veneza ainda sob os austríacos e Roma e seu entorno com os Estados Papais – serão finalmente incorporados. A monarquia, não a república, acabou predominando e o forte conservadorismo do Partido da Ação prevaleceu. Com um Estado nacional unificado nesses moldes, a modernização capitalista disparou e a Itália passou a ocupar o seu lugar entre as novas potências capitalistas emergentes das últimas décadas do século XIX, expandindo seus interesses para o Norte da África e para os Balcãs. A unificação alemã veio associada à política imperial do Kaiser Guilherme I, quando as várias comunidades culturalmente alemãs ou os chamados estados germânicos, ainda dispersos num vasto território e divididos sob o domínio de diferentes Impérios – (por exemplo: o Austro-Húngaro e o Russo) são finalmente submetidos, entre 1865 e 1871. Utilizando a força militar do já forte Estado prussiano, liderada pelo seu Chanceler profundamente antiliberal, Otto Von Bismarck, o Kaiser Guilherme I une-se à Áustria numa Guerra contra a Dinamarca (1864) para incorporar os territórios mais setentrionais à Confederação Germânica do Norte, recém criada por Bismark. Esta última e a Prússia, posteriormente vitoriosas, declaram Guerra contra a França (1871), tomando-lhes os territórios da Alsácia-Lorena. Ambas as Unificações apresentam caráter autoritário e flertam com a aristocracia (uma mais a outra menos) e são reformistas. A solução monarquista apareceu nas duas, embora na Itália, pode-se dizer que as ideias republicanas tiveram um papel bem forte.</w:t>
      </w:r>
    </w:p>
    <w:p w14:paraId="2EE6A12C" w14:textId="2026E95A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1</w:t>
      </w:r>
      <w:r w:rsidR="004E7559">
        <w:rPr>
          <w:rFonts w:cs="Arial"/>
          <w:sz w:val="20"/>
          <w:szCs w:val="20"/>
        </w:rPr>
        <w:t>3</w:t>
      </w:r>
      <w:r w:rsidRPr="00BA443F">
        <w:rPr>
          <w:rFonts w:cs="Arial"/>
          <w:sz w:val="20"/>
          <w:szCs w:val="20"/>
        </w:rPr>
        <w:t xml:space="preserve">. O Leopardo, de Tomasi di Lampedusa, publicado postumamente e popularizado pelo cineasta italiano Luchino Visconti, narra a decadência da nobreza e a ascensão de uma nova classe na Itália do final do século XIX, endinheirada, destituída de sangue azul, mas ávida para comprá-lo. A astúcia do aristocrata Tancredi o levou a perceber a necessidade de sobrevivência numa nova realidade. Em uma de suas falas, ele diz: “Se nós não estivermos presentes [na unificação], eles aprontam a República. Se queremos que tudo continue como está, é preciso que tudo mude. Fui claro?” adorocinema.com Adaptado de revistabula.com. A frase do personagem Tancredi no filme </w:t>
      </w:r>
      <w:r>
        <w:rPr>
          <w:rFonts w:cs="Arial"/>
          <w:sz w:val="20"/>
          <w:szCs w:val="20"/>
        </w:rPr>
        <w:t>‘</w:t>
      </w:r>
      <w:r w:rsidRPr="00BA443F">
        <w:rPr>
          <w:rFonts w:cs="Arial"/>
          <w:sz w:val="20"/>
          <w:szCs w:val="20"/>
        </w:rPr>
        <w:t>O Leopardo</w:t>
      </w:r>
      <w:r>
        <w:rPr>
          <w:rFonts w:cs="Arial"/>
          <w:sz w:val="20"/>
          <w:szCs w:val="20"/>
        </w:rPr>
        <w:t>’</w:t>
      </w:r>
      <w:r w:rsidRPr="00BA443F">
        <w:rPr>
          <w:rFonts w:cs="Arial"/>
          <w:sz w:val="20"/>
          <w:szCs w:val="20"/>
        </w:rPr>
        <w:t xml:space="preserve"> sintetiza a postura da nobreza italiana em meio ao processo de unificação nacional na década de 1860. Apresente uma característica da unificação italiana que justifique a frase do personagem. Aponte, ainda, um efeito socioeconômico dessa unificação para o continente americano.</w:t>
      </w:r>
    </w:p>
    <w:p w14:paraId="60C1E289" w14:textId="77777777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</w:p>
    <w:p w14:paraId="091C7B8A" w14:textId="77777777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</w:p>
    <w:p w14:paraId="24BC017A" w14:textId="77777777" w:rsidR="008B2286" w:rsidRPr="008B2286" w:rsidRDefault="008B2286" w:rsidP="008B2286">
      <w:pPr>
        <w:spacing w:after="160" w:line="259" w:lineRule="auto"/>
        <w:rPr>
          <w:rFonts w:cs="Arial"/>
          <w:color w:val="EE0000"/>
          <w:sz w:val="20"/>
          <w:szCs w:val="20"/>
        </w:rPr>
      </w:pPr>
      <w:r w:rsidRPr="008B2286">
        <w:rPr>
          <w:rFonts w:cs="Arial"/>
          <w:color w:val="EE0000"/>
          <w:sz w:val="20"/>
          <w:szCs w:val="20"/>
        </w:rPr>
        <w:lastRenderedPageBreak/>
        <w:t>Publicado postumamente em 1959, O Leopardo, de Giuseppe Tomasi di Lampedusa acabou por alcançar grande sucesso editorial. Em função disso, o diretor Luchino Visconti adaptou a obra para o cinema no filme homônimo de 1963. Estrelado por um elenco repleto de atores talentosos e reconhecidos, o filme abordava o “Risorgimento italiano” no século XIX, expondo parte dos conflitos que resultaram na unificação nacional. Visconti acrescentou uma fala ao personagem de Alain Delon - o jovem aristocrata Tancredi – que, para muitos críticos, sintetizava um dos objetivos do livro: denunciar as continuidades com o passado de descentralização política do Antigo Regime mesmo após a unificação italiana. Isso teria assegurado a permanência da nobreza como classe social favorecida por meio de ações como a manutenção da monarquia – o que impediu a proclamação da república –, bem como a contenção dos grupos radicais e populares liderados por Giuseppe Garibaldi. Além disso, as batalhas, o êxodo rural, a fome gerada e a resistência à proletarização que atingiram os camponeses pobres na península itálica, causados pela unificação, contribuiram para a imigração para o continente americano, sobretudo para os Estados Unidos, Argentina e Brasil.</w:t>
      </w:r>
    </w:p>
    <w:p w14:paraId="5B915C77" w14:textId="77777777" w:rsidR="008B2286" w:rsidRPr="008B2286" w:rsidRDefault="008B2286" w:rsidP="008B2286">
      <w:pPr>
        <w:spacing w:after="160" w:line="259" w:lineRule="auto"/>
        <w:rPr>
          <w:rFonts w:cs="Arial"/>
          <w:color w:val="EE0000"/>
          <w:sz w:val="20"/>
          <w:szCs w:val="20"/>
        </w:rPr>
      </w:pPr>
    </w:p>
    <w:p w14:paraId="74E03EB3" w14:textId="26F839C6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1</w:t>
      </w:r>
      <w:r w:rsidR="004E7559">
        <w:rPr>
          <w:rFonts w:cs="Arial"/>
          <w:sz w:val="20"/>
          <w:szCs w:val="20"/>
        </w:rPr>
        <w:t>4</w:t>
      </w:r>
      <w:r w:rsidRPr="00BA443F">
        <w:rPr>
          <w:rFonts w:cs="Arial"/>
          <w:sz w:val="20"/>
          <w:szCs w:val="20"/>
        </w:rPr>
        <w:t>.(UEMA)</w:t>
      </w:r>
      <w:r>
        <w:rPr>
          <w:rFonts w:cs="Arial"/>
          <w:sz w:val="20"/>
          <w:szCs w:val="20"/>
        </w:rPr>
        <w:t xml:space="preserve"> </w:t>
      </w:r>
      <w:r w:rsidRPr="00BA443F">
        <w:rPr>
          <w:rFonts w:cs="Arial"/>
          <w:sz w:val="20"/>
          <w:szCs w:val="20"/>
        </w:rPr>
        <w:t>A Prússia unificou rapidamente a Alemanha, como mostra o mapa. A anexação de territórios da Dinamarca, Império Austro-húngaro e França ocorreu através de intensos conflitos militares no século XIX, fundamentais para as futuras alianças na I Guerra Mundial.</w:t>
      </w:r>
    </w:p>
    <w:p w14:paraId="59D253C2" w14:textId="77777777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</w:p>
    <w:p w14:paraId="74E427B1" w14:textId="77777777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  <w:r w:rsidRPr="00BA443F">
        <w:rPr>
          <w:rFonts w:cs="Arial"/>
          <w:noProof/>
          <w:sz w:val="20"/>
          <w:szCs w:val="20"/>
        </w:rPr>
        <w:drawing>
          <wp:inline distT="0" distB="0" distL="0" distR="0" wp14:anchorId="68980CE9" wp14:editId="2C34371D">
            <wp:extent cx="3359150" cy="3505200"/>
            <wp:effectExtent l="0" t="0" r="0" b="0"/>
            <wp:docPr id="7263407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A06E2" w14:textId="77777777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  <w:r w:rsidRPr="00BA443F">
        <w:rPr>
          <w:rFonts w:cs="Arial"/>
          <w:sz w:val="20"/>
          <w:szCs w:val="20"/>
        </w:rPr>
        <w:t>Com base no mapa da Unificação Alemã, explique o conflito territorial envolvendo França e Alemanha presente na Guerra Franco-Prussiana e na I Guerra Mundial.</w:t>
      </w:r>
    </w:p>
    <w:p w14:paraId="646232D8" w14:textId="77777777" w:rsidR="008B2286" w:rsidRPr="008B2286" w:rsidRDefault="008B2286" w:rsidP="008B2286">
      <w:pPr>
        <w:spacing w:after="160" w:line="259" w:lineRule="auto"/>
        <w:rPr>
          <w:rFonts w:cs="Arial"/>
          <w:color w:val="EE0000"/>
          <w:sz w:val="20"/>
          <w:szCs w:val="20"/>
        </w:rPr>
      </w:pPr>
      <w:r w:rsidRPr="008B2286">
        <w:rPr>
          <w:rFonts w:cs="Arial"/>
          <w:color w:val="EE0000"/>
          <w:sz w:val="20"/>
          <w:szCs w:val="20"/>
        </w:rPr>
        <w:t>Gabarito</w:t>
      </w:r>
    </w:p>
    <w:p w14:paraId="5179E41C" w14:textId="77777777" w:rsidR="008B2286" w:rsidRPr="008B2286" w:rsidRDefault="008B2286" w:rsidP="008B2286">
      <w:pPr>
        <w:spacing w:after="160" w:line="259" w:lineRule="auto"/>
        <w:rPr>
          <w:rFonts w:cs="Arial"/>
          <w:color w:val="EE0000"/>
          <w:sz w:val="20"/>
          <w:szCs w:val="20"/>
        </w:rPr>
      </w:pPr>
      <w:r w:rsidRPr="008B2286">
        <w:rPr>
          <w:rFonts w:cs="Arial"/>
          <w:color w:val="EE0000"/>
          <w:sz w:val="20"/>
          <w:szCs w:val="20"/>
        </w:rPr>
        <w:t>O conflito territorial entre França e Alemanha, com base no mapa da Unificação Alemã, se manifesta na anexação da Alsácia-Lorena pela Alemanha após a Guerra Franco-Prussiana (1870-1871), gerando um forte ressentimento francês que contribuiu para o clima de rivalidade e o acirramento de tensões que culminaram na Primeira Guerra Mundial. A derrota da França e a humilhação de ter o kaiser alemão coroado em Versalhes, seguida pela perda territorial, foram as causas da hostilidade que a França nutria contra a Alemanha, desejando a revanche. </w:t>
      </w:r>
    </w:p>
    <w:p w14:paraId="4C30DA51" w14:textId="77777777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</w:p>
    <w:p w14:paraId="09342E98" w14:textId="08296FB1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  <w:r w:rsidRPr="00BA443F">
        <w:rPr>
          <w:rFonts w:cs="Arial"/>
          <w:sz w:val="20"/>
          <w:szCs w:val="20"/>
        </w:rPr>
        <w:lastRenderedPageBreak/>
        <w:t>1</w:t>
      </w:r>
      <w:r>
        <w:rPr>
          <w:rFonts w:cs="Arial"/>
          <w:sz w:val="20"/>
          <w:szCs w:val="20"/>
        </w:rPr>
        <w:t>4</w:t>
      </w:r>
      <w:r w:rsidRPr="00BA443F">
        <w:rPr>
          <w:rFonts w:cs="Arial"/>
          <w:sz w:val="20"/>
          <w:szCs w:val="20"/>
        </w:rPr>
        <w:t>.</w:t>
      </w:r>
    </w:p>
    <w:p w14:paraId="31EC368A" w14:textId="77777777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  <w:r w:rsidRPr="00BA443F">
        <w:rPr>
          <w:rFonts w:cs="Arial"/>
          <w:noProof/>
          <w:sz w:val="20"/>
          <w:szCs w:val="20"/>
        </w:rPr>
        <w:drawing>
          <wp:inline distT="0" distB="0" distL="0" distR="0" wp14:anchorId="6A331FA9" wp14:editId="46528537">
            <wp:extent cx="6407150" cy="2952750"/>
            <wp:effectExtent l="0" t="0" r="0" b="0"/>
            <wp:docPr id="40124158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5243F" w14:textId="77777777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</w:p>
    <w:p w14:paraId="507C761A" w14:textId="77777777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</w:p>
    <w:p w14:paraId="51CBAEE4" w14:textId="77777777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  <w:r w:rsidRPr="00BA443F">
        <w:rPr>
          <w:rFonts w:cs="Arial"/>
          <w:sz w:val="20"/>
          <w:szCs w:val="20"/>
        </w:rPr>
        <w:t xml:space="preserve">Suponha-se que um dia, após uma guerra nuclear, um historiador intergaláctico pouse em um planeta então morto para inquirir sobre as causas da pequena e remota catástrofe pelos sensores de sua galáxia. (...) Após alguns estudos, nosso observador conclui que os últimos dois séculos da história humana do planeta Terra são incompreensíveis sem o entendimento do termo ‘nação’ e do vocábulo que dele deriva. HOBSBAWM, Eric. Nações e nacionalismo. Rio de Janeiro: Paz e Terra, 1990. p. 11. Na segunda metade do século XIX, ganhou força um romantismo que destacava as qualidades, a especificidades e história de um determinado povo. O sentimento de pertencimento e de identidade foram fundamentais no processo de unificação da Alemanha. Sobre esse processo, ANALISE. </w:t>
      </w:r>
    </w:p>
    <w:p w14:paraId="0E014CCE" w14:textId="77777777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</w:p>
    <w:p w14:paraId="62EC247F" w14:textId="77777777" w:rsidR="008B2286" w:rsidRPr="00BA443F" w:rsidRDefault="008B2286" w:rsidP="008B2286">
      <w:pPr>
        <w:numPr>
          <w:ilvl w:val="0"/>
          <w:numId w:val="10"/>
        </w:num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cs="Arial"/>
          <w:sz w:val="20"/>
          <w:szCs w:val="20"/>
        </w:rPr>
      </w:pPr>
      <w:r w:rsidRPr="00BA443F">
        <w:rPr>
          <w:rFonts w:cs="Arial"/>
          <w:sz w:val="20"/>
          <w:szCs w:val="20"/>
        </w:rPr>
        <w:t>UMA importante medida econômica que contribuiu para a unificação da Alemanha.</w:t>
      </w:r>
    </w:p>
    <w:p w14:paraId="1840F5AE" w14:textId="77777777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</w:p>
    <w:p w14:paraId="0F1DCA03" w14:textId="77777777" w:rsidR="008B2286" w:rsidRPr="008B2286" w:rsidRDefault="008B2286" w:rsidP="008B2286">
      <w:pPr>
        <w:spacing w:after="160" w:line="259" w:lineRule="auto"/>
        <w:rPr>
          <w:rFonts w:cs="Arial"/>
          <w:color w:val="EE0000"/>
          <w:sz w:val="20"/>
          <w:szCs w:val="20"/>
        </w:rPr>
      </w:pPr>
      <w:r w:rsidRPr="008B2286">
        <w:rPr>
          <w:rFonts w:cs="Arial"/>
          <w:color w:val="EE0000"/>
          <w:sz w:val="20"/>
          <w:szCs w:val="20"/>
        </w:rPr>
        <w:t xml:space="preserve"> Resposta: O candidato deverá ser capaz de analisar o estabelecimento, em 1834, dos Zollverein, que abolia as tarifas alfandegárias entre os Estados do norte, estabelecendo o livre comércio. Esta união alfandegária entre os Estados da Confederação Germânica, composta por 39 Estados sob a liderança da Prússia, permitiu uma maior integração do mercado interno </w:t>
      </w:r>
    </w:p>
    <w:p w14:paraId="04DB989B" w14:textId="77777777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</w:p>
    <w:p w14:paraId="777A18AB" w14:textId="77777777" w:rsidR="008B2286" w:rsidRPr="00BA443F" w:rsidRDefault="008B2286" w:rsidP="008B2286">
      <w:pPr>
        <w:numPr>
          <w:ilvl w:val="0"/>
          <w:numId w:val="10"/>
        </w:num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cs="Arial"/>
          <w:sz w:val="20"/>
          <w:szCs w:val="20"/>
        </w:rPr>
      </w:pPr>
      <w:r w:rsidRPr="00BA443F">
        <w:rPr>
          <w:rFonts w:cs="Arial"/>
          <w:sz w:val="20"/>
          <w:szCs w:val="20"/>
        </w:rPr>
        <w:t xml:space="preserve">A importância do poderio militar nesse contexto de unificação dos Estados Alemães. </w:t>
      </w:r>
    </w:p>
    <w:p w14:paraId="22115853" w14:textId="77777777" w:rsidR="008B2286" w:rsidRPr="00BA443F" w:rsidRDefault="008B2286" w:rsidP="008B2286">
      <w:pPr>
        <w:spacing w:after="160" w:line="259" w:lineRule="auto"/>
        <w:rPr>
          <w:rFonts w:cs="Arial"/>
          <w:sz w:val="20"/>
          <w:szCs w:val="20"/>
        </w:rPr>
      </w:pPr>
    </w:p>
    <w:p w14:paraId="0E7639E7" w14:textId="16CE4D8D" w:rsidR="008B2286" w:rsidRPr="008B2286" w:rsidRDefault="008B2286" w:rsidP="008B2286">
      <w:pPr>
        <w:rPr>
          <w:rFonts w:cs="Arial"/>
          <w:color w:val="EE0000"/>
          <w:sz w:val="20"/>
          <w:szCs w:val="20"/>
        </w:rPr>
      </w:pPr>
      <w:r w:rsidRPr="008B2286">
        <w:rPr>
          <w:rFonts w:cs="Arial"/>
          <w:color w:val="EE0000"/>
          <w:sz w:val="20"/>
          <w:szCs w:val="20"/>
        </w:rPr>
        <w:t xml:space="preserve">Resposta: O candidato deverá ser capaz de analisar a importância do combate contra a França na expansão territorial e no fortalecimento econômico e industrial, já que a França perdeu a região da Alsácia/Lorena, rica em jazidas de ferro e se viu obrigada a pagar uma indenização de guerra. </w:t>
      </w:r>
    </w:p>
    <w:p w14:paraId="37BAE287" w14:textId="77777777" w:rsidR="008B4CCB" w:rsidRDefault="008B4CCB" w:rsidP="008B4CCB">
      <w:pPr>
        <w:tabs>
          <w:tab w:val="left" w:pos="993"/>
        </w:tabs>
        <w:spacing w:line="240" w:lineRule="auto"/>
        <w:rPr>
          <w:rFonts w:cs="Arial"/>
          <w:b/>
          <w:bCs/>
          <w:color w:val="EE0000"/>
          <w:sz w:val="20"/>
          <w:szCs w:val="20"/>
        </w:rPr>
      </w:pPr>
    </w:p>
    <w:p w14:paraId="5AA558F2" w14:textId="77777777" w:rsidR="00742781" w:rsidRDefault="00742781" w:rsidP="008B4CCB">
      <w:pPr>
        <w:tabs>
          <w:tab w:val="left" w:pos="993"/>
        </w:tabs>
        <w:spacing w:line="240" w:lineRule="auto"/>
        <w:rPr>
          <w:rFonts w:cs="Arial"/>
          <w:b/>
          <w:bCs/>
          <w:color w:val="EE0000"/>
          <w:sz w:val="20"/>
          <w:szCs w:val="20"/>
        </w:rPr>
      </w:pPr>
    </w:p>
    <w:p w14:paraId="2E3B8637" w14:textId="77777777" w:rsidR="00742781" w:rsidRDefault="00742781" w:rsidP="008B4CCB">
      <w:pPr>
        <w:tabs>
          <w:tab w:val="left" w:pos="993"/>
        </w:tabs>
        <w:spacing w:line="240" w:lineRule="auto"/>
        <w:rPr>
          <w:rFonts w:cs="Arial"/>
          <w:b/>
          <w:bCs/>
          <w:color w:val="EE0000"/>
          <w:sz w:val="20"/>
          <w:szCs w:val="20"/>
        </w:rPr>
      </w:pPr>
    </w:p>
    <w:p w14:paraId="497CF6E5" w14:textId="77777777" w:rsidR="00742781" w:rsidRDefault="00742781" w:rsidP="008B4CCB">
      <w:pPr>
        <w:tabs>
          <w:tab w:val="left" w:pos="993"/>
        </w:tabs>
        <w:spacing w:line="240" w:lineRule="auto"/>
        <w:rPr>
          <w:rFonts w:cs="Arial"/>
          <w:b/>
          <w:bCs/>
          <w:color w:val="EE0000"/>
          <w:sz w:val="20"/>
          <w:szCs w:val="20"/>
        </w:rPr>
      </w:pPr>
    </w:p>
    <w:p w14:paraId="231A839D" w14:textId="741295BD" w:rsidR="00742781" w:rsidRPr="00742781" w:rsidRDefault="00742781" w:rsidP="00742781">
      <w:pPr>
        <w:suppressAutoHyphens/>
        <w:overflowPunct/>
        <w:autoSpaceDE/>
        <w:autoSpaceDN/>
        <w:adjustRightInd/>
        <w:spacing w:before="120" w:after="120" w:line="240" w:lineRule="auto"/>
        <w:textAlignment w:val="auto"/>
        <w:rPr>
          <w:rFonts w:eastAsia="Cambria" w:cs="Arial"/>
          <w:sz w:val="20"/>
          <w:szCs w:val="20"/>
          <w:lang w:eastAsia="en-US"/>
        </w:rPr>
      </w:pPr>
      <w:r w:rsidRPr="00742781">
        <w:rPr>
          <w:rFonts w:eastAsia="Cambria" w:cs="Arial"/>
          <w:sz w:val="20"/>
          <w:szCs w:val="20"/>
          <w:lang w:eastAsia="en-US"/>
        </w:rPr>
        <w:t>1</w:t>
      </w:r>
      <w:r>
        <w:rPr>
          <w:rFonts w:eastAsia="Cambria" w:cs="Arial"/>
          <w:sz w:val="20"/>
          <w:szCs w:val="20"/>
          <w:lang w:eastAsia="en-US"/>
        </w:rPr>
        <w:t>5</w:t>
      </w:r>
      <w:r w:rsidRPr="00742781">
        <w:rPr>
          <w:rFonts w:eastAsia="Cambria" w:cs="Arial"/>
          <w:sz w:val="20"/>
          <w:szCs w:val="20"/>
          <w:lang w:eastAsia="en-US"/>
        </w:rPr>
        <w:t>. (Enem)  Com a Lei de Terras de 1850, o acesso à terra só passou a ser possível por meio da compra com pagamento em dinheiro. Isso limitava, ou mesmo praticamente impedia, o acesso à terra para os trabalhadores escravos que conquistavam a liberdade.</w:t>
      </w:r>
    </w:p>
    <w:p w14:paraId="4B37F1F4" w14:textId="77777777" w:rsidR="00742781" w:rsidRPr="00742781" w:rsidRDefault="00742781" w:rsidP="00742781">
      <w:pPr>
        <w:suppressAutoHyphens/>
        <w:overflowPunct/>
        <w:autoSpaceDE/>
        <w:autoSpaceDN/>
        <w:adjustRightInd/>
        <w:spacing w:after="160" w:line="240" w:lineRule="auto"/>
        <w:textAlignment w:val="auto"/>
        <w:rPr>
          <w:rFonts w:eastAsia="Cambria" w:cs="Arial"/>
          <w:sz w:val="20"/>
          <w:szCs w:val="20"/>
          <w:lang w:eastAsia="en-US"/>
        </w:rPr>
      </w:pPr>
      <w:r w:rsidRPr="00742781">
        <w:rPr>
          <w:rFonts w:eastAsia="Cambria" w:cs="Arial"/>
          <w:sz w:val="20"/>
          <w:szCs w:val="20"/>
          <w:lang w:eastAsia="en-US"/>
        </w:rPr>
        <w:t xml:space="preserve">OLIVEIRA, A. U. Agricultura brasileira: transformações recentes. In: ROSS, J. L. S. </w:t>
      </w:r>
      <w:r w:rsidRPr="00742781">
        <w:rPr>
          <w:rFonts w:eastAsia="Cambria" w:cs="Arial"/>
          <w:i/>
          <w:sz w:val="20"/>
          <w:szCs w:val="20"/>
          <w:lang w:eastAsia="en-US"/>
        </w:rPr>
        <w:t>Geografia do Brasil</w:t>
      </w:r>
      <w:r w:rsidRPr="00742781">
        <w:rPr>
          <w:rFonts w:eastAsia="Cambria" w:cs="Arial"/>
          <w:sz w:val="20"/>
          <w:szCs w:val="20"/>
          <w:lang w:eastAsia="en-US"/>
        </w:rPr>
        <w:t>. São Paulo: Edusp, 2009.</w:t>
      </w:r>
    </w:p>
    <w:p w14:paraId="3C4A0844" w14:textId="77777777" w:rsidR="00742781" w:rsidRPr="00742781" w:rsidRDefault="00742781" w:rsidP="00742781">
      <w:pPr>
        <w:suppressAutoHyphens/>
        <w:overflowPunct/>
        <w:autoSpaceDE/>
        <w:autoSpaceDN/>
        <w:adjustRightInd/>
        <w:spacing w:after="160" w:line="240" w:lineRule="auto"/>
        <w:textAlignment w:val="auto"/>
        <w:rPr>
          <w:rFonts w:eastAsia="Cambria" w:cs="Arial"/>
          <w:sz w:val="20"/>
          <w:szCs w:val="20"/>
          <w:lang w:eastAsia="en-US"/>
        </w:rPr>
      </w:pPr>
      <w:r w:rsidRPr="00742781">
        <w:rPr>
          <w:rFonts w:eastAsia="Cambria" w:cs="Arial"/>
          <w:sz w:val="20"/>
          <w:szCs w:val="20"/>
          <w:lang w:eastAsia="en-US"/>
        </w:rPr>
        <w:t>O fato legal evidenciado no texto acentuou o processo de</w:t>
      </w:r>
    </w:p>
    <w:p w14:paraId="7F2BDE62" w14:textId="434DE709" w:rsidR="00742781" w:rsidRPr="00742781" w:rsidRDefault="00742781" w:rsidP="00742781">
      <w:pPr>
        <w:suppressAutoHyphens/>
        <w:overflowPunct/>
        <w:autoSpaceDE/>
        <w:autoSpaceDN/>
        <w:adjustRightInd/>
        <w:spacing w:after="200" w:line="240" w:lineRule="auto"/>
        <w:ind w:left="232" w:hanging="232"/>
        <w:textAlignment w:val="auto"/>
        <w:rPr>
          <w:rFonts w:eastAsia="Cambria" w:cs="Cambria"/>
          <w:sz w:val="20"/>
          <w:szCs w:val="24"/>
          <w:lang w:eastAsia="en-US"/>
        </w:rPr>
      </w:pPr>
      <w:r>
        <w:rPr>
          <w:rFonts w:eastAsia="Cambria" w:cs="Arial"/>
          <w:sz w:val="20"/>
          <w:szCs w:val="24"/>
          <w:lang w:eastAsia="en-US"/>
        </w:rPr>
        <w:t>A</w:t>
      </w:r>
      <w:r w:rsidRPr="00742781">
        <w:rPr>
          <w:rFonts w:eastAsia="Cambria" w:cs="Arial"/>
          <w:sz w:val="20"/>
          <w:szCs w:val="24"/>
          <w:lang w:eastAsia="en-US"/>
        </w:rPr>
        <w:t>)</w:t>
      </w:r>
      <w:r w:rsidRPr="00742781">
        <w:rPr>
          <w:rFonts w:eastAsia="Cambria" w:cs="Cambria"/>
          <w:sz w:val="20"/>
          <w:szCs w:val="24"/>
          <w:lang w:eastAsia="en-US"/>
        </w:rPr>
        <w:t xml:space="preserve">   </w:t>
      </w:r>
      <w:r w:rsidRPr="00742781">
        <w:rPr>
          <w:rFonts w:eastAsia="Cambria" w:cs="Arial"/>
          <w:sz w:val="20"/>
          <w:szCs w:val="24"/>
          <w:lang w:eastAsia="en-US"/>
        </w:rPr>
        <w:t>reforma agrária.</w:t>
      </w:r>
    </w:p>
    <w:p w14:paraId="50FF52F5" w14:textId="3E53176C" w:rsidR="00742781" w:rsidRPr="00742781" w:rsidRDefault="00742781" w:rsidP="00742781">
      <w:pPr>
        <w:suppressAutoHyphens/>
        <w:overflowPunct/>
        <w:autoSpaceDE/>
        <w:autoSpaceDN/>
        <w:adjustRightInd/>
        <w:spacing w:after="200" w:line="240" w:lineRule="auto"/>
        <w:ind w:left="232" w:hanging="232"/>
        <w:textAlignment w:val="auto"/>
        <w:rPr>
          <w:rFonts w:eastAsia="Cambria" w:cs="Cambria"/>
          <w:sz w:val="20"/>
          <w:szCs w:val="24"/>
          <w:lang w:eastAsia="en-US"/>
        </w:rPr>
      </w:pPr>
      <w:r>
        <w:rPr>
          <w:rFonts w:eastAsia="Cambria" w:cs="Arial"/>
          <w:sz w:val="20"/>
          <w:szCs w:val="24"/>
          <w:lang w:eastAsia="en-US"/>
        </w:rPr>
        <w:t>B</w:t>
      </w:r>
      <w:r w:rsidRPr="00742781">
        <w:rPr>
          <w:rFonts w:eastAsia="Cambria" w:cs="Arial"/>
          <w:sz w:val="20"/>
          <w:szCs w:val="24"/>
          <w:lang w:eastAsia="en-US"/>
        </w:rPr>
        <w:t>)</w:t>
      </w:r>
      <w:r w:rsidRPr="00742781">
        <w:rPr>
          <w:rFonts w:eastAsia="Cambria" w:cs="Cambria"/>
          <w:sz w:val="20"/>
          <w:szCs w:val="24"/>
          <w:lang w:eastAsia="en-US"/>
        </w:rPr>
        <w:t xml:space="preserve">   </w:t>
      </w:r>
      <w:r w:rsidRPr="00742781">
        <w:rPr>
          <w:rFonts w:eastAsia="Cambria" w:cs="Arial"/>
          <w:sz w:val="20"/>
          <w:szCs w:val="24"/>
          <w:lang w:eastAsia="en-US"/>
        </w:rPr>
        <w:t>expansão mercantil.</w:t>
      </w:r>
    </w:p>
    <w:p w14:paraId="6E1E567F" w14:textId="35B3CCDC" w:rsidR="00742781" w:rsidRPr="00742781" w:rsidRDefault="00742781" w:rsidP="00742781">
      <w:pPr>
        <w:suppressAutoHyphens/>
        <w:overflowPunct/>
        <w:autoSpaceDE/>
        <w:autoSpaceDN/>
        <w:adjustRightInd/>
        <w:spacing w:after="200" w:line="240" w:lineRule="auto"/>
        <w:ind w:left="232" w:hanging="232"/>
        <w:textAlignment w:val="auto"/>
        <w:rPr>
          <w:rFonts w:eastAsia="Cambria" w:cs="Cambria"/>
          <w:b/>
          <w:bCs/>
          <w:color w:val="EE0000"/>
          <w:sz w:val="20"/>
          <w:szCs w:val="24"/>
          <w:lang w:eastAsia="en-US"/>
        </w:rPr>
      </w:pPr>
      <w:r w:rsidRPr="00742781">
        <w:rPr>
          <w:rFonts w:eastAsia="Cambria" w:cs="Arial"/>
          <w:b/>
          <w:bCs/>
          <w:color w:val="EE0000"/>
          <w:sz w:val="20"/>
          <w:szCs w:val="24"/>
          <w:lang w:eastAsia="en-US"/>
        </w:rPr>
        <w:t>C</w:t>
      </w:r>
      <w:r w:rsidRPr="00742781">
        <w:rPr>
          <w:rFonts w:eastAsia="Cambria" w:cs="Arial"/>
          <w:b/>
          <w:bCs/>
          <w:color w:val="EE0000"/>
          <w:sz w:val="20"/>
          <w:szCs w:val="24"/>
          <w:lang w:eastAsia="en-US"/>
        </w:rPr>
        <w:t>)</w:t>
      </w:r>
      <w:r w:rsidRPr="00742781">
        <w:rPr>
          <w:rFonts w:eastAsia="Cambria" w:cs="Cambria"/>
          <w:b/>
          <w:bCs/>
          <w:color w:val="EE0000"/>
          <w:sz w:val="20"/>
          <w:szCs w:val="24"/>
          <w:lang w:eastAsia="en-US"/>
        </w:rPr>
        <w:t xml:space="preserve">   </w:t>
      </w:r>
      <w:r w:rsidRPr="00742781">
        <w:rPr>
          <w:rFonts w:eastAsia="Cambria" w:cs="Arial"/>
          <w:b/>
          <w:bCs/>
          <w:color w:val="EE0000"/>
          <w:sz w:val="20"/>
          <w:szCs w:val="24"/>
          <w:lang w:eastAsia="en-US"/>
        </w:rPr>
        <w:t>concentração fundiária.</w:t>
      </w:r>
    </w:p>
    <w:p w14:paraId="1CE929A5" w14:textId="5F6BF3C0" w:rsidR="00742781" w:rsidRPr="00742781" w:rsidRDefault="00742781" w:rsidP="00742781">
      <w:pPr>
        <w:suppressAutoHyphens/>
        <w:overflowPunct/>
        <w:autoSpaceDE/>
        <w:autoSpaceDN/>
        <w:adjustRightInd/>
        <w:spacing w:after="200" w:line="240" w:lineRule="auto"/>
        <w:ind w:left="232" w:hanging="232"/>
        <w:textAlignment w:val="auto"/>
        <w:rPr>
          <w:rFonts w:eastAsia="Cambria" w:cs="Cambria"/>
          <w:sz w:val="20"/>
          <w:szCs w:val="24"/>
          <w:lang w:eastAsia="en-US"/>
        </w:rPr>
      </w:pPr>
      <w:r>
        <w:rPr>
          <w:rFonts w:eastAsia="Cambria" w:cs="Arial"/>
          <w:sz w:val="20"/>
          <w:szCs w:val="24"/>
          <w:lang w:eastAsia="en-US"/>
        </w:rPr>
        <w:t>D</w:t>
      </w:r>
      <w:r w:rsidRPr="00742781">
        <w:rPr>
          <w:rFonts w:eastAsia="Cambria" w:cs="Arial"/>
          <w:sz w:val="20"/>
          <w:szCs w:val="24"/>
          <w:lang w:eastAsia="en-US"/>
        </w:rPr>
        <w:t>)</w:t>
      </w:r>
      <w:r w:rsidRPr="00742781">
        <w:rPr>
          <w:rFonts w:eastAsia="Cambria" w:cs="Cambria"/>
          <w:sz w:val="20"/>
          <w:szCs w:val="24"/>
          <w:lang w:eastAsia="en-US"/>
        </w:rPr>
        <w:t xml:space="preserve">   </w:t>
      </w:r>
      <w:r w:rsidRPr="00742781">
        <w:rPr>
          <w:rFonts w:eastAsia="Cambria" w:cs="Arial"/>
          <w:sz w:val="20"/>
          <w:szCs w:val="24"/>
          <w:lang w:eastAsia="en-US"/>
        </w:rPr>
        <w:t>desruralização da elite.</w:t>
      </w:r>
    </w:p>
    <w:p w14:paraId="37EF5ACF" w14:textId="12585CC8" w:rsidR="00742781" w:rsidRDefault="00742781" w:rsidP="00742781">
      <w:pPr>
        <w:suppressAutoHyphens/>
        <w:overflowPunct/>
        <w:autoSpaceDE/>
        <w:autoSpaceDN/>
        <w:adjustRightInd/>
        <w:spacing w:after="200" w:line="240" w:lineRule="auto"/>
        <w:ind w:left="232" w:hanging="232"/>
        <w:textAlignment w:val="auto"/>
        <w:rPr>
          <w:rFonts w:eastAsia="Cambria" w:cs="Arial"/>
          <w:sz w:val="20"/>
          <w:szCs w:val="24"/>
          <w:lang w:val="en-US" w:eastAsia="en-US"/>
        </w:rPr>
      </w:pPr>
      <w:r>
        <w:rPr>
          <w:rFonts w:eastAsia="Cambria" w:cs="Arial"/>
          <w:sz w:val="20"/>
          <w:szCs w:val="24"/>
          <w:lang w:val="en-US" w:eastAsia="en-US"/>
        </w:rPr>
        <w:t>E</w:t>
      </w:r>
      <w:r w:rsidRPr="00742781">
        <w:rPr>
          <w:rFonts w:eastAsia="Cambria" w:cs="Arial"/>
          <w:sz w:val="20"/>
          <w:szCs w:val="24"/>
          <w:lang w:val="en-US" w:eastAsia="en-US"/>
        </w:rPr>
        <w:t>)</w:t>
      </w:r>
      <w:r w:rsidRPr="00742781">
        <w:rPr>
          <w:rFonts w:eastAsia="Cambria" w:cs="Cambria"/>
          <w:sz w:val="20"/>
          <w:szCs w:val="24"/>
          <w:lang w:val="en-US" w:eastAsia="en-US"/>
        </w:rPr>
        <w:t xml:space="preserve">   </w:t>
      </w:r>
      <w:r w:rsidRPr="00742781">
        <w:rPr>
          <w:rFonts w:eastAsia="Cambria" w:cs="Arial"/>
          <w:sz w:val="20"/>
          <w:szCs w:val="24"/>
          <w:lang w:val="en-US" w:eastAsia="en-US"/>
        </w:rPr>
        <w:t>mecanização da produção.</w:t>
      </w:r>
    </w:p>
    <w:p w14:paraId="1CE9E597" w14:textId="77777777" w:rsidR="00742781" w:rsidRDefault="00742781" w:rsidP="00742781">
      <w:pPr>
        <w:suppressAutoHyphens/>
        <w:overflowPunct/>
        <w:autoSpaceDE/>
        <w:autoSpaceDN/>
        <w:adjustRightInd/>
        <w:spacing w:after="200" w:line="240" w:lineRule="auto"/>
        <w:ind w:left="232" w:hanging="232"/>
        <w:textAlignment w:val="auto"/>
        <w:rPr>
          <w:rFonts w:eastAsia="Cambria" w:cs="Arial"/>
          <w:sz w:val="20"/>
          <w:szCs w:val="24"/>
          <w:lang w:val="en-US" w:eastAsia="en-US"/>
        </w:rPr>
      </w:pPr>
    </w:p>
    <w:p w14:paraId="46FC1DBA" w14:textId="7CBA9AEA" w:rsidR="00742781" w:rsidRDefault="00742781" w:rsidP="00742781">
      <w:pPr>
        <w:pStyle w:val="Corpodetexto"/>
      </w:pPr>
      <w:r>
        <w:rPr>
          <w:rFonts w:ascii="Arial" w:hAnsi="Arial" w:cs="Arial"/>
          <w:sz w:val="20"/>
        </w:rPr>
        <w:t>16</w:t>
      </w:r>
      <w:r>
        <w:rPr>
          <w:rFonts w:ascii="Arial" w:hAnsi="Arial" w:cs="Arial"/>
          <w:sz w:val="20"/>
        </w:rPr>
        <w:t>. (Enem)</w:t>
      </w:r>
      <w:r>
        <w:t xml:space="preserve"> </w:t>
      </w:r>
    </w:p>
    <w:p w14:paraId="510D48DA" w14:textId="77777777" w:rsidR="00742781" w:rsidRDefault="00742781" w:rsidP="00742781">
      <w:pPr>
        <w:pStyle w:val="Corpodetexto"/>
        <w:spacing w:after="160"/>
      </w:pPr>
      <w:r>
        <w:br/>
      </w:r>
      <w:r>
        <w:rPr>
          <w:noProof/>
        </w:rPr>
        <w:drawing>
          <wp:inline distT="0" distB="0" distL="0" distR="0" wp14:anchorId="14205313" wp14:editId="371FCAD5">
            <wp:extent cx="3590925" cy="255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BCB3" w14:textId="77777777" w:rsidR="00742781" w:rsidRDefault="00742781" w:rsidP="00742781">
      <w:pPr>
        <w:pStyle w:val="Corpodetexto"/>
        <w:spacing w:after="160"/>
      </w:pPr>
      <w:r>
        <w:lastRenderedPageBreak/>
        <w:br/>
      </w:r>
      <w:r>
        <w:rPr>
          <w:noProof/>
        </w:rPr>
        <w:drawing>
          <wp:inline distT="0" distB="0" distL="0" distR="0" wp14:anchorId="59B5196E" wp14:editId="139D78D1">
            <wp:extent cx="2190750" cy="2838450"/>
            <wp:effectExtent l="0" t="0" r="0" b="0"/>
            <wp:docPr id="294510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C8E9" w14:textId="77777777" w:rsidR="00742781" w:rsidRDefault="00742781" w:rsidP="00742781">
      <w:pPr>
        <w:pStyle w:val="Corpodetexto"/>
        <w:spacing w:after="160"/>
      </w:pPr>
      <w:r>
        <w:rPr>
          <w:rFonts w:ascii="Arial" w:hAnsi="Arial" w:cs="Arial"/>
          <w:sz w:val="20"/>
        </w:rPr>
        <w:t>As imagens, que retratam D. Pedro I e D. Pedro II, procuram transmitir determinadas representações políticas acerca dos dois monarcas e seus contextos de atuação. A ideia que cada imagem evoca é, respectivamente</w:t>
      </w:r>
    </w:p>
    <w:p w14:paraId="0B7F8118" w14:textId="184AFB54" w:rsidR="00742781" w:rsidRPr="00742781" w:rsidRDefault="00742781" w:rsidP="00742781">
      <w:pPr>
        <w:pStyle w:val="MultipleChoiceAlternative"/>
        <w:spacing w:after="200"/>
        <w:rPr>
          <w:lang w:val="pt-BR"/>
        </w:rPr>
      </w:pPr>
      <w:r>
        <w:rPr>
          <w:rFonts w:cs="Arial"/>
          <w:lang w:val="pt-BR"/>
        </w:rPr>
        <w:t>A</w:t>
      </w:r>
      <w:r w:rsidRPr="00742781">
        <w:rPr>
          <w:rFonts w:cs="Arial"/>
          <w:lang w:val="pt-BR"/>
        </w:rPr>
        <w:t>)</w:t>
      </w:r>
      <w:r w:rsidRPr="00742781">
        <w:rPr>
          <w:lang w:val="pt-BR"/>
        </w:rPr>
        <w:t xml:space="preserve">   </w:t>
      </w:r>
      <w:r w:rsidRPr="00742781">
        <w:rPr>
          <w:rFonts w:cs="Arial"/>
          <w:lang w:val="pt-BR"/>
        </w:rPr>
        <w:t>Habilidade militar — riqueza pessoal.</w:t>
      </w:r>
    </w:p>
    <w:p w14:paraId="35881F28" w14:textId="693824FE" w:rsidR="00742781" w:rsidRPr="00742781" w:rsidRDefault="00742781" w:rsidP="00742781">
      <w:pPr>
        <w:pStyle w:val="MultipleChoiceAlternative"/>
        <w:spacing w:after="200"/>
        <w:rPr>
          <w:color w:val="EE0000"/>
          <w:lang w:val="pt-BR"/>
        </w:rPr>
      </w:pPr>
      <w:r w:rsidRPr="00742781">
        <w:rPr>
          <w:rFonts w:cs="Arial"/>
          <w:color w:val="EE0000"/>
          <w:lang w:val="pt-BR"/>
        </w:rPr>
        <w:t>B</w:t>
      </w:r>
      <w:r w:rsidRPr="00742781">
        <w:rPr>
          <w:rFonts w:cs="Arial"/>
          <w:color w:val="EE0000"/>
          <w:lang w:val="pt-BR"/>
        </w:rPr>
        <w:t>)</w:t>
      </w:r>
      <w:r w:rsidRPr="00742781">
        <w:rPr>
          <w:color w:val="EE0000"/>
          <w:lang w:val="pt-BR"/>
        </w:rPr>
        <w:t xml:space="preserve">   </w:t>
      </w:r>
      <w:r w:rsidRPr="00742781">
        <w:rPr>
          <w:rFonts w:cs="Arial"/>
          <w:color w:val="EE0000"/>
          <w:lang w:val="pt-BR"/>
        </w:rPr>
        <w:t>Liderança popular — estabilidade política.</w:t>
      </w:r>
    </w:p>
    <w:p w14:paraId="4220062A" w14:textId="7A52C968" w:rsidR="00742781" w:rsidRPr="00742781" w:rsidRDefault="00742781" w:rsidP="00742781">
      <w:pPr>
        <w:pStyle w:val="MultipleChoiceAlternative"/>
        <w:spacing w:after="200"/>
        <w:rPr>
          <w:lang w:val="pt-BR"/>
        </w:rPr>
      </w:pPr>
      <w:r>
        <w:rPr>
          <w:rFonts w:cs="Arial"/>
          <w:lang w:val="pt-BR"/>
        </w:rPr>
        <w:t>C</w:t>
      </w:r>
      <w:r w:rsidRPr="00742781">
        <w:rPr>
          <w:rFonts w:cs="Arial"/>
          <w:lang w:val="pt-BR"/>
        </w:rPr>
        <w:t>)</w:t>
      </w:r>
      <w:r w:rsidRPr="00742781">
        <w:rPr>
          <w:lang w:val="pt-BR"/>
        </w:rPr>
        <w:t xml:space="preserve">   </w:t>
      </w:r>
      <w:r w:rsidRPr="00742781">
        <w:rPr>
          <w:rFonts w:cs="Arial"/>
          <w:lang w:val="pt-BR"/>
        </w:rPr>
        <w:t>Instabilidade econômica — herança europeia.</w:t>
      </w:r>
    </w:p>
    <w:p w14:paraId="619961C8" w14:textId="51B8D712" w:rsidR="00742781" w:rsidRPr="00742781" w:rsidRDefault="00742781" w:rsidP="00742781">
      <w:pPr>
        <w:pStyle w:val="MultipleChoiceAlternative"/>
        <w:spacing w:after="200"/>
        <w:rPr>
          <w:lang w:val="pt-BR"/>
        </w:rPr>
      </w:pPr>
      <w:r>
        <w:rPr>
          <w:rFonts w:cs="Arial"/>
          <w:lang w:val="pt-BR"/>
        </w:rPr>
        <w:t>D</w:t>
      </w:r>
      <w:r w:rsidRPr="00742781">
        <w:rPr>
          <w:rFonts w:cs="Arial"/>
          <w:lang w:val="pt-BR"/>
        </w:rPr>
        <w:t>)</w:t>
      </w:r>
      <w:r w:rsidRPr="00742781">
        <w:rPr>
          <w:lang w:val="pt-BR"/>
        </w:rPr>
        <w:t xml:space="preserve">   </w:t>
      </w:r>
      <w:r w:rsidRPr="00742781">
        <w:rPr>
          <w:rFonts w:cs="Arial"/>
          <w:lang w:val="pt-BR"/>
        </w:rPr>
        <w:t>Isolamento político — centralização do poder.</w:t>
      </w:r>
    </w:p>
    <w:p w14:paraId="54491E68" w14:textId="49FA53AD" w:rsidR="00742781" w:rsidRPr="00742781" w:rsidRDefault="00742781" w:rsidP="00742781">
      <w:pPr>
        <w:pStyle w:val="MultipleChoiceAlternative"/>
        <w:spacing w:after="200"/>
        <w:rPr>
          <w:lang w:val="pt-BR"/>
        </w:rPr>
      </w:pPr>
      <w:r>
        <w:rPr>
          <w:rFonts w:cs="Arial"/>
          <w:lang w:val="pt-BR"/>
        </w:rPr>
        <w:t>E</w:t>
      </w:r>
      <w:r w:rsidRPr="00742781">
        <w:rPr>
          <w:rFonts w:cs="Arial"/>
          <w:lang w:val="pt-BR"/>
        </w:rPr>
        <w:t>)</w:t>
      </w:r>
      <w:r w:rsidRPr="00742781">
        <w:rPr>
          <w:lang w:val="pt-BR"/>
        </w:rPr>
        <w:t xml:space="preserve">   </w:t>
      </w:r>
      <w:r w:rsidRPr="00742781">
        <w:rPr>
          <w:rFonts w:cs="Arial"/>
          <w:lang w:val="pt-BR"/>
        </w:rPr>
        <w:t>Nacionalismo exacerbado — inovação administrativa.</w:t>
      </w:r>
    </w:p>
    <w:p w14:paraId="76F3C7CF" w14:textId="77777777" w:rsidR="00742781" w:rsidRPr="00742781" w:rsidRDefault="00742781" w:rsidP="00742781">
      <w:pPr>
        <w:suppressAutoHyphens/>
        <w:overflowPunct/>
        <w:autoSpaceDE/>
        <w:autoSpaceDN/>
        <w:adjustRightInd/>
        <w:spacing w:after="200" w:line="240" w:lineRule="auto"/>
        <w:ind w:left="232" w:hanging="232"/>
        <w:textAlignment w:val="auto"/>
        <w:rPr>
          <w:rFonts w:eastAsia="Cambria" w:cs="Cambria"/>
          <w:sz w:val="20"/>
          <w:szCs w:val="24"/>
          <w:lang w:eastAsia="en-US"/>
        </w:rPr>
      </w:pPr>
    </w:p>
    <w:p w14:paraId="0B050EFE" w14:textId="644C4231" w:rsidR="00742781" w:rsidRDefault="00742781" w:rsidP="00742781">
      <w:pPr>
        <w:pStyle w:val="Corpodetexto"/>
      </w:pPr>
      <w:r>
        <w:rPr>
          <w:rFonts w:ascii="Arial" w:hAnsi="Arial" w:cs="Arial"/>
          <w:sz w:val="20"/>
        </w:rPr>
        <w:t>1</w:t>
      </w:r>
      <w:r>
        <w:rPr>
          <w:rFonts w:ascii="Arial" w:hAnsi="Arial" w:cs="Arial"/>
          <w:sz w:val="20"/>
        </w:rPr>
        <w:t>7</w:t>
      </w:r>
      <w:r>
        <w:rPr>
          <w:rFonts w:ascii="Arial" w:hAnsi="Arial" w:cs="Arial"/>
          <w:sz w:val="20"/>
        </w:rPr>
        <w:t>. (Mackenzie)</w:t>
      </w:r>
      <w:r>
        <w:t xml:space="preserve"> </w:t>
      </w:r>
      <w:r>
        <w:rPr>
          <w:rFonts w:ascii="Arial" w:hAnsi="Arial" w:cs="Arial"/>
          <w:sz w:val="20"/>
        </w:rPr>
        <w:t>O sistema político do Segundo Reinado (1840-1889) no Brasil foi, frequentemente, caracterizado pela historiografia como ‘parlamentarismo às avessas’. Esse sistema político foi determinado pelo Decreto nº 523/1847, a partir de um acordo entre políticos conservadores e liberais. Diante dessa condição, assinale a alternativa correta sobre a peculiaridade de tal sistema.</w:t>
      </w:r>
    </w:p>
    <w:p w14:paraId="5C1CEC1B" w14:textId="77777777" w:rsidR="00742781" w:rsidRDefault="00742781" w:rsidP="00742781">
      <w:pPr>
        <w:pStyle w:val="Corpodetexto"/>
        <w:spacing w:after="160"/>
      </w:pPr>
      <w:r>
        <w:rPr>
          <w:noProof/>
        </w:rPr>
        <w:lastRenderedPageBreak/>
        <w:drawing>
          <wp:inline distT="0" distB="0" distL="0" distR="0" wp14:anchorId="4580C851" wp14:editId="29C25112">
            <wp:extent cx="2971800" cy="3647419"/>
            <wp:effectExtent l="0" t="0" r="0" b="0"/>
            <wp:docPr id="79242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6962" cy="365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ACBC" w14:textId="09ACD4B7" w:rsidR="00742781" w:rsidRPr="00742781" w:rsidRDefault="00742781" w:rsidP="00742781">
      <w:pPr>
        <w:pStyle w:val="MultipleChoiceAlternative"/>
        <w:spacing w:after="200"/>
        <w:rPr>
          <w:lang w:val="pt-BR"/>
        </w:rPr>
      </w:pPr>
      <w:r>
        <w:rPr>
          <w:rFonts w:cs="Arial"/>
          <w:lang w:val="pt-BR"/>
        </w:rPr>
        <w:t>A</w:t>
      </w:r>
      <w:r w:rsidRPr="00742781">
        <w:rPr>
          <w:rFonts w:cs="Arial"/>
          <w:lang w:val="pt-BR"/>
        </w:rPr>
        <w:t>)</w:t>
      </w:r>
      <w:r w:rsidRPr="00742781">
        <w:rPr>
          <w:lang w:val="pt-BR"/>
        </w:rPr>
        <w:t xml:space="preserve">  </w:t>
      </w:r>
      <w:r w:rsidRPr="00742781">
        <w:rPr>
          <w:rFonts w:cs="Arial"/>
          <w:lang w:val="pt-BR"/>
        </w:rPr>
        <w:t>A instituição do Poder Moderador, que foi o único dos quatro poderes a ser mantido após a abdicação de D. Pedro I, em 1831, visava a plenitude do poder político e administrativo ao imperador, numa versão moderna da proposta iniciada na Europa e chamada de Absolutismo monárquico.</w:t>
      </w:r>
    </w:p>
    <w:p w14:paraId="34E19BD6" w14:textId="4C360CEC" w:rsidR="00742781" w:rsidRPr="00742781" w:rsidRDefault="00742781" w:rsidP="00742781">
      <w:pPr>
        <w:pStyle w:val="MultipleChoiceAlternative"/>
        <w:spacing w:after="200"/>
        <w:rPr>
          <w:color w:val="EE0000"/>
          <w:lang w:val="pt-BR"/>
        </w:rPr>
      </w:pPr>
      <w:r w:rsidRPr="00742781">
        <w:rPr>
          <w:rFonts w:cs="Arial"/>
          <w:color w:val="EE0000"/>
          <w:lang w:val="pt-BR"/>
        </w:rPr>
        <w:t>B</w:t>
      </w:r>
      <w:r w:rsidRPr="00742781">
        <w:rPr>
          <w:rFonts w:cs="Arial"/>
          <w:color w:val="EE0000"/>
          <w:lang w:val="pt-BR"/>
        </w:rPr>
        <w:t>)</w:t>
      </w:r>
      <w:r w:rsidRPr="00742781">
        <w:rPr>
          <w:color w:val="EE0000"/>
          <w:lang w:val="pt-BR"/>
        </w:rPr>
        <w:t xml:space="preserve">  </w:t>
      </w:r>
      <w:r w:rsidRPr="00742781">
        <w:rPr>
          <w:rFonts w:cs="Arial"/>
          <w:color w:val="EE0000"/>
          <w:lang w:val="pt-BR"/>
        </w:rPr>
        <w:t>O Poder Moderador, exercido pelo Imperador, permitia-lhe nomear e demitir o próprio primeiro-ministro ou presidente do Conselho de Ministros, tornando o governo mais leal à Coroa do que à maioria parlamentar, exercendo a inversão dos poderes no império brasileiro.</w:t>
      </w:r>
    </w:p>
    <w:p w14:paraId="4E243E07" w14:textId="577AC4C9" w:rsidR="00742781" w:rsidRPr="00742781" w:rsidRDefault="00742781" w:rsidP="00742781">
      <w:pPr>
        <w:pStyle w:val="MultipleChoiceAlternative"/>
        <w:spacing w:after="200"/>
        <w:rPr>
          <w:lang w:val="pt-BR"/>
        </w:rPr>
      </w:pPr>
      <w:r>
        <w:rPr>
          <w:rFonts w:cs="Arial"/>
          <w:lang w:val="pt-BR"/>
        </w:rPr>
        <w:t>C</w:t>
      </w:r>
      <w:r w:rsidRPr="00742781">
        <w:rPr>
          <w:rFonts w:cs="Arial"/>
          <w:lang w:val="pt-BR"/>
        </w:rPr>
        <w:t>)</w:t>
      </w:r>
      <w:r w:rsidRPr="00742781">
        <w:rPr>
          <w:lang w:val="pt-BR"/>
        </w:rPr>
        <w:t xml:space="preserve">  </w:t>
      </w:r>
      <w:r w:rsidRPr="00742781">
        <w:rPr>
          <w:rFonts w:cs="Arial"/>
          <w:lang w:val="pt-BR"/>
        </w:rPr>
        <w:t>A influência decisiva dos militares sobre as decisões do Gabinete, impondo o Positivismo como ideologia oficial do Estado, dando um teor decisivo para a aprovação desse decreto e da visibilidade do imperador como um déspota esclarecido na laicização do país, na abolição da escravatura e na organização da Sociedade Promotora da Imigração.</w:t>
      </w:r>
    </w:p>
    <w:p w14:paraId="5F6C71DA" w14:textId="6A8C1041" w:rsidR="00742781" w:rsidRPr="00742781" w:rsidRDefault="00742781" w:rsidP="00742781">
      <w:pPr>
        <w:pStyle w:val="MultipleChoiceAlternative"/>
        <w:spacing w:after="200"/>
        <w:rPr>
          <w:lang w:val="pt-BR"/>
        </w:rPr>
      </w:pPr>
      <w:r>
        <w:rPr>
          <w:rFonts w:cs="Arial"/>
          <w:lang w:val="pt-BR"/>
        </w:rPr>
        <w:t>D</w:t>
      </w:r>
      <w:r w:rsidRPr="00742781">
        <w:rPr>
          <w:rFonts w:cs="Arial"/>
          <w:lang w:val="pt-BR"/>
        </w:rPr>
        <w:t>)</w:t>
      </w:r>
      <w:r w:rsidRPr="00742781">
        <w:rPr>
          <w:lang w:val="pt-BR"/>
        </w:rPr>
        <w:t xml:space="preserve">  </w:t>
      </w:r>
      <w:r w:rsidRPr="00742781">
        <w:rPr>
          <w:rFonts w:cs="Arial"/>
          <w:lang w:val="pt-BR"/>
        </w:rPr>
        <w:t>A alternância automática e pacífica no poder entre os partidos, liberal e conservador, independentemente, do resultado das eleições, promovendo a estabilidade política e garantindo a permanência dos direitos vinculados às classes já privilegiadas no que se sustentava como os donos das terras de produção de café quanto dos primeiros industriais nas cidades de São Paulo e Rio de Janeiro.</w:t>
      </w:r>
    </w:p>
    <w:p w14:paraId="5E5893D5" w14:textId="4E09AD5A" w:rsidR="00742781" w:rsidRPr="00742781" w:rsidRDefault="00742781" w:rsidP="00742781">
      <w:pPr>
        <w:pStyle w:val="MultipleChoiceAlternative"/>
        <w:spacing w:after="200"/>
        <w:rPr>
          <w:lang w:val="pt-BR"/>
        </w:rPr>
      </w:pPr>
      <w:r>
        <w:rPr>
          <w:rFonts w:cs="Arial"/>
          <w:lang w:val="pt-BR"/>
        </w:rPr>
        <w:t>E</w:t>
      </w:r>
      <w:r w:rsidRPr="00742781">
        <w:rPr>
          <w:rFonts w:cs="Arial"/>
          <w:lang w:val="pt-BR"/>
        </w:rPr>
        <w:t>)</w:t>
      </w:r>
      <w:r w:rsidRPr="00742781">
        <w:rPr>
          <w:lang w:val="pt-BR"/>
        </w:rPr>
        <w:t xml:space="preserve">  </w:t>
      </w:r>
      <w:r w:rsidRPr="00742781">
        <w:rPr>
          <w:rFonts w:cs="Arial"/>
          <w:lang w:val="pt-BR"/>
        </w:rPr>
        <w:t>A total subordinação do Imperador ao Parlamento, que de fato exercia o Poder Executivo de forma soberana, como nos modelos europeus, sobretudo, inglês, em que o Poder Legislativo governava enquanto o Rei apenas reinava sem poder de decisão, representando, simbolicamente, o país em viagens oficiais e jantares a convite de Embaixadas ou mesmo de Chefes de Estado ou Chefes de Governo.</w:t>
      </w:r>
    </w:p>
    <w:p w14:paraId="072C31D7" w14:textId="77777777" w:rsidR="00742781" w:rsidRDefault="00742781" w:rsidP="00742781"/>
    <w:p w14:paraId="7B677CE7" w14:textId="77777777" w:rsidR="00742781" w:rsidRPr="008B2286" w:rsidRDefault="00742781" w:rsidP="008B4CCB">
      <w:pPr>
        <w:tabs>
          <w:tab w:val="left" w:pos="993"/>
        </w:tabs>
        <w:spacing w:line="240" w:lineRule="auto"/>
        <w:rPr>
          <w:rFonts w:cs="Arial"/>
          <w:b/>
          <w:bCs/>
          <w:color w:val="EE0000"/>
          <w:sz w:val="20"/>
          <w:szCs w:val="20"/>
        </w:rPr>
      </w:pPr>
    </w:p>
    <w:sectPr w:rsidR="00742781" w:rsidRPr="008B2286" w:rsidSect="00326EFB">
      <w:headerReference w:type="even" r:id="rId22"/>
      <w:headerReference w:type="default" r:id="rId23"/>
      <w:headerReference w:type="first" r:id="rId24"/>
      <w:type w:val="continuous"/>
      <w:pgSz w:w="11907" w:h="16840" w:code="9"/>
      <w:pgMar w:top="1701" w:right="907" w:bottom="907" w:left="907" w:header="851" w:footer="737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A1D83" w14:textId="77777777" w:rsidR="00E279A7" w:rsidRDefault="00E279A7">
      <w:r>
        <w:separator/>
      </w:r>
    </w:p>
  </w:endnote>
  <w:endnote w:type="continuationSeparator" w:id="0">
    <w:p w14:paraId="6F3773EE" w14:textId="77777777" w:rsidR="00E279A7" w:rsidRDefault="00E27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BFF4F" w14:textId="77777777" w:rsidR="000B233C" w:rsidRDefault="000B233C" w:rsidP="00240E98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 w:rsidR="0014028C">
      <w:rPr>
        <w:rStyle w:val="Nmerodepgina"/>
        <w:rFonts w:ascii="Arial Black" w:hAnsi="Arial Black"/>
        <w:noProof/>
        <w:sz w:val="14"/>
        <w:szCs w:val="14"/>
      </w:rPr>
      <w:t>2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541E36B1" w14:textId="3496EAD5" w:rsidR="006E7301" w:rsidRDefault="00F0714A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5168" behindDoc="0" locked="0" layoutInCell="1" allowOverlap="1" wp14:anchorId="4962F1CF" wp14:editId="089AC57C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4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624F899" w14:textId="77777777" w:rsidR="006E7301" w:rsidRPr="000F30A5" w:rsidRDefault="000F30A5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20F3C" w14:textId="77777777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sz w:val="14"/>
        <w:szCs w:val="14"/>
      </w:rPr>
      <w:t>8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2F0F2360" w14:textId="3E3CB640" w:rsidR="00B45E8D" w:rsidRDefault="00F0714A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6192" behindDoc="0" locked="0" layoutInCell="1" allowOverlap="1" wp14:anchorId="73E35C9A" wp14:editId="11A33BE0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53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2CCE4A7" w14:textId="77777777" w:rsidR="00B45E8D" w:rsidRPr="000F30A5" w:rsidRDefault="000F30A5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A49A9" w14:textId="77777777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sz w:val="14"/>
        <w:szCs w:val="14"/>
      </w:rPr>
      <w:t>2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1DB8BD07" w14:textId="540492A5" w:rsidR="00B45E8D" w:rsidRDefault="00F0714A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7216" behindDoc="0" locked="0" layoutInCell="1" allowOverlap="1" wp14:anchorId="4F06E56D" wp14:editId="4D5BC0E9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54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33866D8" w14:textId="77777777" w:rsidR="00B45E8D" w:rsidRP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B45E8D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22713" w14:textId="77777777" w:rsidR="00E279A7" w:rsidRDefault="00E279A7">
      <w:r>
        <w:separator/>
      </w:r>
    </w:p>
  </w:footnote>
  <w:footnote w:type="continuationSeparator" w:id="0">
    <w:p w14:paraId="04E28114" w14:textId="77777777" w:rsidR="00E279A7" w:rsidRDefault="00E279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E539" w14:textId="7568CD3C" w:rsidR="000B233C" w:rsidRDefault="00F0714A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6A0251B" wp14:editId="1359C1B4">
          <wp:simplePos x="0" y="0"/>
          <wp:positionH relativeFrom="column">
            <wp:posOffset>4751705</wp:posOffset>
          </wp:positionH>
          <wp:positionV relativeFrom="paragraph">
            <wp:posOffset>-405765</wp:posOffset>
          </wp:positionV>
          <wp:extent cx="1811655" cy="941705"/>
          <wp:effectExtent l="0" t="0" r="0" b="0"/>
          <wp:wrapNone/>
          <wp:docPr id="11" name="Imagem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DCA8D75" w14:textId="77777777" w:rsidR="00B17540" w:rsidRDefault="00B17540">
    <w:pPr>
      <w:pStyle w:val="Cabealho"/>
    </w:pPr>
  </w:p>
  <w:p w14:paraId="2EA17B80" w14:textId="77777777" w:rsidR="000B233C" w:rsidRPr="009B152C" w:rsidRDefault="000B233C" w:rsidP="0057629E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040BA79C" w14:textId="6EB88F89" w:rsidR="000B233C" w:rsidRDefault="00F0714A" w:rsidP="00364790">
    <w:pPr>
      <w:pStyle w:val="Cabealho"/>
      <w:tabs>
        <w:tab w:val="clear" w:pos="4252"/>
        <w:tab w:val="clear" w:pos="8504"/>
        <w:tab w:val="left" w:pos="804"/>
      </w:tabs>
    </w:pPr>
    <w:r>
      <w:rPr>
        <w:noProof/>
      </w:rPr>
      <w:drawing>
        <wp:anchor distT="0" distB="0" distL="114300" distR="114300" simplePos="0" relativeHeight="251652096" behindDoc="1" locked="0" layoutInCell="0" allowOverlap="1" wp14:anchorId="68BC55BF" wp14:editId="604C6B2D">
          <wp:simplePos x="0" y="0"/>
          <wp:positionH relativeFrom="margin">
            <wp:posOffset>4573905</wp:posOffset>
          </wp:positionH>
          <wp:positionV relativeFrom="margin">
            <wp:posOffset>307975</wp:posOffset>
          </wp:positionV>
          <wp:extent cx="1146175" cy="8011160"/>
          <wp:effectExtent l="0" t="0" r="0" b="0"/>
          <wp:wrapNone/>
          <wp:docPr id="39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9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1072" behindDoc="1" locked="0" layoutInCell="0" allowOverlap="1" wp14:anchorId="1C327188" wp14:editId="4EAC09D6">
          <wp:simplePos x="0" y="0"/>
          <wp:positionH relativeFrom="margin">
            <wp:posOffset>916305</wp:posOffset>
          </wp:positionH>
          <wp:positionV relativeFrom="margin">
            <wp:posOffset>307975</wp:posOffset>
          </wp:positionV>
          <wp:extent cx="1146175" cy="8011160"/>
          <wp:effectExtent l="0" t="0" r="0" b="0"/>
          <wp:wrapNone/>
          <wp:docPr id="38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8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8DE25" w14:textId="542D414A" w:rsidR="000B233C" w:rsidRDefault="00F0714A" w:rsidP="00B17540">
    <w:pPr>
      <w:pStyle w:val="Cabealh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63A2C85" wp14:editId="6C8F6547">
          <wp:simplePos x="0" y="0"/>
          <wp:positionH relativeFrom="column">
            <wp:posOffset>4837430</wp:posOffset>
          </wp:positionH>
          <wp:positionV relativeFrom="paragraph">
            <wp:posOffset>-339090</wp:posOffset>
          </wp:positionV>
          <wp:extent cx="1811655" cy="941705"/>
          <wp:effectExtent l="0" t="0" r="0" b="0"/>
          <wp:wrapNone/>
          <wp:docPr id="59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DBEFDB9" w14:textId="77777777" w:rsidR="000B233C" w:rsidRDefault="000B233C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</w:p>
  <w:p w14:paraId="7318523C" w14:textId="6FE20537" w:rsidR="000B233C" w:rsidRDefault="00F0714A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  <w:r>
      <w:rPr>
        <w:noProof/>
      </w:rPr>
      <w:drawing>
        <wp:anchor distT="0" distB="0" distL="114300" distR="114300" simplePos="0" relativeHeight="251653120" behindDoc="1" locked="0" layoutInCell="0" allowOverlap="1" wp14:anchorId="10CADA6A" wp14:editId="1B859CEE">
          <wp:simplePos x="0" y="0"/>
          <wp:positionH relativeFrom="margin">
            <wp:posOffset>830580</wp:posOffset>
          </wp:positionH>
          <wp:positionV relativeFrom="margin">
            <wp:posOffset>520700</wp:posOffset>
          </wp:positionV>
          <wp:extent cx="1146175" cy="8011160"/>
          <wp:effectExtent l="0" t="0" r="0" b="0"/>
          <wp:wrapNone/>
          <wp:docPr id="40" name="Image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0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4144" behindDoc="1" locked="0" layoutInCell="0" allowOverlap="1" wp14:anchorId="5129BDCB" wp14:editId="3FE32556">
          <wp:simplePos x="0" y="0"/>
          <wp:positionH relativeFrom="margin">
            <wp:posOffset>4354830</wp:posOffset>
          </wp:positionH>
          <wp:positionV relativeFrom="margin">
            <wp:posOffset>520700</wp:posOffset>
          </wp:positionV>
          <wp:extent cx="1146175" cy="8011160"/>
          <wp:effectExtent l="0" t="0" r="0" b="0"/>
          <wp:wrapNone/>
          <wp:docPr id="41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1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DDE9D" w14:textId="15983956" w:rsidR="00EF1BE2" w:rsidRDefault="00F0714A" w:rsidP="000E2512">
    <w:pPr>
      <w:pStyle w:val="Cabealho"/>
      <w:ind w:left="-284"/>
      <w:jc w:val="center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46467F1" wp14:editId="3202197A">
          <wp:simplePos x="0" y="0"/>
          <wp:positionH relativeFrom="column">
            <wp:posOffset>2269490</wp:posOffset>
          </wp:positionH>
          <wp:positionV relativeFrom="paragraph">
            <wp:posOffset>-548640</wp:posOffset>
          </wp:positionV>
          <wp:extent cx="1926590" cy="999490"/>
          <wp:effectExtent l="0" t="0" r="0" b="0"/>
          <wp:wrapNone/>
          <wp:docPr id="61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283" r="1698"/>
                  <a:stretch>
                    <a:fillRect/>
                  </a:stretch>
                </pic:blipFill>
                <pic:spPr bwMode="auto">
                  <a:xfrm>
                    <a:off x="0" y="0"/>
                    <a:ext cx="1926590" cy="9994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81DD4B" w14:textId="6160AC43" w:rsidR="00EF1BE2" w:rsidRDefault="00F0714A" w:rsidP="000E2512">
    <w:pPr>
      <w:pStyle w:val="Cabealho"/>
      <w:ind w:left="-284"/>
      <w:jc w:val="center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AF48D40" wp14:editId="63236EDB">
              <wp:simplePos x="0" y="0"/>
              <wp:positionH relativeFrom="margin">
                <wp:posOffset>-199390</wp:posOffset>
              </wp:positionH>
              <wp:positionV relativeFrom="paragraph">
                <wp:posOffset>88265</wp:posOffset>
              </wp:positionV>
              <wp:extent cx="6897370" cy="942975"/>
              <wp:effectExtent l="0" t="0" r="36830" b="47625"/>
              <wp:wrapNone/>
              <wp:docPr id="50698200" name="Caixa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97370" cy="942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19C0424A" w14:textId="77777777" w:rsidR="00E93D03" w:rsidRPr="00A166D0" w:rsidRDefault="00E93D03" w:rsidP="00E93D03">
                          <w:pPr>
                            <w:spacing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sz w:val="26"/>
                              <w:szCs w:val="26"/>
                            </w:rPr>
                          </w:pPr>
                          <w:r w:rsidRPr="00A166D0">
                            <w:rPr>
                              <w:rFonts w:ascii="Calibri" w:hAnsi="Calibri" w:cs="Calibri"/>
                              <w:b/>
                              <w:sz w:val="26"/>
                              <w:szCs w:val="26"/>
                            </w:rPr>
                            <w:t>ATIVIDADE DE RECUPERAÇÃO – ENSINO MÉDIO</w:t>
                          </w:r>
                        </w:p>
                        <w:p w14:paraId="7FBBDAE9" w14:textId="77777777" w:rsidR="00E93D03" w:rsidRPr="00A166D0" w:rsidRDefault="00E93D03" w:rsidP="00E93D03">
                          <w:pPr>
                            <w:spacing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sz w:val="16"/>
                              <w:szCs w:val="16"/>
                            </w:rPr>
                          </w:pPr>
                        </w:p>
                        <w:p w14:paraId="64CA082A" w14:textId="77777777" w:rsidR="00E93D03" w:rsidRPr="00570CD3" w:rsidRDefault="00E93D03" w:rsidP="00E93D03">
                          <w:pPr>
                            <w:spacing w:line="240" w:lineRule="auto"/>
                            <w:rPr>
                              <w:rFonts w:ascii="Calibri" w:hAnsi="Calibri" w:cs="Calibri"/>
                              <w:b/>
                              <w:sz w:val="28"/>
                              <w:szCs w:val="20"/>
                            </w:rPr>
                          </w:pPr>
                          <w:r w:rsidRPr="00570CD3">
                            <w:rPr>
                              <w:rFonts w:ascii="Calibri" w:hAnsi="Calibri" w:cs="Calibri"/>
                              <w:b/>
                              <w:szCs w:val="20"/>
                            </w:rPr>
                            <w:t xml:space="preserve">Esta atividade de </w:t>
                          </w:r>
                          <w:r w:rsidRPr="00570CD3">
                            <w:rPr>
                              <w:rFonts w:ascii="Calibri" w:hAnsi="Calibri" w:cs="Calibri"/>
                              <w:b/>
                              <w:sz w:val="24"/>
                              <w:szCs w:val="20"/>
                            </w:rPr>
                            <w:t>recuperação paralela</w:t>
                          </w:r>
                          <w:r w:rsidRPr="00570CD3">
                            <w:rPr>
                              <w:rFonts w:ascii="Calibri" w:hAnsi="Calibri" w:cs="Calibri"/>
                              <w:b/>
                              <w:szCs w:val="20"/>
                            </w:rPr>
                            <w:t>, bem como as aulas expositivas e demais instrumentos de aprendizagem, faz parte das estratégias utilizadas pela equipe de professores e visa a prover estudos de recuperação como determinam a lei 9.394/96 e a Deliberação 155/2017 (Art. 18, inciso V).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F48D40" id="_x0000_t202" coordsize="21600,21600" o:spt="202" path="m,l,21600r21600,l21600,xe">
              <v:stroke joinstyle="miter"/>
              <v:path gradientshapeok="t" o:connecttype="rect"/>
            </v:shapetype>
            <v:shape id="Caixa de Texto 9" o:spid="_x0000_s1026" type="#_x0000_t202" style="position:absolute;left:0;text-align:left;margin-left:-15.7pt;margin-top:6.95pt;width:543.1pt;height:74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">
              <v:shadow on="t"/>
              <v:textbox>
                <w:txbxContent>
                  <w:p w14:paraId="19C0424A" w14:textId="77777777" w:rsidR="00E93D03" w:rsidRPr="00A166D0" w:rsidRDefault="00E93D03" w:rsidP="00E93D03">
                    <w:pPr>
                      <w:spacing w:line="240" w:lineRule="auto"/>
                      <w:jc w:val="center"/>
                      <w:rPr>
                        <w:rFonts w:ascii="Calibri" w:hAnsi="Calibri" w:cs="Calibri"/>
                        <w:b/>
                        <w:sz w:val="26"/>
                        <w:szCs w:val="26"/>
                      </w:rPr>
                    </w:pPr>
                    <w:r w:rsidRPr="00A166D0">
                      <w:rPr>
                        <w:rFonts w:ascii="Calibri" w:hAnsi="Calibri" w:cs="Calibri"/>
                        <w:b/>
                        <w:sz w:val="26"/>
                        <w:szCs w:val="26"/>
                      </w:rPr>
                      <w:t>ATIVIDADE DE RECUPERAÇÃO – ENSINO MÉDIO</w:t>
                    </w:r>
                  </w:p>
                  <w:p w14:paraId="7FBBDAE9" w14:textId="77777777" w:rsidR="00E93D03" w:rsidRPr="00A166D0" w:rsidRDefault="00E93D03" w:rsidP="00E93D03">
                    <w:pPr>
                      <w:spacing w:line="240" w:lineRule="auto"/>
                      <w:jc w:val="center"/>
                      <w:rPr>
                        <w:rFonts w:ascii="Calibri" w:hAnsi="Calibri" w:cs="Calibri"/>
                        <w:b/>
                        <w:sz w:val="16"/>
                        <w:szCs w:val="16"/>
                      </w:rPr>
                    </w:pPr>
                  </w:p>
                  <w:p w14:paraId="64CA082A" w14:textId="77777777" w:rsidR="00E93D03" w:rsidRPr="00570CD3" w:rsidRDefault="00E93D03" w:rsidP="00E93D03">
                    <w:pPr>
                      <w:spacing w:line="240" w:lineRule="auto"/>
                      <w:rPr>
                        <w:rFonts w:ascii="Calibri" w:hAnsi="Calibri" w:cs="Calibri"/>
                        <w:b/>
                        <w:sz w:val="28"/>
                        <w:szCs w:val="20"/>
                      </w:rPr>
                    </w:pPr>
                    <w:r w:rsidRPr="00570CD3">
                      <w:rPr>
                        <w:rFonts w:ascii="Calibri" w:hAnsi="Calibri" w:cs="Calibri"/>
                        <w:b/>
                        <w:szCs w:val="20"/>
                      </w:rPr>
                      <w:t xml:space="preserve">Esta atividade de </w:t>
                    </w:r>
                    <w:r w:rsidRPr="00570CD3">
                      <w:rPr>
                        <w:rFonts w:ascii="Calibri" w:hAnsi="Calibri" w:cs="Calibri"/>
                        <w:b/>
                        <w:sz w:val="24"/>
                        <w:szCs w:val="20"/>
                      </w:rPr>
                      <w:t>recuperação paralela</w:t>
                    </w:r>
                    <w:r w:rsidRPr="00570CD3">
                      <w:rPr>
                        <w:rFonts w:ascii="Calibri" w:hAnsi="Calibri" w:cs="Calibri"/>
                        <w:b/>
                        <w:szCs w:val="20"/>
                      </w:rPr>
                      <w:t>, bem como as aulas expositivas e demais instrumentos de aprendizagem, faz parte das estratégias utilizadas pela equipe de professores e visa a prover estudos de recuperação como determinam a lei 9.394/96 e a Deliberação 155/2017 (Art. 18, inciso V).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41338D4" w14:textId="77777777" w:rsidR="00EF1BE2" w:rsidRPr="00EF1BE2" w:rsidRDefault="00EF1BE2" w:rsidP="000E2512">
    <w:pPr>
      <w:pStyle w:val="Cabealho"/>
      <w:ind w:left="-284"/>
      <w:jc w:val="center"/>
      <w:rPr>
        <w:noProof/>
        <w:sz w:val="28"/>
        <w:szCs w:val="28"/>
      </w:rPr>
    </w:pPr>
  </w:p>
  <w:p w14:paraId="7077C16E" w14:textId="77777777" w:rsidR="00A166D0" w:rsidRPr="00EF1BE2" w:rsidRDefault="00A166D0" w:rsidP="000E2512">
    <w:pPr>
      <w:pStyle w:val="Cabealho"/>
      <w:ind w:left="-284"/>
      <w:jc w:val="center"/>
      <w:rPr>
        <w:noProof/>
        <w:sz w:val="28"/>
        <w:szCs w:val="28"/>
      </w:rPr>
    </w:pPr>
  </w:p>
  <w:p w14:paraId="3D447D71" w14:textId="77777777" w:rsidR="00A166D0" w:rsidRDefault="00A166D0" w:rsidP="000E2512">
    <w:pPr>
      <w:pStyle w:val="Cabealho"/>
      <w:ind w:left="-284"/>
      <w:jc w:val="center"/>
      <w:rPr>
        <w:noProof/>
      </w:rPr>
    </w:pPr>
  </w:p>
  <w:p w14:paraId="078D21DC" w14:textId="729D111E" w:rsidR="00A166D0" w:rsidRDefault="00E279A7" w:rsidP="000E2512">
    <w:pPr>
      <w:pStyle w:val="Cabealho"/>
      <w:ind w:left="-284"/>
      <w:jc w:val="center"/>
      <w:rPr>
        <w:noProof/>
      </w:rPr>
    </w:pPr>
    <w:r>
      <w:rPr>
        <w:noProof/>
      </w:rPr>
      <w:pict w14:anchorId="22DB9E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2" o:spid="_x0000_s1054" type="#_x0000_t75" style="position:absolute;left:0;text-align:left;margin-left:62.65pt;margin-top:-55.75pt;width:90.25pt;height:630.8pt;z-index:-251667456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 w:rsidR="00F0714A">
      <w:rPr>
        <w:noProof/>
      </w:rPr>
      <w:drawing>
        <wp:anchor distT="0" distB="0" distL="114300" distR="114300" simplePos="0" relativeHeight="251650048" behindDoc="1" locked="0" layoutInCell="0" allowOverlap="1" wp14:anchorId="5E4D1AB8" wp14:editId="5B915CAC">
          <wp:simplePos x="0" y="0"/>
          <wp:positionH relativeFrom="margin">
            <wp:posOffset>4354830</wp:posOffset>
          </wp:positionH>
          <wp:positionV relativeFrom="margin">
            <wp:posOffset>-698500</wp:posOffset>
          </wp:positionV>
          <wp:extent cx="1146175" cy="8011160"/>
          <wp:effectExtent l="0" t="0" r="0" b="0"/>
          <wp:wrapNone/>
          <wp:docPr id="37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7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C58A52D" w14:textId="77777777" w:rsidR="00A166D0" w:rsidRDefault="00A166D0" w:rsidP="000E2512">
    <w:pPr>
      <w:pStyle w:val="Cabealho"/>
      <w:ind w:left="-284"/>
      <w:jc w:val="center"/>
      <w:rPr>
        <w:noProof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8B3F8" w14:textId="09EF5EA6" w:rsidR="003028E1" w:rsidRDefault="00F0714A" w:rsidP="003028E1">
    <w:pPr>
      <w:pStyle w:val="Cabealh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569C659B" wp14:editId="1F1F2C33">
          <wp:simplePos x="0" y="0"/>
          <wp:positionH relativeFrom="column">
            <wp:posOffset>4751705</wp:posOffset>
          </wp:positionH>
          <wp:positionV relativeFrom="paragraph">
            <wp:posOffset>-405765</wp:posOffset>
          </wp:positionV>
          <wp:extent cx="1811655" cy="941705"/>
          <wp:effectExtent l="0" t="0" r="0" b="0"/>
          <wp:wrapNone/>
          <wp:docPr id="213326378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3CD1AD1" w14:textId="77777777" w:rsidR="003028E1" w:rsidRDefault="003028E1" w:rsidP="003028E1">
    <w:pPr>
      <w:pStyle w:val="Cabealho"/>
    </w:pPr>
  </w:p>
  <w:p w14:paraId="1E8AA915" w14:textId="77777777" w:rsidR="003028E1" w:rsidRPr="009B152C" w:rsidRDefault="003028E1" w:rsidP="003028E1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4885467F" w14:textId="248C32AA" w:rsidR="00933E75" w:rsidRDefault="00F0714A">
    <w:pPr>
      <w:pStyle w:val="Cabealho"/>
    </w:pPr>
    <w:r>
      <w:rPr>
        <w:noProof/>
      </w:rPr>
      <w:drawing>
        <wp:anchor distT="0" distB="0" distL="114300" distR="114300" simplePos="0" relativeHeight="251664384" behindDoc="1" locked="0" layoutInCell="0" allowOverlap="1" wp14:anchorId="48F2D170" wp14:editId="14CD56EB">
          <wp:simplePos x="0" y="0"/>
          <wp:positionH relativeFrom="margin">
            <wp:posOffset>754380</wp:posOffset>
          </wp:positionH>
          <wp:positionV relativeFrom="margin">
            <wp:posOffset>-149225</wp:posOffset>
          </wp:positionV>
          <wp:extent cx="1146175" cy="8011160"/>
          <wp:effectExtent l="0" t="0" r="0" b="0"/>
          <wp:wrapNone/>
          <wp:docPr id="1541249719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6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0" allowOverlap="1" wp14:anchorId="26597F45" wp14:editId="5AC1B9FD">
          <wp:simplePos x="0" y="0"/>
          <wp:positionH relativeFrom="margin">
            <wp:posOffset>4802505</wp:posOffset>
          </wp:positionH>
          <wp:positionV relativeFrom="margin">
            <wp:posOffset>-48895</wp:posOffset>
          </wp:positionV>
          <wp:extent cx="1146175" cy="8011160"/>
          <wp:effectExtent l="0" t="0" r="0" b="0"/>
          <wp:wrapNone/>
          <wp:docPr id="20792739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F92D4" w14:textId="109335D1" w:rsidR="000B233C" w:rsidRDefault="00F0714A">
    <w:pPr>
      <w:pStyle w:val="Cabealh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52743BC7" wp14:editId="3FE007AC">
          <wp:simplePos x="0" y="0"/>
          <wp:positionH relativeFrom="column">
            <wp:posOffset>4818380</wp:posOffset>
          </wp:positionH>
          <wp:positionV relativeFrom="paragraph">
            <wp:posOffset>-275590</wp:posOffset>
          </wp:positionV>
          <wp:extent cx="1811655" cy="941705"/>
          <wp:effectExtent l="0" t="0" r="0" b="0"/>
          <wp:wrapNone/>
          <wp:docPr id="1614163501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F0A0D6" w14:textId="77777777" w:rsidR="000B233C" w:rsidRDefault="000B233C" w:rsidP="00291706">
    <w:pPr>
      <w:pStyle w:val="Cabealho"/>
      <w:tabs>
        <w:tab w:val="clear" w:pos="4252"/>
        <w:tab w:val="clear" w:pos="8504"/>
      </w:tabs>
      <w:spacing w:line="276" w:lineRule="auto"/>
      <w:rPr>
        <w:rFonts w:ascii="Arial Black" w:hAnsi="Arial Black"/>
        <w:sz w:val="20"/>
        <w:szCs w:val="20"/>
      </w:rPr>
    </w:pPr>
  </w:p>
  <w:p w14:paraId="30571912" w14:textId="2254CBB3" w:rsidR="000B233C" w:rsidRDefault="00F0714A" w:rsidP="00291706">
    <w:pPr>
      <w:pStyle w:val="Cabealho"/>
      <w:pBdr>
        <w:bottom w:val="thinThickSmallGap" w:sz="18" w:space="3" w:color="auto"/>
      </w:pBdr>
      <w:tabs>
        <w:tab w:val="clear" w:pos="4252"/>
        <w:tab w:val="clear" w:pos="8504"/>
      </w:tabs>
      <w:spacing w:after="240" w:line="240" w:lineRule="auto"/>
      <w:rPr>
        <w:rFonts w:ascii="Arial Black" w:hAnsi="Arial Black"/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0" allowOverlap="1" wp14:anchorId="50262698" wp14:editId="7495651C">
          <wp:simplePos x="0" y="0"/>
          <wp:positionH relativeFrom="margin">
            <wp:posOffset>1230630</wp:posOffset>
          </wp:positionH>
          <wp:positionV relativeFrom="margin">
            <wp:posOffset>-12700</wp:posOffset>
          </wp:positionV>
          <wp:extent cx="1146175" cy="8011160"/>
          <wp:effectExtent l="0" t="0" r="0" b="0"/>
          <wp:wrapNone/>
          <wp:docPr id="203256331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8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1" locked="0" layoutInCell="0" allowOverlap="1" wp14:anchorId="62A3853C" wp14:editId="5C2A14CA">
          <wp:simplePos x="0" y="0"/>
          <wp:positionH relativeFrom="margin">
            <wp:posOffset>4507230</wp:posOffset>
          </wp:positionH>
          <wp:positionV relativeFrom="margin">
            <wp:posOffset>-117475</wp:posOffset>
          </wp:positionV>
          <wp:extent cx="1146175" cy="8011160"/>
          <wp:effectExtent l="0" t="0" r="0" b="0"/>
          <wp:wrapNone/>
          <wp:docPr id="38558940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7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71A2F" w14:textId="77777777" w:rsidR="00933E75" w:rsidRDefault="00E279A7">
    <w:pPr>
      <w:pStyle w:val="Cabealho"/>
    </w:pPr>
    <w:r>
      <w:rPr>
        <w:noProof/>
      </w:rPr>
      <w:pict w14:anchorId="363B3D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4" o:spid="_x0000_s1049" type="#_x0000_t75" style="position:absolute;left:0;text-align:left;margin-left:0;margin-top:0;width:502.55pt;height:710.75pt;z-index:-251668480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4730"/>
    <w:multiLevelType w:val="multilevel"/>
    <w:tmpl w:val="739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8A6A20"/>
    <w:multiLevelType w:val="multilevel"/>
    <w:tmpl w:val="1370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084620"/>
    <w:multiLevelType w:val="multilevel"/>
    <w:tmpl w:val="0F52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176956"/>
    <w:multiLevelType w:val="hybridMultilevel"/>
    <w:tmpl w:val="03623166"/>
    <w:lvl w:ilvl="0" w:tplc="4AE21F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116626"/>
    <w:multiLevelType w:val="multilevel"/>
    <w:tmpl w:val="01A6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2A048A"/>
    <w:multiLevelType w:val="multilevel"/>
    <w:tmpl w:val="BBBE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4E2A5F"/>
    <w:multiLevelType w:val="multilevel"/>
    <w:tmpl w:val="683C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DA08A6"/>
    <w:multiLevelType w:val="hybridMultilevel"/>
    <w:tmpl w:val="72C20026"/>
    <w:lvl w:ilvl="0" w:tplc="2B304D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643715"/>
    <w:multiLevelType w:val="multilevel"/>
    <w:tmpl w:val="1E169620"/>
    <w:styleLink w:val="Estilo1"/>
    <w:lvl w:ilvl="0">
      <w:start w:val="1"/>
      <w:numFmt w:val="lowerLetter"/>
      <w:lvlText w:val="%1)"/>
      <w:lvlJc w:val="left"/>
      <w:pPr>
        <w:ind w:left="284" w:hanging="284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7D922797"/>
    <w:multiLevelType w:val="multilevel"/>
    <w:tmpl w:val="0D5E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CE27E8"/>
    <w:multiLevelType w:val="hybridMultilevel"/>
    <w:tmpl w:val="0C2A0A48"/>
    <w:lvl w:ilvl="0" w:tplc="FFCCBF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689934">
    <w:abstractNumId w:val="8"/>
  </w:num>
  <w:num w:numId="2" w16cid:durableId="1972051368">
    <w:abstractNumId w:val="4"/>
  </w:num>
  <w:num w:numId="3" w16cid:durableId="310444183">
    <w:abstractNumId w:val="2"/>
  </w:num>
  <w:num w:numId="4" w16cid:durableId="659044105">
    <w:abstractNumId w:val="6"/>
  </w:num>
  <w:num w:numId="5" w16cid:durableId="557084695">
    <w:abstractNumId w:val="0"/>
  </w:num>
  <w:num w:numId="6" w16cid:durableId="1390374269">
    <w:abstractNumId w:val="5"/>
  </w:num>
  <w:num w:numId="7" w16cid:durableId="1879731350">
    <w:abstractNumId w:val="1"/>
  </w:num>
  <w:num w:numId="8" w16cid:durableId="992954511">
    <w:abstractNumId w:val="9"/>
  </w:num>
  <w:num w:numId="9" w16cid:durableId="1359045791">
    <w:abstractNumId w:val="10"/>
  </w:num>
  <w:num w:numId="10" w16cid:durableId="1778523405">
    <w:abstractNumId w:val="3"/>
  </w:num>
  <w:num w:numId="11" w16cid:durableId="1026098279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1D2"/>
    <w:rsid w:val="00000E7B"/>
    <w:rsid w:val="00003341"/>
    <w:rsid w:val="000033C1"/>
    <w:rsid w:val="00003450"/>
    <w:rsid w:val="000038FB"/>
    <w:rsid w:val="00003A5C"/>
    <w:rsid w:val="00004782"/>
    <w:rsid w:val="00004C4E"/>
    <w:rsid w:val="0000524F"/>
    <w:rsid w:val="00012D06"/>
    <w:rsid w:val="00012D90"/>
    <w:rsid w:val="000171C2"/>
    <w:rsid w:val="00020C8C"/>
    <w:rsid w:val="00022CFA"/>
    <w:rsid w:val="00025A3D"/>
    <w:rsid w:val="00030914"/>
    <w:rsid w:val="000321B1"/>
    <w:rsid w:val="00034873"/>
    <w:rsid w:val="0003647F"/>
    <w:rsid w:val="00036B61"/>
    <w:rsid w:val="0004321D"/>
    <w:rsid w:val="00051875"/>
    <w:rsid w:val="0005375F"/>
    <w:rsid w:val="000540F9"/>
    <w:rsid w:val="00055CB3"/>
    <w:rsid w:val="0006139E"/>
    <w:rsid w:val="00063C65"/>
    <w:rsid w:val="00065399"/>
    <w:rsid w:val="00073850"/>
    <w:rsid w:val="000745FE"/>
    <w:rsid w:val="00074BEC"/>
    <w:rsid w:val="0007534C"/>
    <w:rsid w:val="000759AF"/>
    <w:rsid w:val="00081820"/>
    <w:rsid w:val="0008510E"/>
    <w:rsid w:val="000872DF"/>
    <w:rsid w:val="00091F46"/>
    <w:rsid w:val="00092EDD"/>
    <w:rsid w:val="00094042"/>
    <w:rsid w:val="00094168"/>
    <w:rsid w:val="00094986"/>
    <w:rsid w:val="00094A40"/>
    <w:rsid w:val="0009636B"/>
    <w:rsid w:val="00096987"/>
    <w:rsid w:val="000A10AC"/>
    <w:rsid w:val="000A10BF"/>
    <w:rsid w:val="000A190C"/>
    <w:rsid w:val="000A52F8"/>
    <w:rsid w:val="000A7670"/>
    <w:rsid w:val="000B1CAF"/>
    <w:rsid w:val="000B1EE0"/>
    <w:rsid w:val="000B233C"/>
    <w:rsid w:val="000B2C86"/>
    <w:rsid w:val="000B6081"/>
    <w:rsid w:val="000B73C8"/>
    <w:rsid w:val="000B7ED9"/>
    <w:rsid w:val="000B7F99"/>
    <w:rsid w:val="000C543F"/>
    <w:rsid w:val="000D3040"/>
    <w:rsid w:val="000E0B3C"/>
    <w:rsid w:val="000E2512"/>
    <w:rsid w:val="000E3B8B"/>
    <w:rsid w:val="000E67F7"/>
    <w:rsid w:val="000F1A8B"/>
    <w:rsid w:val="000F30A5"/>
    <w:rsid w:val="00101070"/>
    <w:rsid w:val="001041B3"/>
    <w:rsid w:val="00104DA5"/>
    <w:rsid w:val="001137BE"/>
    <w:rsid w:val="00115E3C"/>
    <w:rsid w:val="00123B8F"/>
    <w:rsid w:val="001250BE"/>
    <w:rsid w:val="00136FD6"/>
    <w:rsid w:val="0014028C"/>
    <w:rsid w:val="00142641"/>
    <w:rsid w:val="001467FB"/>
    <w:rsid w:val="001523A4"/>
    <w:rsid w:val="0016387B"/>
    <w:rsid w:val="001653FC"/>
    <w:rsid w:val="00166F68"/>
    <w:rsid w:val="00170D1F"/>
    <w:rsid w:val="00173073"/>
    <w:rsid w:val="0017705A"/>
    <w:rsid w:val="001820A4"/>
    <w:rsid w:val="0018251D"/>
    <w:rsid w:val="00182D99"/>
    <w:rsid w:val="001853A0"/>
    <w:rsid w:val="0018576B"/>
    <w:rsid w:val="00187212"/>
    <w:rsid w:val="00191595"/>
    <w:rsid w:val="00194B64"/>
    <w:rsid w:val="001A10FE"/>
    <w:rsid w:val="001A4066"/>
    <w:rsid w:val="001A5B97"/>
    <w:rsid w:val="001A73D1"/>
    <w:rsid w:val="001B05D0"/>
    <w:rsid w:val="001C0EEA"/>
    <w:rsid w:val="001C1D60"/>
    <w:rsid w:val="001C2B35"/>
    <w:rsid w:val="001C4245"/>
    <w:rsid w:val="001D4CFC"/>
    <w:rsid w:val="001E03CE"/>
    <w:rsid w:val="001E2AA5"/>
    <w:rsid w:val="001E326B"/>
    <w:rsid w:val="001E44A8"/>
    <w:rsid w:val="001E52CE"/>
    <w:rsid w:val="001E6C5B"/>
    <w:rsid w:val="001F0A53"/>
    <w:rsid w:val="001F1757"/>
    <w:rsid w:val="001F2046"/>
    <w:rsid w:val="001F7836"/>
    <w:rsid w:val="00201776"/>
    <w:rsid w:val="002034DF"/>
    <w:rsid w:val="00206546"/>
    <w:rsid w:val="00213F3F"/>
    <w:rsid w:val="0022066E"/>
    <w:rsid w:val="00224C3C"/>
    <w:rsid w:val="0023084F"/>
    <w:rsid w:val="00236B74"/>
    <w:rsid w:val="00237649"/>
    <w:rsid w:val="00240E98"/>
    <w:rsid w:val="00247485"/>
    <w:rsid w:val="00247F6C"/>
    <w:rsid w:val="00250D13"/>
    <w:rsid w:val="00253490"/>
    <w:rsid w:val="00261E7C"/>
    <w:rsid w:val="00265132"/>
    <w:rsid w:val="0026526B"/>
    <w:rsid w:val="00265D0F"/>
    <w:rsid w:val="00270400"/>
    <w:rsid w:val="00271DB1"/>
    <w:rsid w:val="00272522"/>
    <w:rsid w:val="00272F75"/>
    <w:rsid w:val="002733A8"/>
    <w:rsid w:val="002817FC"/>
    <w:rsid w:val="00281A42"/>
    <w:rsid w:val="00287494"/>
    <w:rsid w:val="0029082C"/>
    <w:rsid w:val="00291706"/>
    <w:rsid w:val="00294FAB"/>
    <w:rsid w:val="002A306E"/>
    <w:rsid w:val="002A475D"/>
    <w:rsid w:val="002A6CFA"/>
    <w:rsid w:val="002A7D54"/>
    <w:rsid w:val="002B0141"/>
    <w:rsid w:val="002B2944"/>
    <w:rsid w:val="002B55B5"/>
    <w:rsid w:val="002B568E"/>
    <w:rsid w:val="002B6B14"/>
    <w:rsid w:val="002C1DD5"/>
    <w:rsid w:val="002C244A"/>
    <w:rsid w:val="002C4119"/>
    <w:rsid w:val="002C5530"/>
    <w:rsid w:val="002C59A5"/>
    <w:rsid w:val="002C739D"/>
    <w:rsid w:val="002D1C29"/>
    <w:rsid w:val="002D563D"/>
    <w:rsid w:val="002E20F5"/>
    <w:rsid w:val="002E3C28"/>
    <w:rsid w:val="002E55BA"/>
    <w:rsid w:val="002E608A"/>
    <w:rsid w:val="002E774B"/>
    <w:rsid w:val="002F2172"/>
    <w:rsid w:val="002F3A02"/>
    <w:rsid w:val="002F4811"/>
    <w:rsid w:val="003028E1"/>
    <w:rsid w:val="0030471B"/>
    <w:rsid w:val="00305C02"/>
    <w:rsid w:val="003076B0"/>
    <w:rsid w:val="00307A7A"/>
    <w:rsid w:val="0031089E"/>
    <w:rsid w:val="00310A77"/>
    <w:rsid w:val="003131FE"/>
    <w:rsid w:val="0031385B"/>
    <w:rsid w:val="00315625"/>
    <w:rsid w:val="00316364"/>
    <w:rsid w:val="00326EFB"/>
    <w:rsid w:val="0033138A"/>
    <w:rsid w:val="00331B0C"/>
    <w:rsid w:val="0033372A"/>
    <w:rsid w:val="00334274"/>
    <w:rsid w:val="00335252"/>
    <w:rsid w:val="00335946"/>
    <w:rsid w:val="003376EA"/>
    <w:rsid w:val="00337C2C"/>
    <w:rsid w:val="003423F0"/>
    <w:rsid w:val="003428F1"/>
    <w:rsid w:val="00346BD1"/>
    <w:rsid w:val="00355A5B"/>
    <w:rsid w:val="00356CFF"/>
    <w:rsid w:val="003600D1"/>
    <w:rsid w:val="00360DAE"/>
    <w:rsid w:val="003644BE"/>
    <w:rsid w:val="00364657"/>
    <w:rsid w:val="00364790"/>
    <w:rsid w:val="003648D2"/>
    <w:rsid w:val="003655B5"/>
    <w:rsid w:val="00371D4D"/>
    <w:rsid w:val="003736FA"/>
    <w:rsid w:val="003778A5"/>
    <w:rsid w:val="00380173"/>
    <w:rsid w:val="00380944"/>
    <w:rsid w:val="00383A9A"/>
    <w:rsid w:val="00385673"/>
    <w:rsid w:val="00390027"/>
    <w:rsid w:val="0039024A"/>
    <w:rsid w:val="0039184D"/>
    <w:rsid w:val="003947B3"/>
    <w:rsid w:val="00395E13"/>
    <w:rsid w:val="00397047"/>
    <w:rsid w:val="003A4C53"/>
    <w:rsid w:val="003B0011"/>
    <w:rsid w:val="003B1FE1"/>
    <w:rsid w:val="003B3B25"/>
    <w:rsid w:val="003B7D62"/>
    <w:rsid w:val="003C2D94"/>
    <w:rsid w:val="003C7585"/>
    <w:rsid w:val="003D2D1F"/>
    <w:rsid w:val="003D7650"/>
    <w:rsid w:val="003E7D38"/>
    <w:rsid w:val="003F1E4D"/>
    <w:rsid w:val="003F22E9"/>
    <w:rsid w:val="00401DCA"/>
    <w:rsid w:val="0040223C"/>
    <w:rsid w:val="004029B9"/>
    <w:rsid w:val="00403BAC"/>
    <w:rsid w:val="00406B6F"/>
    <w:rsid w:val="004100A0"/>
    <w:rsid w:val="0041041D"/>
    <w:rsid w:val="004105A5"/>
    <w:rsid w:val="004110D3"/>
    <w:rsid w:val="00412A54"/>
    <w:rsid w:val="00412D3E"/>
    <w:rsid w:val="00415432"/>
    <w:rsid w:val="0041645C"/>
    <w:rsid w:val="0042028B"/>
    <w:rsid w:val="004203FE"/>
    <w:rsid w:val="00422E29"/>
    <w:rsid w:val="004235E5"/>
    <w:rsid w:val="00423911"/>
    <w:rsid w:val="00423E9E"/>
    <w:rsid w:val="0042583B"/>
    <w:rsid w:val="004273AD"/>
    <w:rsid w:val="00427EA3"/>
    <w:rsid w:val="00435128"/>
    <w:rsid w:val="0043769A"/>
    <w:rsid w:val="00440792"/>
    <w:rsid w:val="00442297"/>
    <w:rsid w:val="00451434"/>
    <w:rsid w:val="0045498F"/>
    <w:rsid w:val="00454AA5"/>
    <w:rsid w:val="00460107"/>
    <w:rsid w:val="00461893"/>
    <w:rsid w:val="00462BB4"/>
    <w:rsid w:val="00464CAA"/>
    <w:rsid w:val="00466CE0"/>
    <w:rsid w:val="00472330"/>
    <w:rsid w:val="00472C2F"/>
    <w:rsid w:val="00473892"/>
    <w:rsid w:val="004742A6"/>
    <w:rsid w:val="00474B0A"/>
    <w:rsid w:val="00476544"/>
    <w:rsid w:val="004769C7"/>
    <w:rsid w:val="0048081A"/>
    <w:rsid w:val="00481137"/>
    <w:rsid w:val="0048188E"/>
    <w:rsid w:val="00482AC4"/>
    <w:rsid w:val="0048742C"/>
    <w:rsid w:val="00487BE9"/>
    <w:rsid w:val="00487F16"/>
    <w:rsid w:val="00490B0E"/>
    <w:rsid w:val="00492EEF"/>
    <w:rsid w:val="00492F98"/>
    <w:rsid w:val="00493263"/>
    <w:rsid w:val="00497D97"/>
    <w:rsid w:val="004A0188"/>
    <w:rsid w:val="004B33CE"/>
    <w:rsid w:val="004C16D6"/>
    <w:rsid w:val="004C2D46"/>
    <w:rsid w:val="004C6A49"/>
    <w:rsid w:val="004C7306"/>
    <w:rsid w:val="004D041B"/>
    <w:rsid w:val="004D55B6"/>
    <w:rsid w:val="004D6299"/>
    <w:rsid w:val="004D6B08"/>
    <w:rsid w:val="004E3513"/>
    <w:rsid w:val="004E7559"/>
    <w:rsid w:val="004F1C37"/>
    <w:rsid w:val="004F3093"/>
    <w:rsid w:val="004F3154"/>
    <w:rsid w:val="004F66EE"/>
    <w:rsid w:val="00501D4A"/>
    <w:rsid w:val="0050205A"/>
    <w:rsid w:val="00507B5E"/>
    <w:rsid w:val="00510E56"/>
    <w:rsid w:val="00510FE9"/>
    <w:rsid w:val="0051515A"/>
    <w:rsid w:val="005152FF"/>
    <w:rsid w:val="00516684"/>
    <w:rsid w:val="00521706"/>
    <w:rsid w:val="00521774"/>
    <w:rsid w:val="00521819"/>
    <w:rsid w:val="00521B97"/>
    <w:rsid w:val="00523ED5"/>
    <w:rsid w:val="00525FDF"/>
    <w:rsid w:val="005273D0"/>
    <w:rsid w:val="00527FDD"/>
    <w:rsid w:val="00533E72"/>
    <w:rsid w:val="00541AD7"/>
    <w:rsid w:val="0054772E"/>
    <w:rsid w:val="005509F8"/>
    <w:rsid w:val="005571BB"/>
    <w:rsid w:val="005579A6"/>
    <w:rsid w:val="005602A3"/>
    <w:rsid w:val="00564FCC"/>
    <w:rsid w:val="00566C58"/>
    <w:rsid w:val="00570CD3"/>
    <w:rsid w:val="0057629E"/>
    <w:rsid w:val="005809CD"/>
    <w:rsid w:val="00581987"/>
    <w:rsid w:val="00581D40"/>
    <w:rsid w:val="00582E7F"/>
    <w:rsid w:val="00583522"/>
    <w:rsid w:val="00584F0B"/>
    <w:rsid w:val="00586194"/>
    <w:rsid w:val="00590F74"/>
    <w:rsid w:val="00592485"/>
    <w:rsid w:val="005949D5"/>
    <w:rsid w:val="00596311"/>
    <w:rsid w:val="00597359"/>
    <w:rsid w:val="00597889"/>
    <w:rsid w:val="005A1F1C"/>
    <w:rsid w:val="005A289E"/>
    <w:rsid w:val="005A4514"/>
    <w:rsid w:val="005B0F1D"/>
    <w:rsid w:val="005B4242"/>
    <w:rsid w:val="005B5E13"/>
    <w:rsid w:val="005C09C7"/>
    <w:rsid w:val="005C24ED"/>
    <w:rsid w:val="005C7CC5"/>
    <w:rsid w:val="005D090A"/>
    <w:rsid w:val="005D0C15"/>
    <w:rsid w:val="005D1AD3"/>
    <w:rsid w:val="005D621A"/>
    <w:rsid w:val="005E1BD7"/>
    <w:rsid w:val="005E1E1C"/>
    <w:rsid w:val="005E2147"/>
    <w:rsid w:val="005E30D8"/>
    <w:rsid w:val="005E3D01"/>
    <w:rsid w:val="005E6A09"/>
    <w:rsid w:val="005F1850"/>
    <w:rsid w:val="005F3227"/>
    <w:rsid w:val="005F37F6"/>
    <w:rsid w:val="005F48CF"/>
    <w:rsid w:val="005F79F8"/>
    <w:rsid w:val="006000A6"/>
    <w:rsid w:val="00600D31"/>
    <w:rsid w:val="00601DA0"/>
    <w:rsid w:val="00602889"/>
    <w:rsid w:val="00604E11"/>
    <w:rsid w:val="006054C2"/>
    <w:rsid w:val="006072C8"/>
    <w:rsid w:val="0061412F"/>
    <w:rsid w:val="00616B6E"/>
    <w:rsid w:val="00620D29"/>
    <w:rsid w:val="006212A0"/>
    <w:rsid w:val="00622E46"/>
    <w:rsid w:val="006301AD"/>
    <w:rsid w:val="00631193"/>
    <w:rsid w:val="0063574C"/>
    <w:rsid w:val="006359C5"/>
    <w:rsid w:val="0064138D"/>
    <w:rsid w:val="00644DC8"/>
    <w:rsid w:val="00647A91"/>
    <w:rsid w:val="006518BE"/>
    <w:rsid w:val="00651F44"/>
    <w:rsid w:val="00652F5A"/>
    <w:rsid w:val="00654197"/>
    <w:rsid w:val="006570CA"/>
    <w:rsid w:val="0066258A"/>
    <w:rsid w:val="00664C04"/>
    <w:rsid w:val="00664ECB"/>
    <w:rsid w:val="00664F76"/>
    <w:rsid w:val="00665EC8"/>
    <w:rsid w:val="00667039"/>
    <w:rsid w:val="006673CB"/>
    <w:rsid w:val="0067042C"/>
    <w:rsid w:val="00672BB0"/>
    <w:rsid w:val="00673915"/>
    <w:rsid w:val="00682F0E"/>
    <w:rsid w:val="00683712"/>
    <w:rsid w:val="006844FB"/>
    <w:rsid w:val="006864EC"/>
    <w:rsid w:val="00686695"/>
    <w:rsid w:val="00686B41"/>
    <w:rsid w:val="006913E4"/>
    <w:rsid w:val="00691C92"/>
    <w:rsid w:val="00692059"/>
    <w:rsid w:val="00696FB5"/>
    <w:rsid w:val="006A4F8B"/>
    <w:rsid w:val="006B506C"/>
    <w:rsid w:val="006C0B70"/>
    <w:rsid w:val="006C14CB"/>
    <w:rsid w:val="006C40F1"/>
    <w:rsid w:val="006C45A2"/>
    <w:rsid w:val="006C656F"/>
    <w:rsid w:val="006D0AAB"/>
    <w:rsid w:val="006D2E6B"/>
    <w:rsid w:val="006D305E"/>
    <w:rsid w:val="006D67FD"/>
    <w:rsid w:val="006E5925"/>
    <w:rsid w:val="006E7301"/>
    <w:rsid w:val="006F33B8"/>
    <w:rsid w:val="006F3B41"/>
    <w:rsid w:val="006F53F1"/>
    <w:rsid w:val="006F5D6C"/>
    <w:rsid w:val="00701FCE"/>
    <w:rsid w:val="007022DA"/>
    <w:rsid w:val="007035EE"/>
    <w:rsid w:val="00703866"/>
    <w:rsid w:val="00707F24"/>
    <w:rsid w:val="007107DB"/>
    <w:rsid w:val="0071286A"/>
    <w:rsid w:val="00712E60"/>
    <w:rsid w:val="00715E8A"/>
    <w:rsid w:val="00717934"/>
    <w:rsid w:val="00724F40"/>
    <w:rsid w:val="00732B0D"/>
    <w:rsid w:val="00733947"/>
    <w:rsid w:val="00733E72"/>
    <w:rsid w:val="007341E0"/>
    <w:rsid w:val="00734F9D"/>
    <w:rsid w:val="0073526C"/>
    <w:rsid w:val="00735D9A"/>
    <w:rsid w:val="007409E5"/>
    <w:rsid w:val="00740C3C"/>
    <w:rsid w:val="00742781"/>
    <w:rsid w:val="00744A52"/>
    <w:rsid w:val="0074547D"/>
    <w:rsid w:val="00745902"/>
    <w:rsid w:val="007472CF"/>
    <w:rsid w:val="00750C1E"/>
    <w:rsid w:val="0075192A"/>
    <w:rsid w:val="00752A0F"/>
    <w:rsid w:val="00752A3F"/>
    <w:rsid w:val="00761BF3"/>
    <w:rsid w:val="00764F3F"/>
    <w:rsid w:val="00765F51"/>
    <w:rsid w:val="00770259"/>
    <w:rsid w:val="007704B0"/>
    <w:rsid w:val="00771E61"/>
    <w:rsid w:val="007746D0"/>
    <w:rsid w:val="007758EA"/>
    <w:rsid w:val="007765DF"/>
    <w:rsid w:val="00776A2B"/>
    <w:rsid w:val="00777815"/>
    <w:rsid w:val="0078179C"/>
    <w:rsid w:val="00782BC5"/>
    <w:rsid w:val="007879AC"/>
    <w:rsid w:val="00794314"/>
    <w:rsid w:val="0079560B"/>
    <w:rsid w:val="007956AF"/>
    <w:rsid w:val="00795B0F"/>
    <w:rsid w:val="007979DE"/>
    <w:rsid w:val="007A32CA"/>
    <w:rsid w:val="007A38CF"/>
    <w:rsid w:val="007A5A27"/>
    <w:rsid w:val="007A6082"/>
    <w:rsid w:val="007B1340"/>
    <w:rsid w:val="007B3B23"/>
    <w:rsid w:val="007B4660"/>
    <w:rsid w:val="007B59B2"/>
    <w:rsid w:val="007B5DBE"/>
    <w:rsid w:val="007B6BFE"/>
    <w:rsid w:val="007B7EF6"/>
    <w:rsid w:val="007C0A2B"/>
    <w:rsid w:val="007C15AC"/>
    <w:rsid w:val="007C6454"/>
    <w:rsid w:val="007C724B"/>
    <w:rsid w:val="007C7981"/>
    <w:rsid w:val="007D2E42"/>
    <w:rsid w:val="007D2EF3"/>
    <w:rsid w:val="007D534B"/>
    <w:rsid w:val="007D666A"/>
    <w:rsid w:val="007E1375"/>
    <w:rsid w:val="007F0107"/>
    <w:rsid w:val="007F0C08"/>
    <w:rsid w:val="007F0E71"/>
    <w:rsid w:val="007F1192"/>
    <w:rsid w:val="007F14B4"/>
    <w:rsid w:val="007F2E10"/>
    <w:rsid w:val="007F505E"/>
    <w:rsid w:val="007F674F"/>
    <w:rsid w:val="007F7D5B"/>
    <w:rsid w:val="008006F2"/>
    <w:rsid w:val="00800DB6"/>
    <w:rsid w:val="00801D81"/>
    <w:rsid w:val="00804672"/>
    <w:rsid w:val="00804CFA"/>
    <w:rsid w:val="00807317"/>
    <w:rsid w:val="008166ED"/>
    <w:rsid w:val="0082294F"/>
    <w:rsid w:val="00825F78"/>
    <w:rsid w:val="00826679"/>
    <w:rsid w:val="0083189F"/>
    <w:rsid w:val="00837519"/>
    <w:rsid w:val="008405BA"/>
    <w:rsid w:val="00847E0F"/>
    <w:rsid w:val="00852D4C"/>
    <w:rsid w:val="0085671B"/>
    <w:rsid w:val="00861470"/>
    <w:rsid w:val="00862609"/>
    <w:rsid w:val="008665C3"/>
    <w:rsid w:val="00870754"/>
    <w:rsid w:val="00870765"/>
    <w:rsid w:val="00870804"/>
    <w:rsid w:val="00872015"/>
    <w:rsid w:val="00872ABF"/>
    <w:rsid w:val="008746F4"/>
    <w:rsid w:val="00875628"/>
    <w:rsid w:val="00876A1A"/>
    <w:rsid w:val="008809C5"/>
    <w:rsid w:val="00883C28"/>
    <w:rsid w:val="008867D2"/>
    <w:rsid w:val="00887399"/>
    <w:rsid w:val="00894E4A"/>
    <w:rsid w:val="008951C4"/>
    <w:rsid w:val="008A0D20"/>
    <w:rsid w:val="008A4358"/>
    <w:rsid w:val="008B0C39"/>
    <w:rsid w:val="008B2286"/>
    <w:rsid w:val="008B38FE"/>
    <w:rsid w:val="008B4381"/>
    <w:rsid w:val="008B4CCB"/>
    <w:rsid w:val="008B5FFB"/>
    <w:rsid w:val="008B6E1E"/>
    <w:rsid w:val="008D1215"/>
    <w:rsid w:val="008D4096"/>
    <w:rsid w:val="008D5311"/>
    <w:rsid w:val="008D642C"/>
    <w:rsid w:val="008E1C03"/>
    <w:rsid w:val="008E2A60"/>
    <w:rsid w:val="008E388E"/>
    <w:rsid w:val="008F15F5"/>
    <w:rsid w:val="009002B8"/>
    <w:rsid w:val="0090221C"/>
    <w:rsid w:val="00902278"/>
    <w:rsid w:val="00904D53"/>
    <w:rsid w:val="00905EB4"/>
    <w:rsid w:val="0091101E"/>
    <w:rsid w:val="00913AB4"/>
    <w:rsid w:val="00916F46"/>
    <w:rsid w:val="00917B68"/>
    <w:rsid w:val="00922D7C"/>
    <w:rsid w:val="00931A6D"/>
    <w:rsid w:val="009328DC"/>
    <w:rsid w:val="00932939"/>
    <w:rsid w:val="00932BDB"/>
    <w:rsid w:val="00932DDE"/>
    <w:rsid w:val="00933E75"/>
    <w:rsid w:val="0093535D"/>
    <w:rsid w:val="00935403"/>
    <w:rsid w:val="009364E5"/>
    <w:rsid w:val="009367A4"/>
    <w:rsid w:val="00936C66"/>
    <w:rsid w:val="00940955"/>
    <w:rsid w:val="00940E38"/>
    <w:rsid w:val="0094104A"/>
    <w:rsid w:val="009425BD"/>
    <w:rsid w:val="00943C46"/>
    <w:rsid w:val="00945838"/>
    <w:rsid w:val="009478E8"/>
    <w:rsid w:val="00950D6D"/>
    <w:rsid w:val="00952AA2"/>
    <w:rsid w:val="00953A63"/>
    <w:rsid w:val="00953E5B"/>
    <w:rsid w:val="009617D4"/>
    <w:rsid w:val="00962101"/>
    <w:rsid w:val="00963689"/>
    <w:rsid w:val="00963834"/>
    <w:rsid w:val="009667D8"/>
    <w:rsid w:val="00971689"/>
    <w:rsid w:val="00972742"/>
    <w:rsid w:val="009740E4"/>
    <w:rsid w:val="00975D09"/>
    <w:rsid w:val="00980391"/>
    <w:rsid w:val="009812D9"/>
    <w:rsid w:val="00981F5D"/>
    <w:rsid w:val="00985881"/>
    <w:rsid w:val="00987151"/>
    <w:rsid w:val="00991B0D"/>
    <w:rsid w:val="00995FAD"/>
    <w:rsid w:val="009975D3"/>
    <w:rsid w:val="009978C4"/>
    <w:rsid w:val="009A1578"/>
    <w:rsid w:val="009A6291"/>
    <w:rsid w:val="009A6C13"/>
    <w:rsid w:val="009B0025"/>
    <w:rsid w:val="009B1F78"/>
    <w:rsid w:val="009B5FE1"/>
    <w:rsid w:val="009B73F4"/>
    <w:rsid w:val="009C171B"/>
    <w:rsid w:val="009C2D29"/>
    <w:rsid w:val="009C2E50"/>
    <w:rsid w:val="009C5D81"/>
    <w:rsid w:val="009D5DB3"/>
    <w:rsid w:val="009D60CE"/>
    <w:rsid w:val="009D6A08"/>
    <w:rsid w:val="009E1E42"/>
    <w:rsid w:val="009E20A5"/>
    <w:rsid w:val="009E72D3"/>
    <w:rsid w:val="009F070D"/>
    <w:rsid w:val="009F3BC3"/>
    <w:rsid w:val="009F51F1"/>
    <w:rsid w:val="009F550A"/>
    <w:rsid w:val="009F56C2"/>
    <w:rsid w:val="00A0652A"/>
    <w:rsid w:val="00A105EC"/>
    <w:rsid w:val="00A11B5D"/>
    <w:rsid w:val="00A12C43"/>
    <w:rsid w:val="00A166D0"/>
    <w:rsid w:val="00A17941"/>
    <w:rsid w:val="00A224B9"/>
    <w:rsid w:val="00A26C32"/>
    <w:rsid w:val="00A30893"/>
    <w:rsid w:val="00A331B4"/>
    <w:rsid w:val="00A35C91"/>
    <w:rsid w:val="00A415FA"/>
    <w:rsid w:val="00A4391F"/>
    <w:rsid w:val="00A4482F"/>
    <w:rsid w:val="00A44CCD"/>
    <w:rsid w:val="00A518B5"/>
    <w:rsid w:val="00A521DB"/>
    <w:rsid w:val="00A53808"/>
    <w:rsid w:val="00A53BE5"/>
    <w:rsid w:val="00A5565D"/>
    <w:rsid w:val="00A579A0"/>
    <w:rsid w:val="00A6136A"/>
    <w:rsid w:val="00A61C39"/>
    <w:rsid w:val="00A62B99"/>
    <w:rsid w:val="00A6409D"/>
    <w:rsid w:val="00A643CA"/>
    <w:rsid w:val="00A6795D"/>
    <w:rsid w:val="00A7212B"/>
    <w:rsid w:val="00A802EC"/>
    <w:rsid w:val="00A84C0E"/>
    <w:rsid w:val="00A84DE4"/>
    <w:rsid w:val="00A87212"/>
    <w:rsid w:val="00A91352"/>
    <w:rsid w:val="00A92535"/>
    <w:rsid w:val="00A940D5"/>
    <w:rsid w:val="00A95C6F"/>
    <w:rsid w:val="00A97931"/>
    <w:rsid w:val="00AA0248"/>
    <w:rsid w:val="00AA098F"/>
    <w:rsid w:val="00AA0D44"/>
    <w:rsid w:val="00AA2E5C"/>
    <w:rsid w:val="00AA5BED"/>
    <w:rsid w:val="00AA5C73"/>
    <w:rsid w:val="00AB0E28"/>
    <w:rsid w:val="00AB0ED7"/>
    <w:rsid w:val="00AB4F5F"/>
    <w:rsid w:val="00AB54F3"/>
    <w:rsid w:val="00AB7120"/>
    <w:rsid w:val="00AC09EA"/>
    <w:rsid w:val="00AC0A03"/>
    <w:rsid w:val="00AC3D98"/>
    <w:rsid w:val="00AC591A"/>
    <w:rsid w:val="00AC6710"/>
    <w:rsid w:val="00AC7B38"/>
    <w:rsid w:val="00AD16AC"/>
    <w:rsid w:val="00AD2CC3"/>
    <w:rsid w:val="00AD54F6"/>
    <w:rsid w:val="00AD7132"/>
    <w:rsid w:val="00AE0078"/>
    <w:rsid w:val="00AE095A"/>
    <w:rsid w:val="00AE2103"/>
    <w:rsid w:val="00AE66C9"/>
    <w:rsid w:val="00AE77EF"/>
    <w:rsid w:val="00AF36C3"/>
    <w:rsid w:val="00B10326"/>
    <w:rsid w:val="00B10435"/>
    <w:rsid w:val="00B11BAE"/>
    <w:rsid w:val="00B13382"/>
    <w:rsid w:val="00B154B6"/>
    <w:rsid w:val="00B15C7B"/>
    <w:rsid w:val="00B15D45"/>
    <w:rsid w:val="00B17540"/>
    <w:rsid w:val="00B212BD"/>
    <w:rsid w:val="00B277BF"/>
    <w:rsid w:val="00B30FFB"/>
    <w:rsid w:val="00B3515F"/>
    <w:rsid w:val="00B35B1F"/>
    <w:rsid w:val="00B3685B"/>
    <w:rsid w:val="00B42AA9"/>
    <w:rsid w:val="00B45E8D"/>
    <w:rsid w:val="00B466AF"/>
    <w:rsid w:val="00B46E0D"/>
    <w:rsid w:val="00B533FC"/>
    <w:rsid w:val="00B5420D"/>
    <w:rsid w:val="00B5564A"/>
    <w:rsid w:val="00B63641"/>
    <w:rsid w:val="00B66ED7"/>
    <w:rsid w:val="00B67A20"/>
    <w:rsid w:val="00B67BCC"/>
    <w:rsid w:val="00B727DF"/>
    <w:rsid w:val="00B73AA1"/>
    <w:rsid w:val="00B73E79"/>
    <w:rsid w:val="00B75C25"/>
    <w:rsid w:val="00B8698F"/>
    <w:rsid w:val="00B86D9E"/>
    <w:rsid w:val="00B90726"/>
    <w:rsid w:val="00B91395"/>
    <w:rsid w:val="00B913A6"/>
    <w:rsid w:val="00B913C4"/>
    <w:rsid w:val="00B91ABD"/>
    <w:rsid w:val="00B9250A"/>
    <w:rsid w:val="00B974BC"/>
    <w:rsid w:val="00B9789F"/>
    <w:rsid w:val="00BA05F1"/>
    <w:rsid w:val="00BA2AA3"/>
    <w:rsid w:val="00BA3B83"/>
    <w:rsid w:val="00BB08E5"/>
    <w:rsid w:val="00BB149C"/>
    <w:rsid w:val="00BB4929"/>
    <w:rsid w:val="00BB549A"/>
    <w:rsid w:val="00BC001B"/>
    <w:rsid w:val="00BC6213"/>
    <w:rsid w:val="00BD0E80"/>
    <w:rsid w:val="00BD2A16"/>
    <w:rsid w:val="00BD5285"/>
    <w:rsid w:val="00BE0B03"/>
    <w:rsid w:val="00BE27DD"/>
    <w:rsid w:val="00BE4D84"/>
    <w:rsid w:val="00BE5746"/>
    <w:rsid w:val="00BE6154"/>
    <w:rsid w:val="00BF160A"/>
    <w:rsid w:val="00BF3741"/>
    <w:rsid w:val="00BF6CED"/>
    <w:rsid w:val="00C01433"/>
    <w:rsid w:val="00C0373A"/>
    <w:rsid w:val="00C04DF9"/>
    <w:rsid w:val="00C04E67"/>
    <w:rsid w:val="00C05178"/>
    <w:rsid w:val="00C060CA"/>
    <w:rsid w:val="00C17AF2"/>
    <w:rsid w:val="00C2332A"/>
    <w:rsid w:val="00C350C8"/>
    <w:rsid w:val="00C35A68"/>
    <w:rsid w:val="00C37A71"/>
    <w:rsid w:val="00C431E5"/>
    <w:rsid w:val="00C43E6E"/>
    <w:rsid w:val="00C46737"/>
    <w:rsid w:val="00C51459"/>
    <w:rsid w:val="00C54AC9"/>
    <w:rsid w:val="00C56C5C"/>
    <w:rsid w:val="00C64FC7"/>
    <w:rsid w:val="00C66840"/>
    <w:rsid w:val="00C66EAC"/>
    <w:rsid w:val="00C676BE"/>
    <w:rsid w:val="00C7103F"/>
    <w:rsid w:val="00C714B9"/>
    <w:rsid w:val="00C75218"/>
    <w:rsid w:val="00C7563B"/>
    <w:rsid w:val="00C77ECC"/>
    <w:rsid w:val="00C8046E"/>
    <w:rsid w:val="00C818A4"/>
    <w:rsid w:val="00C8194A"/>
    <w:rsid w:val="00C81FCC"/>
    <w:rsid w:val="00C84D96"/>
    <w:rsid w:val="00C86F68"/>
    <w:rsid w:val="00C90D59"/>
    <w:rsid w:val="00CA1AF2"/>
    <w:rsid w:val="00CA45A7"/>
    <w:rsid w:val="00CB124B"/>
    <w:rsid w:val="00CB1DBE"/>
    <w:rsid w:val="00CB2C35"/>
    <w:rsid w:val="00CB44CF"/>
    <w:rsid w:val="00CB5321"/>
    <w:rsid w:val="00CB70A0"/>
    <w:rsid w:val="00CC03CF"/>
    <w:rsid w:val="00CC2189"/>
    <w:rsid w:val="00CC4064"/>
    <w:rsid w:val="00CC6139"/>
    <w:rsid w:val="00CC67EF"/>
    <w:rsid w:val="00CE0443"/>
    <w:rsid w:val="00CE0C7D"/>
    <w:rsid w:val="00CE76D4"/>
    <w:rsid w:val="00CF0E0C"/>
    <w:rsid w:val="00CF1E6B"/>
    <w:rsid w:val="00CF5110"/>
    <w:rsid w:val="00CF597B"/>
    <w:rsid w:val="00D029A2"/>
    <w:rsid w:val="00D031AF"/>
    <w:rsid w:val="00D060BE"/>
    <w:rsid w:val="00D112DF"/>
    <w:rsid w:val="00D201D8"/>
    <w:rsid w:val="00D20578"/>
    <w:rsid w:val="00D212BA"/>
    <w:rsid w:val="00D23203"/>
    <w:rsid w:val="00D2636A"/>
    <w:rsid w:val="00D30BF0"/>
    <w:rsid w:val="00D327D0"/>
    <w:rsid w:val="00D32DDC"/>
    <w:rsid w:val="00D33A1E"/>
    <w:rsid w:val="00D352F4"/>
    <w:rsid w:val="00D3637E"/>
    <w:rsid w:val="00D455CF"/>
    <w:rsid w:val="00D46060"/>
    <w:rsid w:val="00D5451E"/>
    <w:rsid w:val="00D56EB7"/>
    <w:rsid w:val="00D63944"/>
    <w:rsid w:val="00D71C56"/>
    <w:rsid w:val="00D721D2"/>
    <w:rsid w:val="00D73800"/>
    <w:rsid w:val="00D803E7"/>
    <w:rsid w:val="00D81610"/>
    <w:rsid w:val="00D829BD"/>
    <w:rsid w:val="00D94682"/>
    <w:rsid w:val="00D94A17"/>
    <w:rsid w:val="00D96D27"/>
    <w:rsid w:val="00D96EC4"/>
    <w:rsid w:val="00DA00CE"/>
    <w:rsid w:val="00DA0352"/>
    <w:rsid w:val="00DA413E"/>
    <w:rsid w:val="00DA4C56"/>
    <w:rsid w:val="00DB1C9A"/>
    <w:rsid w:val="00DB5E4A"/>
    <w:rsid w:val="00DB76EF"/>
    <w:rsid w:val="00DC377A"/>
    <w:rsid w:val="00DC37ED"/>
    <w:rsid w:val="00DC3B9B"/>
    <w:rsid w:val="00DC40C9"/>
    <w:rsid w:val="00DC572A"/>
    <w:rsid w:val="00DC7D7C"/>
    <w:rsid w:val="00DD0DDC"/>
    <w:rsid w:val="00DD3840"/>
    <w:rsid w:val="00DD68CF"/>
    <w:rsid w:val="00DE0892"/>
    <w:rsid w:val="00DE0CE2"/>
    <w:rsid w:val="00DE1131"/>
    <w:rsid w:val="00DE192A"/>
    <w:rsid w:val="00DE19CD"/>
    <w:rsid w:val="00DE5593"/>
    <w:rsid w:val="00DE6536"/>
    <w:rsid w:val="00DF2911"/>
    <w:rsid w:val="00DF415B"/>
    <w:rsid w:val="00DF5973"/>
    <w:rsid w:val="00DF6447"/>
    <w:rsid w:val="00E007A6"/>
    <w:rsid w:val="00E012CA"/>
    <w:rsid w:val="00E02B13"/>
    <w:rsid w:val="00E03EB2"/>
    <w:rsid w:val="00E0521B"/>
    <w:rsid w:val="00E066A4"/>
    <w:rsid w:val="00E15508"/>
    <w:rsid w:val="00E1721F"/>
    <w:rsid w:val="00E211BF"/>
    <w:rsid w:val="00E21C07"/>
    <w:rsid w:val="00E223C2"/>
    <w:rsid w:val="00E26D58"/>
    <w:rsid w:val="00E279A7"/>
    <w:rsid w:val="00E3077B"/>
    <w:rsid w:val="00E40F21"/>
    <w:rsid w:val="00E50CF2"/>
    <w:rsid w:val="00E528CA"/>
    <w:rsid w:val="00E53E6B"/>
    <w:rsid w:val="00E54520"/>
    <w:rsid w:val="00E54AD7"/>
    <w:rsid w:val="00E5627E"/>
    <w:rsid w:val="00E56E8A"/>
    <w:rsid w:val="00E60474"/>
    <w:rsid w:val="00E612E2"/>
    <w:rsid w:val="00E61DCE"/>
    <w:rsid w:val="00E62C71"/>
    <w:rsid w:val="00E65F67"/>
    <w:rsid w:val="00E709F0"/>
    <w:rsid w:val="00E71E5F"/>
    <w:rsid w:val="00E7355F"/>
    <w:rsid w:val="00E75CA6"/>
    <w:rsid w:val="00E82C94"/>
    <w:rsid w:val="00E83D46"/>
    <w:rsid w:val="00E84A00"/>
    <w:rsid w:val="00E84D70"/>
    <w:rsid w:val="00E93D03"/>
    <w:rsid w:val="00E942D7"/>
    <w:rsid w:val="00E96A9F"/>
    <w:rsid w:val="00EA0BD1"/>
    <w:rsid w:val="00EA504F"/>
    <w:rsid w:val="00EA5D12"/>
    <w:rsid w:val="00EA7592"/>
    <w:rsid w:val="00EA7772"/>
    <w:rsid w:val="00EA7B33"/>
    <w:rsid w:val="00EB2745"/>
    <w:rsid w:val="00EB47F9"/>
    <w:rsid w:val="00EC05EE"/>
    <w:rsid w:val="00EC0838"/>
    <w:rsid w:val="00EC0D07"/>
    <w:rsid w:val="00EC47A9"/>
    <w:rsid w:val="00EC531A"/>
    <w:rsid w:val="00EC5AA4"/>
    <w:rsid w:val="00EC7BB3"/>
    <w:rsid w:val="00ED0F99"/>
    <w:rsid w:val="00ED177A"/>
    <w:rsid w:val="00ED2B10"/>
    <w:rsid w:val="00ED3338"/>
    <w:rsid w:val="00ED6C0F"/>
    <w:rsid w:val="00EE4452"/>
    <w:rsid w:val="00EF01FE"/>
    <w:rsid w:val="00EF06BD"/>
    <w:rsid w:val="00EF1BE2"/>
    <w:rsid w:val="00EF218C"/>
    <w:rsid w:val="00EF2932"/>
    <w:rsid w:val="00F02E78"/>
    <w:rsid w:val="00F049C7"/>
    <w:rsid w:val="00F05EDF"/>
    <w:rsid w:val="00F0714A"/>
    <w:rsid w:val="00F07B4A"/>
    <w:rsid w:val="00F07C4B"/>
    <w:rsid w:val="00F1384B"/>
    <w:rsid w:val="00F20A0D"/>
    <w:rsid w:val="00F20CB8"/>
    <w:rsid w:val="00F214D9"/>
    <w:rsid w:val="00F24394"/>
    <w:rsid w:val="00F25ED8"/>
    <w:rsid w:val="00F35A48"/>
    <w:rsid w:val="00F36917"/>
    <w:rsid w:val="00F37210"/>
    <w:rsid w:val="00F37840"/>
    <w:rsid w:val="00F37E72"/>
    <w:rsid w:val="00F40491"/>
    <w:rsid w:val="00F42144"/>
    <w:rsid w:val="00F4218C"/>
    <w:rsid w:val="00F42535"/>
    <w:rsid w:val="00F4259C"/>
    <w:rsid w:val="00F45D92"/>
    <w:rsid w:val="00F465F1"/>
    <w:rsid w:val="00F47085"/>
    <w:rsid w:val="00F472C9"/>
    <w:rsid w:val="00F47DBD"/>
    <w:rsid w:val="00F506CC"/>
    <w:rsid w:val="00F57742"/>
    <w:rsid w:val="00F6005C"/>
    <w:rsid w:val="00F61E91"/>
    <w:rsid w:val="00F64F97"/>
    <w:rsid w:val="00F705CA"/>
    <w:rsid w:val="00F752AF"/>
    <w:rsid w:val="00F82B7F"/>
    <w:rsid w:val="00F83310"/>
    <w:rsid w:val="00F83438"/>
    <w:rsid w:val="00F84FE1"/>
    <w:rsid w:val="00F90549"/>
    <w:rsid w:val="00F94197"/>
    <w:rsid w:val="00F95328"/>
    <w:rsid w:val="00FA3038"/>
    <w:rsid w:val="00FA49AC"/>
    <w:rsid w:val="00FA6E14"/>
    <w:rsid w:val="00FB0AD8"/>
    <w:rsid w:val="00FB6F3E"/>
    <w:rsid w:val="00FB7285"/>
    <w:rsid w:val="00FB749E"/>
    <w:rsid w:val="00FB7868"/>
    <w:rsid w:val="00FC0642"/>
    <w:rsid w:val="00FC0644"/>
    <w:rsid w:val="00FC0C45"/>
    <w:rsid w:val="00FC0E24"/>
    <w:rsid w:val="00FC3616"/>
    <w:rsid w:val="00FC5E36"/>
    <w:rsid w:val="00FD0CBC"/>
    <w:rsid w:val="00FD1417"/>
    <w:rsid w:val="00FE06FC"/>
    <w:rsid w:val="00FE34E8"/>
    <w:rsid w:val="00FE502C"/>
    <w:rsid w:val="00FF107A"/>
    <w:rsid w:val="00FF229D"/>
    <w:rsid w:val="00FF36DD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78754937"/>
  <w15:chartTrackingRefBased/>
  <w15:docId w15:val="{531804CF-FC81-46F8-B1B8-A69C22B80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1E5"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Arial" w:eastAsia="Times New Roman" w:hAnsi="Arial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D721D2"/>
    <w:pPr>
      <w:keepNext/>
      <w:overflowPunct/>
      <w:autoSpaceDE/>
      <w:autoSpaceDN/>
      <w:adjustRightInd/>
      <w:ind w:left="1080"/>
      <w:jc w:val="left"/>
      <w:textAlignment w:val="auto"/>
      <w:outlineLvl w:val="0"/>
    </w:pPr>
    <w:rPr>
      <w:rFonts w:ascii="Times New Roman" w:hAnsi="Times New Roman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13C4"/>
    <w:pPr>
      <w:keepNext/>
      <w:keepLines/>
      <w:overflowPunct/>
      <w:autoSpaceDE/>
      <w:autoSpaceDN/>
      <w:adjustRightInd/>
      <w:spacing w:before="200" w:line="276" w:lineRule="auto"/>
      <w:jc w:val="left"/>
      <w:textAlignment w:val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33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3BA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D721D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numbering" w:customStyle="1" w:styleId="Estilo1">
    <w:name w:val="Estilo1"/>
    <w:uiPriority w:val="99"/>
    <w:rsid w:val="00D721D2"/>
    <w:pPr>
      <w:numPr>
        <w:numId w:val="1"/>
      </w:numPr>
    </w:pPr>
  </w:style>
  <w:style w:type="paragraph" w:styleId="Cabealho">
    <w:name w:val="header"/>
    <w:basedOn w:val="Normal"/>
    <w:link w:val="CabealhoChar"/>
    <w:uiPriority w:val="99"/>
    <w:rsid w:val="00D721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D721D2"/>
    <w:rPr>
      <w:rFonts w:ascii="Arial" w:eastAsia="Times New Roman" w:hAnsi="Arial" w:cs="Times New Roman"/>
      <w:lang w:eastAsia="pt-BR"/>
    </w:rPr>
  </w:style>
  <w:style w:type="paragraph" w:styleId="Rodap">
    <w:name w:val="footer"/>
    <w:basedOn w:val="Normal"/>
    <w:link w:val="RodapChar"/>
    <w:rsid w:val="00D721D2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D721D2"/>
    <w:rPr>
      <w:rFonts w:ascii="Arial" w:eastAsia="Times New Roman" w:hAnsi="Arial" w:cs="Times New Roman"/>
      <w:lang w:eastAsia="pt-BR"/>
    </w:rPr>
  </w:style>
  <w:style w:type="character" w:styleId="Nmerodepgina">
    <w:name w:val="page number"/>
    <w:basedOn w:val="Fontepargpadro"/>
    <w:rsid w:val="00D721D2"/>
  </w:style>
  <w:style w:type="paragraph" w:styleId="Recuodecorpodetexto3">
    <w:name w:val="Body Text Indent 3"/>
    <w:basedOn w:val="Normal"/>
    <w:link w:val="Recuodecorpodetexto3Char"/>
    <w:rsid w:val="00D721D2"/>
    <w:pPr>
      <w:tabs>
        <w:tab w:val="left" w:pos="550"/>
      </w:tabs>
      <w:overflowPunct/>
      <w:autoSpaceDE/>
      <w:autoSpaceDN/>
      <w:adjustRightInd/>
      <w:ind w:left="550" w:hanging="550"/>
      <w:textAlignment w:val="auto"/>
    </w:pPr>
    <w:rPr>
      <w:rFonts w:cs="Arial"/>
      <w:lang w:val="en-GB"/>
    </w:rPr>
  </w:style>
  <w:style w:type="character" w:customStyle="1" w:styleId="Recuodecorpodetexto3Char">
    <w:name w:val="Recuo de corpo de texto 3 Char"/>
    <w:link w:val="Recuodecorpodetexto3"/>
    <w:rsid w:val="00D721D2"/>
    <w:rPr>
      <w:rFonts w:ascii="Arial" w:eastAsia="Times New Roman" w:hAnsi="Arial" w:cs="Arial"/>
      <w:lang w:val="en-GB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21D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721D2"/>
    <w:rPr>
      <w:rFonts w:ascii="Tahoma" w:eastAsia="Times New Roman" w:hAnsi="Tahoma" w:cs="Tahoma"/>
      <w:sz w:val="16"/>
      <w:szCs w:val="16"/>
      <w:lang w:eastAsia="pt-BR"/>
    </w:rPr>
  </w:style>
  <w:style w:type="paragraph" w:styleId="Recuodecorpodetexto">
    <w:name w:val="Body Text Indent"/>
    <w:basedOn w:val="Normal"/>
    <w:link w:val="RecuodecorpodetextoChar"/>
    <w:rsid w:val="00D721D2"/>
    <w:pPr>
      <w:tabs>
        <w:tab w:val="left" w:pos="567"/>
        <w:tab w:val="left" w:pos="5954"/>
      </w:tabs>
      <w:overflowPunct/>
      <w:autoSpaceDE/>
      <w:autoSpaceDN/>
      <w:adjustRightInd/>
      <w:ind w:left="567" w:hanging="567"/>
      <w:textAlignment w:val="auto"/>
    </w:pPr>
    <w:rPr>
      <w:rFonts w:cs="Arial"/>
      <w:szCs w:val="20"/>
    </w:rPr>
  </w:style>
  <w:style w:type="character" w:customStyle="1" w:styleId="RecuodecorpodetextoChar">
    <w:name w:val="Recuo de corpo de texto Char"/>
    <w:link w:val="Recuodecorpodetexto"/>
    <w:rsid w:val="00D721D2"/>
    <w:rPr>
      <w:rFonts w:ascii="Arial" w:eastAsia="Times New Roman" w:hAnsi="Arial" w:cs="Arial"/>
      <w:szCs w:val="20"/>
      <w:lang w:eastAsia="pt-BR"/>
    </w:rPr>
  </w:style>
  <w:style w:type="table" w:styleId="Tabelacomgrade">
    <w:name w:val="Table Grid"/>
    <w:basedOn w:val="Tabelanormal"/>
    <w:uiPriority w:val="59"/>
    <w:rsid w:val="00D721D2"/>
    <w:rPr>
      <w:rFonts w:ascii="Arial" w:hAnsi="Arial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2C739D"/>
    <w:pPr>
      <w:overflowPunct/>
      <w:autoSpaceDE/>
      <w:autoSpaceDN/>
      <w:adjustRightInd/>
      <w:spacing w:after="200" w:line="276" w:lineRule="auto"/>
      <w:ind w:left="720"/>
      <w:contextualSpacing/>
      <w:jc w:val="left"/>
      <w:textAlignment w:val="auto"/>
    </w:pPr>
    <w:rPr>
      <w:rFonts w:ascii="Calibri" w:eastAsia="Calibri" w:hAnsi="Calibri"/>
      <w:lang w:eastAsia="en-US"/>
    </w:rPr>
  </w:style>
  <w:style w:type="paragraph" w:styleId="Corpodetexto">
    <w:name w:val="Body Text"/>
    <w:basedOn w:val="Normal"/>
    <w:link w:val="CorpodetextoChar"/>
    <w:rsid w:val="00CE76D4"/>
    <w:pPr>
      <w:overflowPunct/>
      <w:autoSpaceDE/>
      <w:autoSpaceDN/>
      <w:adjustRightInd/>
      <w:spacing w:line="240" w:lineRule="auto"/>
      <w:textAlignment w:val="auto"/>
    </w:pPr>
    <w:rPr>
      <w:rFonts w:ascii="Times New Roman" w:hAnsi="Times New Roman"/>
      <w:sz w:val="26"/>
      <w:szCs w:val="24"/>
    </w:rPr>
  </w:style>
  <w:style w:type="character" w:customStyle="1" w:styleId="CorpodetextoChar">
    <w:name w:val="Corpo de texto Char"/>
    <w:link w:val="Corpodetexto"/>
    <w:rsid w:val="00CE76D4"/>
    <w:rPr>
      <w:rFonts w:ascii="Times New Roman" w:eastAsia="Times New Roman" w:hAnsi="Times New Roman"/>
      <w:sz w:val="26"/>
      <w:szCs w:val="24"/>
    </w:rPr>
  </w:style>
  <w:style w:type="character" w:styleId="Hyperlink">
    <w:name w:val="Hyperlink"/>
    <w:uiPriority w:val="99"/>
    <w:unhideWhenUsed/>
    <w:rsid w:val="004D6299"/>
    <w:rPr>
      <w:color w:val="0000FF"/>
      <w:u w:val="single"/>
    </w:rPr>
  </w:style>
  <w:style w:type="paragraph" w:customStyle="1" w:styleId="Default">
    <w:name w:val="Default"/>
    <w:rsid w:val="00DC377A"/>
    <w:pPr>
      <w:autoSpaceDE w:val="0"/>
      <w:autoSpaceDN w:val="0"/>
      <w:adjustRightInd w:val="0"/>
    </w:pPr>
    <w:rPr>
      <w:rFonts w:ascii="Verdana-Italic" w:eastAsia="Times New Roman" w:hAnsi="Verdana-Italic" w:cs="Verdana-Italic"/>
    </w:rPr>
  </w:style>
  <w:style w:type="paragraph" w:styleId="NormalWeb">
    <w:name w:val="Normal (Web)"/>
    <w:basedOn w:val="Normal"/>
    <w:uiPriority w:val="99"/>
    <w:unhideWhenUsed/>
    <w:rsid w:val="0003647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character" w:styleId="Forte">
    <w:name w:val="Strong"/>
    <w:uiPriority w:val="22"/>
    <w:qFormat/>
    <w:rsid w:val="007A32CA"/>
    <w:rPr>
      <w:b/>
      <w:bCs/>
    </w:rPr>
  </w:style>
  <w:style w:type="character" w:styleId="nfase">
    <w:name w:val="Emphasis"/>
    <w:uiPriority w:val="20"/>
    <w:qFormat/>
    <w:rsid w:val="0050205A"/>
    <w:rPr>
      <w:i/>
      <w:iCs/>
    </w:rPr>
  </w:style>
  <w:style w:type="paragraph" w:customStyle="1" w:styleId="NormalWeb21">
    <w:name w:val="Normal (Web)21"/>
    <w:basedOn w:val="Normal"/>
    <w:rsid w:val="0048742C"/>
    <w:pPr>
      <w:overflowPunct/>
      <w:autoSpaceDE/>
      <w:autoSpaceDN/>
      <w:adjustRightInd/>
      <w:spacing w:before="100" w:beforeAutospacing="1" w:after="240" w:line="240" w:lineRule="auto"/>
      <w:jc w:val="left"/>
      <w:textAlignment w:val="auto"/>
    </w:pPr>
    <w:rPr>
      <w:rFonts w:ascii="Georgia" w:eastAsia="SimSun" w:hAnsi="Georgia"/>
      <w:color w:val="464646"/>
      <w:sz w:val="24"/>
      <w:szCs w:val="24"/>
      <w:lang w:eastAsia="zh-CN"/>
    </w:rPr>
  </w:style>
  <w:style w:type="paragraph" w:styleId="SemEspaamento">
    <w:name w:val="No Spacing"/>
    <w:uiPriority w:val="1"/>
    <w:qFormat/>
    <w:rsid w:val="00356CFF"/>
    <w:rPr>
      <w:rFonts w:eastAsia="Times New Roman"/>
      <w:sz w:val="22"/>
      <w:szCs w:val="22"/>
    </w:rPr>
  </w:style>
  <w:style w:type="character" w:customStyle="1" w:styleId="boletimtexto31">
    <w:name w:val="boletimtexto31"/>
    <w:rsid w:val="00356CFF"/>
    <w:rPr>
      <w:rFonts w:ascii="Verdana" w:hAnsi="Verdana" w:hint="default"/>
      <w:b w:val="0"/>
      <w:bCs w:val="0"/>
      <w:sz w:val="20"/>
      <w:szCs w:val="20"/>
    </w:rPr>
  </w:style>
  <w:style w:type="character" w:customStyle="1" w:styleId="negritar">
    <w:name w:val="negritar"/>
    <w:rsid w:val="00CB70A0"/>
  </w:style>
  <w:style w:type="character" w:customStyle="1" w:styleId="apple-converted-space">
    <w:name w:val="apple-converted-space"/>
    <w:rsid w:val="005B5E13"/>
  </w:style>
  <w:style w:type="paragraph" w:customStyle="1" w:styleId="selectionshareable">
    <w:name w:val="selectionshareable"/>
    <w:basedOn w:val="Normal"/>
    <w:rsid w:val="005152F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D5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line="240" w:lineRule="auto"/>
      <w:jc w:val="left"/>
      <w:textAlignment w:val="auto"/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rsid w:val="007D534B"/>
    <w:rPr>
      <w:rFonts w:ascii="Courier New" w:eastAsia="Times New Roman" w:hAnsi="Courier New" w:cs="Courier New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D92"/>
    <w:pPr>
      <w:numPr>
        <w:ilvl w:val="1"/>
      </w:numPr>
      <w:overflowPunct/>
      <w:autoSpaceDE/>
      <w:autoSpaceDN/>
      <w:adjustRightInd/>
      <w:spacing w:after="160" w:line="276" w:lineRule="auto"/>
      <w:jc w:val="left"/>
      <w:textAlignment w:val="auto"/>
    </w:pPr>
    <w:rPr>
      <w:rFonts w:ascii="Calibri" w:hAnsi="Calibri"/>
      <w:color w:val="5A5A5A"/>
      <w:spacing w:val="15"/>
      <w:lang w:eastAsia="en-US"/>
    </w:rPr>
  </w:style>
  <w:style w:type="character" w:customStyle="1" w:styleId="SubttuloChar">
    <w:name w:val="Subtítulo Char"/>
    <w:link w:val="Subttulo"/>
    <w:uiPriority w:val="11"/>
    <w:rsid w:val="00F45D92"/>
    <w:rPr>
      <w:rFonts w:eastAsia="Times New Roman"/>
      <w:color w:val="5A5A5A"/>
      <w:spacing w:val="15"/>
      <w:sz w:val="22"/>
      <w:szCs w:val="22"/>
      <w:lang w:eastAsia="en-US"/>
    </w:rPr>
  </w:style>
  <w:style w:type="character" w:customStyle="1" w:styleId="googqs-tidbit">
    <w:name w:val="goog_qs-tidbit"/>
    <w:rsid w:val="00DE1131"/>
  </w:style>
  <w:style w:type="character" w:customStyle="1" w:styleId="a">
    <w:name w:val="a"/>
    <w:rsid w:val="003B7D62"/>
  </w:style>
  <w:style w:type="character" w:customStyle="1" w:styleId="Ttulo2Char">
    <w:name w:val="Título 2 Char"/>
    <w:link w:val="Ttulo2"/>
    <w:uiPriority w:val="9"/>
    <w:semiHidden/>
    <w:rsid w:val="00B913C4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Ttulo4Char">
    <w:name w:val="Título 4 Char"/>
    <w:link w:val="Ttulo4"/>
    <w:uiPriority w:val="9"/>
    <w:semiHidden/>
    <w:rsid w:val="00403BAC"/>
    <w:rPr>
      <w:rFonts w:ascii="Calibri" w:eastAsia="Times New Roman" w:hAnsi="Calibri" w:cs="Times New Roman"/>
      <w:b/>
      <w:bCs/>
      <w:sz w:val="28"/>
      <w:szCs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04DA5"/>
    <w:pPr>
      <w:overflowPunct/>
      <w:autoSpaceDE/>
      <w:autoSpaceDN/>
      <w:adjustRightInd/>
      <w:spacing w:after="160" w:line="240" w:lineRule="auto"/>
      <w:jc w:val="left"/>
      <w:textAlignment w:val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TextodecomentrioChar">
    <w:name w:val="Texto de comentário Char"/>
    <w:link w:val="Textodecomentrio"/>
    <w:uiPriority w:val="99"/>
    <w:semiHidden/>
    <w:rsid w:val="00104DA5"/>
    <w:rPr>
      <w:lang w:eastAsia="en-US"/>
    </w:rPr>
  </w:style>
  <w:style w:type="character" w:customStyle="1" w:styleId="Ttulo3Char">
    <w:name w:val="Título 3 Char"/>
    <w:link w:val="Ttulo3"/>
    <w:uiPriority w:val="9"/>
    <w:semiHidden/>
    <w:rsid w:val="000B233C"/>
    <w:rPr>
      <w:rFonts w:ascii="Cambria" w:eastAsia="Times New Roman" w:hAnsi="Cambria" w:cs="Times New Roman"/>
      <w:b/>
      <w:bCs/>
      <w:sz w:val="26"/>
      <w:szCs w:val="26"/>
    </w:rPr>
  </w:style>
  <w:style w:type="paragraph" w:styleId="Sumrio1">
    <w:name w:val="toc 1"/>
    <w:basedOn w:val="Normal"/>
    <w:uiPriority w:val="1"/>
    <w:qFormat/>
    <w:rsid w:val="000B233C"/>
    <w:pPr>
      <w:widowControl w:val="0"/>
      <w:overflowPunct/>
      <w:adjustRightInd/>
      <w:spacing w:before="335" w:line="240" w:lineRule="auto"/>
      <w:ind w:left="481" w:hanging="352"/>
      <w:jc w:val="left"/>
      <w:textAlignment w:val="auto"/>
    </w:pPr>
    <w:rPr>
      <w:rFonts w:ascii="Georgia" w:eastAsia="Georgia" w:hAnsi="Georgia" w:cs="Georgia"/>
      <w:b/>
      <w:bCs/>
      <w:sz w:val="24"/>
      <w:szCs w:val="24"/>
      <w:lang w:val="en-US" w:eastAsia="en-US"/>
    </w:rPr>
  </w:style>
  <w:style w:type="paragraph" w:styleId="Sumrio2">
    <w:name w:val="toc 2"/>
    <w:basedOn w:val="Normal"/>
    <w:uiPriority w:val="1"/>
    <w:qFormat/>
    <w:rsid w:val="000B233C"/>
    <w:pPr>
      <w:widowControl w:val="0"/>
      <w:overflowPunct/>
      <w:adjustRightInd/>
      <w:spacing w:before="161" w:line="240" w:lineRule="auto"/>
      <w:ind w:left="1019" w:hanging="538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styleId="Sumrio3">
    <w:name w:val="toc 3"/>
    <w:basedOn w:val="Normal"/>
    <w:uiPriority w:val="1"/>
    <w:qFormat/>
    <w:rsid w:val="000B233C"/>
    <w:pPr>
      <w:widowControl w:val="0"/>
      <w:overflowPunct/>
      <w:adjustRightInd/>
      <w:spacing w:before="160" w:line="240" w:lineRule="auto"/>
      <w:ind w:left="1019" w:hanging="749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customStyle="1" w:styleId="aae1125">
    <w:name w:val="aae1125"/>
    <w:basedOn w:val="Normal"/>
    <w:link w:val="aae1125Char"/>
    <w:qFormat/>
    <w:rsid w:val="000B233C"/>
    <w:pPr>
      <w:spacing w:line="276" w:lineRule="auto"/>
      <w:ind w:left="1049" w:hanging="340"/>
    </w:pPr>
    <w:rPr>
      <w:b/>
      <w:lang w:val="en-US" w:eastAsia="x-none"/>
    </w:rPr>
  </w:style>
  <w:style w:type="character" w:customStyle="1" w:styleId="aae1125Char">
    <w:name w:val="aae1125 Char"/>
    <w:link w:val="aae1125"/>
    <w:rsid w:val="000B233C"/>
    <w:rPr>
      <w:rFonts w:ascii="Arial" w:eastAsia="Times New Roman" w:hAnsi="Arial"/>
      <w:b/>
      <w:sz w:val="22"/>
      <w:szCs w:val="22"/>
      <w:lang w:val="en-US" w:eastAsia="x-none"/>
    </w:rPr>
  </w:style>
  <w:style w:type="character" w:customStyle="1" w:styleId="image-caption">
    <w:name w:val="image-caption"/>
    <w:rsid w:val="00A30893"/>
  </w:style>
  <w:style w:type="character" w:customStyle="1" w:styleId="fontstyle0">
    <w:name w:val="fontstyle0"/>
    <w:basedOn w:val="Fontepargpadro"/>
    <w:rsid w:val="0005375F"/>
  </w:style>
  <w:style w:type="paragraph" w:customStyle="1" w:styleId="MultipleChoiceAlternative">
    <w:name w:val="Multiple Choice Alternative"/>
    <w:basedOn w:val="Normal"/>
    <w:next w:val="Normal"/>
    <w:qFormat/>
    <w:rsid w:val="008B2286"/>
    <w:pPr>
      <w:suppressAutoHyphens/>
      <w:overflowPunct/>
      <w:autoSpaceDE/>
      <w:autoSpaceDN/>
      <w:adjustRightInd/>
      <w:spacing w:after="120" w:line="240" w:lineRule="auto"/>
      <w:ind w:left="232" w:hanging="232"/>
      <w:textAlignment w:val="auto"/>
    </w:pPr>
    <w:rPr>
      <w:rFonts w:eastAsiaTheme="minorHAnsi" w:cstheme="minorBidi"/>
      <w:sz w:val="20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23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6.wmf"/><Relationship Id="rId22" Type="http://schemas.openxmlformats.org/officeDocument/2006/relationships/header" Target="head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04ED91-B9F1-4B03-BD57-8E843A8CC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14</Pages>
  <Words>5228</Words>
  <Characters>28236</Characters>
  <Application>Microsoft Office Word</Application>
  <DocSecurity>0</DocSecurity>
  <Lines>235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Agostiniano Mendel</Company>
  <LinksUpToDate>false</LinksUpToDate>
  <CharactersWithSpaces>33398</CharactersWithSpaces>
  <SharedDoc>false</SharedDoc>
  <HLinks>
    <vt:vector size="6" baseType="variant">
      <vt:variant>
        <vt:i4>3932190</vt:i4>
      </vt:variant>
      <vt:variant>
        <vt:i4>-1</vt:i4>
      </vt:variant>
      <vt:variant>
        <vt:i4>1085</vt:i4>
      </vt:variant>
      <vt:variant>
        <vt:i4>1</vt:i4>
      </vt:variant>
      <vt:variant>
        <vt:lpwstr>C:\Users\barbara.araujo\AppData\Local\Packages\Microsoft.Windows.Photos_8wekyb3d8bbwe\TempState\ShareServiceTempFolder\MENDEL-40 ANOS-SELO_Original horizontal.jpeg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rapbarac</dc:creator>
  <cp:keywords/>
  <cp:lastModifiedBy>Celso Aparecido Siracusa</cp:lastModifiedBy>
  <cp:revision>8</cp:revision>
  <cp:lastPrinted>2025-02-10T10:14:00Z</cp:lastPrinted>
  <dcterms:created xsi:type="dcterms:W3CDTF">2026-08-10T14:57:00Z</dcterms:created>
  <dcterms:modified xsi:type="dcterms:W3CDTF">2026-08-18T17:22:00Z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