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E3D28" w:rsidRPr="00AE2D35">
        <w:rPr>
          <w:sz w:val="28"/>
        </w:rPr>
        <w:t>1ª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 xml:space="preserve">PERÍODO: </w:t>
      </w:r>
      <w:r w:rsidR="00DD4198">
        <w:rPr>
          <w:sz w:val="28"/>
        </w:rPr>
        <w:t>4</w:t>
      </w:r>
      <w:r w:rsidR="002E3D28" w:rsidRPr="00AE2D35">
        <w:rPr>
          <w:sz w:val="28"/>
        </w:rPr>
        <w:t>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5301B4" w:rsidRPr="00D9486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4</w:t>
      </w:r>
      <w:proofErr w:type="gramEnd"/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5301B4" w:rsidRPr="00D9486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T1.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DD4198">
        <w:rPr>
          <w:rFonts w:ascii="Arial" w:hAnsi="Arial" w:cs="Arial"/>
          <w:sz w:val="20"/>
          <w:szCs w:val="20"/>
        </w:rPr>
        <w:t>FGV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DD4198">
        <w:rPr>
          <w:rFonts w:ascii="Arial" w:hAnsi="Arial" w:cs="Arial"/>
          <w:sz w:val="20"/>
          <w:szCs w:val="20"/>
        </w:rPr>
        <w:t>Cidadania e Movimentos Sociais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D36EE2">
        <w:rPr>
          <w:rFonts w:ascii="Arial" w:hAnsi="Arial" w:cs="Arial"/>
          <w:sz w:val="20"/>
          <w:szCs w:val="20"/>
        </w:rPr>
        <w:t>fácil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DD4198" w:rsidRP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D4198">
        <w:rPr>
          <w:rFonts w:ascii="Arial" w:hAnsi="Arial" w:cs="Arial"/>
          <w:sz w:val="20"/>
          <w:szCs w:val="20"/>
        </w:rPr>
        <w:t>“De fato, temos o costume de li</w:t>
      </w:r>
      <w:r>
        <w:rPr>
          <w:rFonts w:ascii="Arial" w:hAnsi="Arial" w:cs="Arial"/>
          <w:sz w:val="20"/>
          <w:szCs w:val="20"/>
        </w:rPr>
        <w:t xml:space="preserve">gar o nascimento do feminismo à </w:t>
      </w:r>
      <w:r w:rsidRPr="00DD4198">
        <w:rPr>
          <w:rFonts w:ascii="Arial" w:hAnsi="Arial" w:cs="Arial"/>
          <w:sz w:val="20"/>
          <w:szCs w:val="20"/>
        </w:rPr>
        <w:t>sociedade burguesa industrial, que viu</w:t>
      </w:r>
      <w:r>
        <w:rPr>
          <w:rFonts w:ascii="Arial" w:hAnsi="Arial" w:cs="Arial"/>
          <w:sz w:val="20"/>
          <w:szCs w:val="20"/>
        </w:rPr>
        <w:t xml:space="preserve"> surgir o termo ‘feminismo’, na </w:t>
      </w:r>
      <w:r w:rsidRPr="00DD4198">
        <w:rPr>
          <w:rFonts w:ascii="Arial" w:hAnsi="Arial" w:cs="Arial"/>
          <w:sz w:val="20"/>
          <w:szCs w:val="20"/>
        </w:rPr>
        <w:t>França, no fim do século XIX. Distingui</w:t>
      </w:r>
      <w:r>
        <w:rPr>
          <w:rFonts w:ascii="Arial" w:hAnsi="Arial" w:cs="Arial"/>
          <w:sz w:val="20"/>
          <w:szCs w:val="20"/>
        </w:rPr>
        <w:t xml:space="preserve">mos então três grandes ‘ondas’: </w:t>
      </w:r>
      <w:r w:rsidRPr="00DD4198">
        <w:rPr>
          <w:rFonts w:ascii="Arial" w:hAnsi="Arial" w:cs="Arial"/>
          <w:sz w:val="20"/>
          <w:szCs w:val="20"/>
        </w:rPr>
        <w:t>a primeira, entre 1880 e 1960, é a da re</w:t>
      </w:r>
      <w:r>
        <w:rPr>
          <w:rFonts w:ascii="Arial" w:hAnsi="Arial" w:cs="Arial"/>
          <w:sz w:val="20"/>
          <w:szCs w:val="20"/>
        </w:rPr>
        <w:t xml:space="preserve">ivindicação dos direitos (voto, </w:t>
      </w:r>
      <w:r w:rsidRPr="00DD4198">
        <w:rPr>
          <w:rFonts w:ascii="Arial" w:hAnsi="Arial" w:cs="Arial"/>
          <w:sz w:val="20"/>
          <w:szCs w:val="20"/>
        </w:rPr>
        <w:t>trabalho, educação); a segunda, entre</w:t>
      </w:r>
      <w:r>
        <w:rPr>
          <w:rFonts w:ascii="Arial" w:hAnsi="Arial" w:cs="Arial"/>
          <w:sz w:val="20"/>
          <w:szCs w:val="20"/>
        </w:rPr>
        <w:t xml:space="preserve"> 1960 e 1980, desloca-se para o </w:t>
      </w:r>
      <w:r w:rsidRPr="00DD4198">
        <w:rPr>
          <w:rFonts w:ascii="Arial" w:hAnsi="Arial" w:cs="Arial"/>
          <w:sz w:val="20"/>
          <w:szCs w:val="20"/>
        </w:rPr>
        <w:t xml:space="preserve">plano cultural e social (os papéis e </w:t>
      </w:r>
      <w:r>
        <w:rPr>
          <w:rFonts w:ascii="Arial" w:hAnsi="Arial" w:cs="Arial"/>
          <w:sz w:val="20"/>
          <w:szCs w:val="20"/>
        </w:rPr>
        <w:t xml:space="preserve">o lugar da mulher no casal e na </w:t>
      </w:r>
      <w:r w:rsidRPr="00DD4198">
        <w:rPr>
          <w:rFonts w:ascii="Arial" w:hAnsi="Arial" w:cs="Arial"/>
          <w:sz w:val="20"/>
          <w:szCs w:val="20"/>
        </w:rPr>
        <w:t>sociedade); a terceira, entre 1980 e 2010, imp</w:t>
      </w:r>
      <w:r>
        <w:rPr>
          <w:rFonts w:ascii="Arial" w:hAnsi="Arial" w:cs="Arial"/>
          <w:sz w:val="20"/>
          <w:szCs w:val="20"/>
        </w:rPr>
        <w:t xml:space="preserve">lica questões políticas e </w:t>
      </w:r>
      <w:r w:rsidRPr="00DD4198">
        <w:rPr>
          <w:rFonts w:ascii="Arial" w:hAnsi="Arial" w:cs="Arial"/>
          <w:sz w:val="20"/>
          <w:szCs w:val="20"/>
        </w:rPr>
        <w:t xml:space="preserve">sociais (ligando a dominação </w:t>
      </w:r>
      <w:r>
        <w:rPr>
          <w:rFonts w:ascii="Arial" w:hAnsi="Arial" w:cs="Arial"/>
          <w:sz w:val="20"/>
          <w:szCs w:val="20"/>
        </w:rPr>
        <w:t xml:space="preserve">das mulheres e outras formas de </w:t>
      </w:r>
      <w:r w:rsidRPr="00DD4198">
        <w:rPr>
          <w:rFonts w:ascii="Arial" w:hAnsi="Arial" w:cs="Arial"/>
          <w:sz w:val="20"/>
          <w:szCs w:val="20"/>
        </w:rPr>
        <w:t>segregação, racial e sexual). Poderíamo</w:t>
      </w:r>
      <w:r>
        <w:rPr>
          <w:rFonts w:ascii="Arial" w:hAnsi="Arial" w:cs="Arial"/>
          <w:sz w:val="20"/>
          <w:szCs w:val="20"/>
        </w:rPr>
        <w:t xml:space="preserve">s acrescentar que o ano de 2017 </w:t>
      </w:r>
      <w:r w:rsidRPr="00DD4198">
        <w:rPr>
          <w:rFonts w:ascii="Arial" w:hAnsi="Arial" w:cs="Arial"/>
          <w:sz w:val="20"/>
          <w:szCs w:val="20"/>
        </w:rPr>
        <w:t>tornou evidente a existência d</w:t>
      </w:r>
      <w:r>
        <w:rPr>
          <w:rFonts w:ascii="Arial" w:hAnsi="Arial" w:cs="Arial"/>
          <w:sz w:val="20"/>
          <w:szCs w:val="20"/>
        </w:rPr>
        <w:t xml:space="preserve">e uma quarta onda do feminismo, </w:t>
      </w:r>
      <w:r w:rsidRPr="00DD4198">
        <w:rPr>
          <w:rFonts w:ascii="Arial" w:hAnsi="Arial" w:cs="Arial"/>
          <w:sz w:val="20"/>
          <w:szCs w:val="20"/>
        </w:rPr>
        <w:t>definida por uma nova exigência em r</w:t>
      </w:r>
      <w:r>
        <w:rPr>
          <w:rFonts w:ascii="Arial" w:hAnsi="Arial" w:cs="Arial"/>
          <w:sz w:val="20"/>
          <w:szCs w:val="20"/>
        </w:rPr>
        <w:t xml:space="preserve">elação aos costumes </w:t>
      </w:r>
      <w:r w:rsidRPr="00DD4198">
        <w:rPr>
          <w:rFonts w:ascii="Arial" w:hAnsi="Arial" w:cs="Arial"/>
          <w:sz w:val="20"/>
          <w:szCs w:val="20"/>
        </w:rPr>
        <w:t>(comportamento, discursos, imagem das mulheres).”</w:t>
      </w:r>
    </w:p>
    <w:p w:rsid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D4198" w:rsidRPr="00DD4198" w:rsidRDefault="00DD4198" w:rsidP="00DD4198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DD4198">
        <w:rPr>
          <w:rFonts w:ascii="Arial" w:hAnsi="Arial" w:cs="Arial"/>
          <w:b/>
          <w:sz w:val="20"/>
          <w:szCs w:val="20"/>
        </w:rPr>
        <w:t xml:space="preserve">ROVERE, M. </w:t>
      </w:r>
      <w:proofErr w:type="spellStart"/>
      <w:r w:rsidRPr="00DD4198">
        <w:rPr>
          <w:rFonts w:ascii="Arial" w:hAnsi="Arial" w:cs="Arial"/>
          <w:b/>
          <w:sz w:val="20"/>
          <w:szCs w:val="20"/>
        </w:rPr>
        <w:t>Arqueofeminismo</w:t>
      </w:r>
      <w:proofErr w:type="spellEnd"/>
      <w:r w:rsidRPr="00DD4198">
        <w:rPr>
          <w:rFonts w:ascii="Arial" w:hAnsi="Arial" w:cs="Arial"/>
          <w:b/>
          <w:sz w:val="20"/>
          <w:szCs w:val="20"/>
        </w:rPr>
        <w:t>. Mulheres filósofas e filósofos feministas (séculos XVII-XVIII). São Paulo: N-1 Edições, p. 9.</w:t>
      </w:r>
    </w:p>
    <w:p w:rsid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D4198" w:rsidRP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D4198">
        <w:rPr>
          <w:rFonts w:ascii="Arial" w:hAnsi="Arial" w:cs="Arial"/>
          <w:sz w:val="20"/>
          <w:szCs w:val="20"/>
        </w:rPr>
        <w:t>A partir da leitura do texto é correto afirmar:</w:t>
      </w:r>
    </w:p>
    <w:p w:rsid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D4198" w:rsidRP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772">
        <w:rPr>
          <w:rFonts w:ascii="Arial" w:hAnsi="Arial" w:cs="Arial"/>
          <w:b/>
          <w:sz w:val="20"/>
          <w:szCs w:val="20"/>
        </w:rPr>
        <w:t>A)</w:t>
      </w:r>
      <w:r w:rsidRPr="00DD4198">
        <w:rPr>
          <w:rFonts w:ascii="Arial" w:hAnsi="Arial" w:cs="Arial"/>
          <w:sz w:val="20"/>
          <w:szCs w:val="20"/>
        </w:rPr>
        <w:t xml:space="preserve"> O feminismo está ligado à intenção</w:t>
      </w:r>
      <w:r>
        <w:rPr>
          <w:rFonts w:ascii="Arial" w:hAnsi="Arial" w:cs="Arial"/>
          <w:sz w:val="20"/>
          <w:szCs w:val="20"/>
        </w:rPr>
        <w:t xml:space="preserve"> de estabelecer a dominação e o </w:t>
      </w:r>
      <w:r w:rsidRPr="00DD4198">
        <w:rPr>
          <w:rFonts w:ascii="Arial" w:hAnsi="Arial" w:cs="Arial"/>
          <w:sz w:val="20"/>
          <w:szCs w:val="20"/>
        </w:rPr>
        <w:t>controle das mulheres sobre os homens.</w:t>
      </w:r>
    </w:p>
    <w:p w:rsidR="00DD4198" w:rsidRPr="00D67772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67772">
        <w:rPr>
          <w:rFonts w:ascii="Arial" w:hAnsi="Arial" w:cs="Arial"/>
          <w:b/>
          <w:color w:val="FF0000"/>
          <w:sz w:val="20"/>
          <w:szCs w:val="20"/>
        </w:rPr>
        <w:t>B) As propostas feministas se desenvolvem na sociedade burguesa a partir do princípio da igualdade de direitos.</w:t>
      </w:r>
    </w:p>
    <w:p w:rsidR="00DD4198" w:rsidRP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772">
        <w:rPr>
          <w:rFonts w:ascii="Arial" w:hAnsi="Arial" w:cs="Arial"/>
          <w:b/>
          <w:sz w:val="20"/>
          <w:szCs w:val="20"/>
        </w:rPr>
        <w:t>C)</w:t>
      </w:r>
      <w:r w:rsidRPr="00DD4198">
        <w:rPr>
          <w:rFonts w:ascii="Arial" w:hAnsi="Arial" w:cs="Arial"/>
          <w:sz w:val="20"/>
          <w:szCs w:val="20"/>
        </w:rPr>
        <w:t xml:space="preserve"> As perspectivas de equidade de gênero implicam a vio</w:t>
      </w:r>
      <w:r>
        <w:rPr>
          <w:rFonts w:ascii="Arial" w:hAnsi="Arial" w:cs="Arial"/>
          <w:sz w:val="20"/>
          <w:szCs w:val="20"/>
        </w:rPr>
        <w:t xml:space="preserve">lação das </w:t>
      </w:r>
      <w:r w:rsidRPr="00DD4198">
        <w:rPr>
          <w:rFonts w:ascii="Arial" w:hAnsi="Arial" w:cs="Arial"/>
          <w:sz w:val="20"/>
          <w:szCs w:val="20"/>
        </w:rPr>
        <w:t>características naturais de homens e mulheres.</w:t>
      </w:r>
    </w:p>
    <w:p w:rsidR="00DD4198" w:rsidRPr="00DD4198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772">
        <w:rPr>
          <w:rFonts w:ascii="Arial" w:hAnsi="Arial" w:cs="Arial"/>
          <w:b/>
          <w:sz w:val="20"/>
          <w:szCs w:val="20"/>
        </w:rPr>
        <w:t>D)</w:t>
      </w:r>
      <w:r w:rsidRPr="00DD4198">
        <w:rPr>
          <w:rFonts w:ascii="Arial" w:hAnsi="Arial" w:cs="Arial"/>
          <w:sz w:val="20"/>
          <w:szCs w:val="20"/>
        </w:rPr>
        <w:t xml:space="preserve"> O desenvolvimento do feminismo c</w:t>
      </w:r>
      <w:r>
        <w:rPr>
          <w:rFonts w:ascii="Arial" w:hAnsi="Arial" w:cs="Arial"/>
          <w:sz w:val="20"/>
          <w:szCs w:val="20"/>
        </w:rPr>
        <w:t xml:space="preserve">ristalizou sua particularidade, </w:t>
      </w:r>
      <w:r w:rsidRPr="00DD4198">
        <w:rPr>
          <w:rFonts w:ascii="Arial" w:hAnsi="Arial" w:cs="Arial"/>
          <w:sz w:val="20"/>
          <w:szCs w:val="20"/>
        </w:rPr>
        <w:t>negando a possibilidade de relações com outras críticas sociais.</w:t>
      </w:r>
    </w:p>
    <w:p w:rsidR="005301B4" w:rsidRDefault="00DD4198" w:rsidP="00DD419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772">
        <w:rPr>
          <w:rFonts w:ascii="Arial" w:hAnsi="Arial" w:cs="Arial"/>
          <w:b/>
          <w:sz w:val="20"/>
          <w:szCs w:val="20"/>
        </w:rPr>
        <w:t>E)</w:t>
      </w:r>
      <w:r w:rsidRPr="00DD4198">
        <w:rPr>
          <w:rFonts w:ascii="Arial" w:hAnsi="Arial" w:cs="Arial"/>
          <w:sz w:val="20"/>
          <w:szCs w:val="20"/>
        </w:rPr>
        <w:t xml:space="preserve"> As discussões sobre relações d</w:t>
      </w:r>
      <w:r>
        <w:rPr>
          <w:rFonts w:ascii="Arial" w:hAnsi="Arial" w:cs="Arial"/>
          <w:sz w:val="20"/>
          <w:szCs w:val="20"/>
        </w:rPr>
        <w:t xml:space="preserve">e gênero surgiram no século XIX </w:t>
      </w:r>
      <w:r w:rsidRPr="00DD4198">
        <w:rPr>
          <w:rFonts w:ascii="Arial" w:hAnsi="Arial" w:cs="Arial"/>
          <w:sz w:val="20"/>
          <w:szCs w:val="20"/>
        </w:rPr>
        <w:t>como uma das vertentes da ideologia marxista.</w:t>
      </w:r>
    </w:p>
    <w:p w:rsidR="00DD4198" w:rsidRDefault="00DD4198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T2.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D67772">
        <w:rPr>
          <w:rFonts w:ascii="Arial" w:hAnsi="Arial" w:cs="Arial"/>
          <w:sz w:val="20"/>
          <w:szCs w:val="20"/>
        </w:rPr>
        <w:t>ENEM PPL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D67772">
        <w:rPr>
          <w:rFonts w:ascii="Arial" w:hAnsi="Arial" w:cs="Arial"/>
          <w:sz w:val="20"/>
          <w:szCs w:val="20"/>
        </w:rPr>
        <w:t>Cidadania e Movimentos Sociais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(fácil)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D67772" w:rsidRPr="00D67772" w:rsidRDefault="00D67772" w:rsidP="00D67772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D67772">
        <w:rPr>
          <w:rFonts w:ascii="Arial" w:hAnsi="Arial" w:cs="Arial"/>
          <w:b/>
          <w:sz w:val="20"/>
          <w:szCs w:val="20"/>
        </w:rPr>
        <w:t>O legado dos movimentos sociais dos anos 1970-80</w:t>
      </w: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772">
        <w:rPr>
          <w:rFonts w:ascii="Arial" w:hAnsi="Arial" w:cs="Arial"/>
          <w:sz w:val="20"/>
          <w:szCs w:val="20"/>
        </w:rPr>
        <w:t xml:space="preserve">       Na mudança de regime político, que culminou com a Carta Constitucional de 1988, os movimentos sociais foram, sem dúvida, os grandes atores. Se tomarmos a Constituição de 1988 como o coroamento desse processo, no qual os movimentos sociais ocuparam a cena pública, vamos perceber que os valores democráticos nela inscritos são inéditos como experiência de sociedade, e não seria exagero dizer que a sociedade brasileira de antes de 1964 não se </w:t>
      </w:r>
      <w:r w:rsidRPr="00D67772">
        <w:rPr>
          <w:rFonts w:ascii="Arial" w:hAnsi="Arial" w:cs="Arial"/>
          <w:sz w:val="20"/>
          <w:szCs w:val="20"/>
        </w:rPr>
        <w:lastRenderedPageBreak/>
        <w:t>reconheceria na Carta de 1988, o que equivale a dizer que o processo vivido nesses anos recentes logrou estabelecer os fundamentos de uma nova sociedade marcada, especialmente, pelo reconhecimento dos direitos de cidadania que a sociedade passou a atribuir-se através dos seus movimentos.</w:t>
      </w: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67772" w:rsidRPr="00D67772" w:rsidRDefault="00D67772" w:rsidP="00D67772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D67772">
        <w:rPr>
          <w:rFonts w:ascii="Arial" w:hAnsi="Arial" w:cs="Arial"/>
          <w:b/>
          <w:sz w:val="20"/>
          <w:szCs w:val="20"/>
        </w:rPr>
        <w:t>SILVEIRA, R. J. Revista Mediações, n. 1, jan.-jun. 2000 (adaptado).</w:t>
      </w: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772">
        <w:rPr>
          <w:rFonts w:ascii="Arial" w:hAnsi="Arial" w:cs="Arial"/>
          <w:sz w:val="20"/>
          <w:szCs w:val="20"/>
        </w:rPr>
        <w:t>Com base no texto, a ação dos atores sociais mencionados produziu o seguinte resultado:</w:t>
      </w:r>
    </w:p>
    <w:p w:rsid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A)</w:t>
      </w:r>
      <w:r w:rsidR="002C4D0B">
        <w:rPr>
          <w:rFonts w:ascii="Arial" w:hAnsi="Arial" w:cs="Arial"/>
          <w:sz w:val="20"/>
          <w:szCs w:val="20"/>
        </w:rPr>
        <w:t xml:space="preserve"> </w:t>
      </w:r>
      <w:r w:rsidRPr="00D67772">
        <w:rPr>
          <w:rFonts w:ascii="Arial" w:hAnsi="Arial" w:cs="Arial"/>
          <w:sz w:val="20"/>
          <w:szCs w:val="20"/>
        </w:rPr>
        <w:t>Manipulação da memória nacional.</w:t>
      </w: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D67772">
        <w:rPr>
          <w:rFonts w:ascii="Arial" w:hAnsi="Arial" w:cs="Arial"/>
          <w:sz w:val="20"/>
          <w:szCs w:val="20"/>
        </w:rPr>
        <w:t>Subordinação do sistema judiciário.</w:t>
      </w:r>
    </w:p>
    <w:p w:rsidR="00D67772" w:rsidRP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D67772">
        <w:rPr>
          <w:rFonts w:ascii="Arial" w:hAnsi="Arial" w:cs="Arial"/>
          <w:sz w:val="20"/>
          <w:szCs w:val="20"/>
        </w:rPr>
        <w:t>Imposição dos discursos ideológicos.</w:t>
      </w:r>
    </w:p>
    <w:p w:rsidR="00D67772" w:rsidRPr="00D36EE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36EE2">
        <w:rPr>
          <w:rFonts w:ascii="Arial" w:hAnsi="Arial" w:cs="Arial"/>
          <w:b/>
          <w:color w:val="FF0000"/>
          <w:sz w:val="20"/>
          <w:szCs w:val="20"/>
        </w:rPr>
        <w:t>D) Transformação da realidade histórica.</w:t>
      </w:r>
    </w:p>
    <w:p w:rsidR="005301B4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D67772">
        <w:rPr>
          <w:rFonts w:ascii="Arial" w:hAnsi="Arial" w:cs="Arial"/>
          <w:sz w:val="20"/>
          <w:szCs w:val="20"/>
        </w:rPr>
        <w:t>Destruição dos princípios tradicionais.</w:t>
      </w:r>
    </w:p>
    <w:p w:rsidR="00D67772" w:rsidRDefault="00D67772" w:rsidP="00D6777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C4D0B" w:rsidRDefault="005301B4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2C4D0B">
        <w:rPr>
          <w:rFonts w:ascii="Arial" w:hAnsi="Arial" w:cs="Arial"/>
          <w:sz w:val="20"/>
          <w:szCs w:val="20"/>
        </w:rPr>
        <w:t>Autoral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2C4D0B">
        <w:rPr>
          <w:rFonts w:ascii="Arial" w:hAnsi="Arial" w:cs="Arial"/>
          <w:sz w:val="20"/>
          <w:szCs w:val="20"/>
        </w:rPr>
        <w:t>Sociologia Brasi</w:t>
      </w:r>
      <w:r w:rsidR="00CF764E">
        <w:rPr>
          <w:rFonts w:ascii="Arial" w:hAnsi="Arial" w:cs="Arial"/>
          <w:sz w:val="20"/>
          <w:szCs w:val="20"/>
        </w:rPr>
        <w:t>leir</w:t>
      </w:r>
      <w:r w:rsidR="002C4D0B">
        <w:rPr>
          <w:rFonts w:ascii="Arial" w:hAnsi="Arial" w:cs="Arial"/>
          <w:sz w:val="20"/>
          <w:szCs w:val="20"/>
        </w:rPr>
        <w:t>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2C4D0B">
        <w:rPr>
          <w:rFonts w:ascii="Arial" w:hAnsi="Arial" w:cs="Arial"/>
          <w:sz w:val="20"/>
          <w:szCs w:val="20"/>
        </w:rPr>
        <w:t>fácil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2C4D0B" w:rsidRPr="002C4D0B">
        <w:rPr>
          <w:rFonts w:ascii="Arial" w:hAnsi="Arial" w:cs="Arial"/>
          <w:sz w:val="20"/>
          <w:szCs w:val="20"/>
        </w:rPr>
        <w:t xml:space="preserve">Segundo Raymundo Faoro, em </w:t>
      </w:r>
      <w:r w:rsidR="002C4D0B" w:rsidRPr="002C4D0B">
        <w:rPr>
          <w:rFonts w:ascii="Arial" w:hAnsi="Arial" w:cs="Arial"/>
          <w:i/>
          <w:sz w:val="20"/>
          <w:szCs w:val="20"/>
        </w:rPr>
        <w:t>Os Donos do Poder</w:t>
      </w:r>
      <w:r w:rsidR="002C4D0B" w:rsidRPr="002C4D0B">
        <w:rPr>
          <w:rFonts w:ascii="Arial" w:hAnsi="Arial" w:cs="Arial"/>
          <w:sz w:val="20"/>
          <w:szCs w:val="20"/>
        </w:rPr>
        <w:t xml:space="preserve">: </w:t>
      </w: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sz w:val="20"/>
          <w:szCs w:val="20"/>
        </w:rPr>
        <w:t>"A colonização brasileira erigiu-se sobre a grande propriedade e a escravidão, criando uma sociedade onde o poder sempre esteve concentrado nas mãos de poucos, sem espaço para a formação de uma classe média autônoma ou para o desenvolvimento de instituições verdadeiramente democráticas."</w:t>
      </w: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sz w:val="20"/>
          <w:szCs w:val="20"/>
        </w:rPr>
        <w:t>Com base na citação de Raymundo Faoro, qual foi um dos efeitos das heranças coloniais, como a grande propriedade e a escravidão, na formação do Estado brasileiro?</w:t>
      </w: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A)</w:t>
      </w:r>
      <w:r w:rsidRPr="002C4D0B">
        <w:rPr>
          <w:rFonts w:ascii="Arial" w:hAnsi="Arial" w:cs="Arial"/>
          <w:sz w:val="20"/>
          <w:szCs w:val="20"/>
        </w:rPr>
        <w:t xml:space="preserve"> A democratização ampla da sociedade, com poder dividido igualmente entre tod</w:t>
      </w:r>
      <w:r>
        <w:rPr>
          <w:rFonts w:ascii="Arial" w:hAnsi="Arial" w:cs="Arial"/>
          <w:sz w:val="20"/>
          <w:szCs w:val="20"/>
        </w:rPr>
        <w:t>os os cidadãos.</w:t>
      </w: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B)</w:t>
      </w:r>
      <w:r w:rsidRPr="002C4D0B">
        <w:rPr>
          <w:rFonts w:ascii="Arial" w:hAnsi="Arial" w:cs="Arial"/>
          <w:sz w:val="20"/>
          <w:szCs w:val="20"/>
        </w:rPr>
        <w:t xml:space="preserve"> A criação de uma classe média autônoma e influente, que contribuiu pa</w:t>
      </w:r>
      <w:r>
        <w:rPr>
          <w:rFonts w:ascii="Arial" w:hAnsi="Arial" w:cs="Arial"/>
          <w:sz w:val="20"/>
          <w:szCs w:val="20"/>
        </w:rPr>
        <w:t>ra a descentralização do poder.</w:t>
      </w: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2C4D0B">
        <w:rPr>
          <w:rFonts w:ascii="Arial" w:hAnsi="Arial" w:cs="Arial"/>
          <w:b/>
          <w:color w:val="FF0000"/>
          <w:sz w:val="20"/>
          <w:szCs w:val="20"/>
        </w:rPr>
        <w:t>C) A concentração de poder nas mãos de poucos, dificultando o desenvolvimento de instituições democráticas.</w:t>
      </w:r>
    </w:p>
    <w:p w:rsidR="002C4D0B" w:rsidRPr="002C4D0B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D)</w:t>
      </w:r>
      <w:r w:rsidRPr="002C4D0B">
        <w:rPr>
          <w:rFonts w:ascii="Arial" w:hAnsi="Arial" w:cs="Arial"/>
          <w:sz w:val="20"/>
          <w:szCs w:val="20"/>
        </w:rPr>
        <w:t xml:space="preserve"> A rápida integração de ex-escravos à economia e à política, garanti</w:t>
      </w:r>
      <w:r>
        <w:rPr>
          <w:rFonts w:ascii="Arial" w:hAnsi="Arial" w:cs="Arial"/>
          <w:sz w:val="20"/>
          <w:szCs w:val="20"/>
        </w:rPr>
        <w:t>ndo igualdade de oportunidades.</w:t>
      </w:r>
    </w:p>
    <w:p w:rsidR="005301B4" w:rsidRDefault="002C4D0B" w:rsidP="002C4D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C4D0B">
        <w:rPr>
          <w:rFonts w:ascii="Arial" w:hAnsi="Arial" w:cs="Arial"/>
          <w:b/>
          <w:sz w:val="20"/>
          <w:szCs w:val="20"/>
        </w:rPr>
        <w:t>E)</w:t>
      </w:r>
      <w:r w:rsidRPr="002C4D0B">
        <w:rPr>
          <w:rFonts w:ascii="Arial" w:hAnsi="Arial" w:cs="Arial"/>
          <w:sz w:val="20"/>
          <w:szCs w:val="20"/>
        </w:rPr>
        <w:t xml:space="preserve"> A descentralização total do poder, permitindo que pequenos proprietários tivessem influência política significativa.</w:t>
      </w: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22C4C" w:rsidRPr="00F22C4C" w:rsidRDefault="005301B4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T4.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F22C4C">
        <w:rPr>
          <w:rFonts w:ascii="Arial" w:hAnsi="Arial" w:cs="Arial"/>
          <w:sz w:val="20"/>
          <w:szCs w:val="20"/>
        </w:rPr>
        <w:t>Autoral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F22C4C">
        <w:rPr>
          <w:rFonts w:ascii="Arial" w:hAnsi="Arial" w:cs="Arial"/>
          <w:sz w:val="20"/>
          <w:szCs w:val="20"/>
        </w:rPr>
        <w:t>Cidadania e Movimentos Sociais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F22C4C">
        <w:rPr>
          <w:rFonts w:ascii="Arial" w:hAnsi="Arial" w:cs="Arial"/>
          <w:sz w:val="20"/>
          <w:szCs w:val="20"/>
        </w:rPr>
        <w:t>fácil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F22C4C" w:rsidRPr="00F22C4C">
        <w:rPr>
          <w:rFonts w:ascii="Arial" w:hAnsi="Arial" w:cs="Arial"/>
          <w:sz w:val="20"/>
          <w:szCs w:val="20"/>
        </w:rPr>
        <w:t xml:space="preserve">De acordo com </w:t>
      </w:r>
      <w:proofErr w:type="spellStart"/>
      <w:r w:rsidR="00F22C4C" w:rsidRPr="00F22C4C">
        <w:rPr>
          <w:rFonts w:ascii="Arial" w:hAnsi="Arial" w:cs="Arial"/>
          <w:sz w:val="20"/>
          <w:szCs w:val="20"/>
        </w:rPr>
        <w:t>T.H.</w:t>
      </w:r>
      <w:proofErr w:type="spellEnd"/>
      <w:r w:rsidR="00F22C4C" w:rsidRPr="00F22C4C">
        <w:rPr>
          <w:rFonts w:ascii="Arial" w:hAnsi="Arial" w:cs="Arial"/>
          <w:sz w:val="20"/>
          <w:szCs w:val="20"/>
        </w:rPr>
        <w:t xml:space="preserve"> Marshall, o conceito de cidadania é composto por três tipos principais de direitos, que foram consolidados ao longo dos séculos XVIII, XIX e XX. Esses direitos são:</w:t>
      </w:r>
    </w:p>
    <w:p w:rsidR="00F22C4C" w:rsidRPr="00F22C4C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22C4C" w:rsidRPr="00F22C4C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b/>
          <w:color w:val="FF0000"/>
          <w:sz w:val="20"/>
          <w:szCs w:val="20"/>
        </w:rPr>
        <w:t>A) Direitos civis, que garantem liberdades individuais e justiça; direitos políticos, que permitem a participação política; e direitos sociais, que asseguram o bem-estar econômico e social</w:t>
      </w:r>
      <w:r w:rsidRPr="00F22C4C">
        <w:rPr>
          <w:rFonts w:ascii="Arial" w:hAnsi="Arial" w:cs="Arial"/>
          <w:sz w:val="20"/>
          <w:szCs w:val="20"/>
        </w:rPr>
        <w:t>.</w:t>
      </w:r>
    </w:p>
    <w:p w:rsidR="00F22C4C" w:rsidRPr="00F22C4C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b/>
          <w:sz w:val="20"/>
          <w:szCs w:val="20"/>
        </w:rPr>
        <w:t>B)</w:t>
      </w:r>
      <w:r w:rsidRPr="00F22C4C">
        <w:rPr>
          <w:rFonts w:ascii="Arial" w:hAnsi="Arial" w:cs="Arial"/>
          <w:sz w:val="20"/>
          <w:szCs w:val="20"/>
        </w:rPr>
        <w:t xml:space="preserve"> Direitos sociais, que garantem a liberdade de expressão; direitos civis, que proporcionam acesso à educação; e direitos políticos, que permitem a livre concorrência.</w:t>
      </w:r>
    </w:p>
    <w:p w:rsidR="00F22C4C" w:rsidRPr="00F22C4C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b/>
          <w:sz w:val="20"/>
          <w:szCs w:val="20"/>
        </w:rPr>
        <w:t>C)</w:t>
      </w:r>
      <w:r w:rsidRPr="00F22C4C">
        <w:rPr>
          <w:rFonts w:ascii="Arial" w:hAnsi="Arial" w:cs="Arial"/>
          <w:sz w:val="20"/>
          <w:szCs w:val="20"/>
        </w:rPr>
        <w:t xml:space="preserve"> Direitos políticos, que incluem o direito à propriedade; direitos econômicos, que garantem o acesso ao trabalho; e direitos culturais, que asseguram a liberdade religiosa.</w:t>
      </w:r>
    </w:p>
    <w:p w:rsidR="00F22C4C" w:rsidRPr="00F22C4C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b/>
          <w:sz w:val="20"/>
          <w:szCs w:val="20"/>
        </w:rPr>
        <w:t>D)</w:t>
      </w:r>
      <w:r w:rsidRPr="00F22C4C">
        <w:rPr>
          <w:rFonts w:ascii="Arial" w:hAnsi="Arial" w:cs="Arial"/>
          <w:sz w:val="20"/>
          <w:szCs w:val="20"/>
        </w:rPr>
        <w:t xml:space="preserve"> Direitos civis, que envolvem a proteção contra discriminação; direitos políticos, que abrangem a igualdade econômica; e direitos sociais, que se limitam à saúde pública.</w:t>
      </w:r>
    </w:p>
    <w:p w:rsidR="005301B4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b/>
          <w:sz w:val="20"/>
          <w:szCs w:val="20"/>
        </w:rPr>
        <w:t>E)</w:t>
      </w:r>
      <w:r w:rsidRPr="00F22C4C">
        <w:rPr>
          <w:rFonts w:ascii="Arial" w:hAnsi="Arial" w:cs="Arial"/>
          <w:sz w:val="20"/>
          <w:szCs w:val="20"/>
        </w:rPr>
        <w:t xml:space="preserve"> Direitos econômicos, que garantem o direito à propriedade; direitos sociais, que incluem a liberdade de mercado; e direitos culturais, que asseguram o acesso à educação.</w:t>
      </w:r>
    </w:p>
    <w:p w:rsidR="00D36EE2" w:rsidRDefault="00D36EE2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E3D28" w:rsidRPr="00D9486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 xml:space="preserve"> </w:t>
      </w:r>
      <w:r w:rsidR="002E3D28" w:rsidRPr="00D94864">
        <w:rPr>
          <w:rFonts w:ascii="Arial" w:hAnsi="Arial" w:cs="Arial"/>
          <w:sz w:val="20"/>
          <w:szCs w:val="20"/>
        </w:rPr>
        <w:t>[</w:t>
      </w:r>
      <w:proofErr w:type="gramStart"/>
      <w:r w:rsidR="002E3D28">
        <w:rPr>
          <w:rFonts w:ascii="Arial" w:hAnsi="Arial" w:cs="Arial"/>
          <w:sz w:val="20"/>
          <w:szCs w:val="20"/>
        </w:rPr>
        <w:t>2</w:t>
      </w:r>
      <w:proofErr w:type="gramEnd"/>
      <w:r w:rsidR="002E3D28">
        <w:rPr>
          <w:rFonts w:ascii="Arial" w:hAnsi="Arial" w:cs="Arial"/>
          <w:sz w:val="20"/>
          <w:szCs w:val="20"/>
        </w:rPr>
        <w:t xml:space="preserve"> </w:t>
      </w:r>
      <w:r w:rsidR="002E3D28" w:rsidRPr="00D94864">
        <w:rPr>
          <w:rFonts w:ascii="Arial" w:hAnsi="Arial" w:cs="Arial"/>
          <w:sz w:val="20"/>
          <w:szCs w:val="20"/>
        </w:rPr>
        <w:t xml:space="preserve">QUESTÕES – </w:t>
      </w:r>
      <w:r w:rsidR="002E3D28">
        <w:rPr>
          <w:rFonts w:ascii="Arial" w:hAnsi="Arial" w:cs="Arial"/>
          <w:sz w:val="20"/>
          <w:szCs w:val="20"/>
        </w:rPr>
        <w:t>2,0</w:t>
      </w:r>
      <w:r w:rsidR="002E3D28"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Pr="001A20A9" w:rsidRDefault="002E3D28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 xml:space="preserve"> </w:t>
      </w:r>
      <w:r w:rsidR="00411E7A">
        <w:rPr>
          <w:rFonts w:ascii="Arial" w:hAnsi="Arial" w:cs="Arial"/>
          <w:sz w:val="20"/>
          <w:szCs w:val="20"/>
        </w:rPr>
        <w:t xml:space="preserve">Q1) </w:t>
      </w:r>
      <w:r w:rsidRPr="00D94864">
        <w:rPr>
          <w:rFonts w:ascii="Arial" w:hAnsi="Arial" w:cs="Arial"/>
          <w:sz w:val="20"/>
          <w:szCs w:val="20"/>
        </w:rPr>
        <w:t>(</w:t>
      </w:r>
      <w:r w:rsidR="001A20A9">
        <w:rPr>
          <w:rFonts w:ascii="Arial" w:hAnsi="Arial" w:cs="Arial"/>
          <w:sz w:val="20"/>
          <w:szCs w:val="20"/>
        </w:rPr>
        <w:t>UEL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1A20A9">
        <w:rPr>
          <w:rFonts w:ascii="Arial" w:hAnsi="Arial" w:cs="Arial"/>
          <w:sz w:val="20"/>
          <w:szCs w:val="20"/>
        </w:rPr>
        <w:t xml:space="preserve">(1,0 ponto) </w:t>
      </w:r>
      <w:r w:rsidRPr="00D94864">
        <w:rPr>
          <w:rFonts w:ascii="Arial" w:hAnsi="Arial" w:cs="Arial"/>
          <w:sz w:val="20"/>
          <w:szCs w:val="20"/>
        </w:rPr>
        <w:t>(</w:t>
      </w:r>
      <w:r w:rsidR="00F22C4C">
        <w:rPr>
          <w:rFonts w:ascii="Arial" w:hAnsi="Arial" w:cs="Arial"/>
          <w:sz w:val="20"/>
          <w:szCs w:val="20"/>
        </w:rPr>
        <w:t>Cidadania e Movimento Sociais</w:t>
      </w:r>
      <w:r w:rsidRPr="00D94864">
        <w:rPr>
          <w:rFonts w:ascii="Arial" w:hAnsi="Arial" w:cs="Arial"/>
          <w:sz w:val="20"/>
          <w:szCs w:val="20"/>
        </w:rPr>
        <w:t>)</w:t>
      </w:r>
      <w:r w:rsidR="001A20A9">
        <w:rPr>
          <w:rFonts w:ascii="Arial" w:hAnsi="Arial" w:cs="Arial"/>
          <w:sz w:val="20"/>
          <w:szCs w:val="20"/>
        </w:rPr>
        <w:t xml:space="preserve"> (médio)</w:t>
      </w:r>
      <w:r w:rsidRPr="00D94864">
        <w:rPr>
          <w:rFonts w:ascii="Arial" w:hAnsi="Arial" w:cs="Arial"/>
          <w:sz w:val="20"/>
          <w:szCs w:val="20"/>
        </w:rPr>
        <w:t xml:space="preserve"> </w:t>
      </w:r>
      <w:r w:rsidR="00F22C4C">
        <w:rPr>
          <w:rFonts w:ascii="Arial" w:hAnsi="Arial" w:cs="Arial"/>
          <w:sz w:val="20"/>
          <w:szCs w:val="20"/>
        </w:rPr>
        <w:t xml:space="preserve">Analise a charge </w:t>
      </w:r>
      <w:r w:rsidR="002B2BC9">
        <w:rPr>
          <w:rFonts w:ascii="Arial" w:hAnsi="Arial" w:cs="Arial"/>
          <w:sz w:val="20"/>
          <w:szCs w:val="20"/>
        </w:rPr>
        <w:t>a</w:t>
      </w:r>
      <w:r w:rsidR="001A20A9" w:rsidRPr="001A20A9">
        <w:rPr>
          <w:rFonts w:ascii="Arial" w:hAnsi="Arial" w:cs="Arial"/>
          <w:sz w:val="20"/>
          <w:szCs w:val="20"/>
        </w:rPr>
        <w:t xml:space="preserve"> seguir.</w:t>
      </w:r>
    </w:p>
    <w:p w:rsidR="001A20A9" w:rsidRPr="001A20A9" w:rsidRDefault="002B2BC9" w:rsidP="002B2BC9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3475264" cy="2804562"/>
            <wp:effectExtent l="1905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312" cy="280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BC9" w:rsidRDefault="002B2BC9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22C4C" w:rsidRPr="00F22C4C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sz w:val="20"/>
          <w:szCs w:val="20"/>
        </w:rPr>
        <w:t xml:space="preserve">Essa charge diz respeito ao assassinato de </w:t>
      </w:r>
      <w:proofErr w:type="spellStart"/>
      <w:r w:rsidRPr="00F22C4C">
        <w:rPr>
          <w:rFonts w:ascii="Arial" w:hAnsi="Arial" w:cs="Arial"/>
          <w:sz w:val="20"/>
          <w:szCs w:val="20"/>
        </w:rPr>
        <w:t>Genivaldo</w:t>
      </w:r>
      <w:proofErr w:type="spellEnd"/>
      <w:r w:rsidRPr="00F22C4C">
        <w:rPr>
          <w:rFonts w:ascii="Arial" w:hAnsi="Arial" w:cs="Arial"/>
          <w:sz w:val="20"/>
          <w:szCs w:val="20"/>
        </w:rPr>
        <w:t xml:space="preserve"> de Jesus dos Santos, em 25 de maio de 2022, pela Polícia</w:t>
      </w:r>
      <w:r w:rsidR="002B2BC9">
        <w:rPr>
          <w:rFonts w:ascii="Arial" w:hAnsi="Arial" w:cs="Arial"/>
          <w:sz w:val="20"/>
          <w:szCs w:val="20"/>
        </w:rPr>
        <w:t xml:space="preserve"> </w:t>
      </w:r>
      <w:r w:rsidRPr="00F22C4C">
        <w:rPr>
          <w:rFonts w:ascii="Arial" w:hAnsi="Arial" w:cs="Arial"/>
          <w:sz w:val="20"/>
          <w:szCs w:val="20"/>
        </w:rPr>
        <w:t>Federal Rodoviária de Sergipe. O rapaz foi trancafiado em uma espécie de câmara de gás improvisada pelos</w:t>
      </w:r>
      <w:r w:rsidR="002B2BC9">
        <w:rPr>
          <w:rFonts w:ascii="Arial" w:hAnsi="Arial" w:cs="Arial"/>
          <w:sz w:val="20"/>
          <w:szCs w:val="20"/>
        </w:rPr>
        <w:t xml:space="preserve"> </w:t>
      </w:r>
      <w:r w:rsidRPr="00F22C4C">
        <w:rPr>
          <w:rFonts w:ascii="Arial" w:hAnsi="Arial" w:cs="Arial"/>
          <w:sz w:val="20"/>
          <w:szCs w:val="20"/>
        </w:rPr>
        <w:t>policiais, por estar conduzindo uma motocicleta sem capacete.</w:t>
      </w:r>
    </w:p>
    <w:p w:rsidR="002B2BC9" w:rsidRDefault="002B2BC9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Default="00F22C4C" w:rsidP="00F22C4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2C4C">
        <w:rPr>
          <w:rFonts w:ascii="Arial" w:hAnsi="Arial" w:cs="Arial"/>
          <w:sz w:val="20"/>
          <w:szCs w:val="20"/>
        </w:rPr>
        <w:t>Com base nesse fato, na charge apresentada e na amplificação da violência, segundo o Anuário Brasileiro de</w:t>
      </w:r>
      <w:r w:rsidR="002B2BC9">
        <w:rPr>
          <w:rFonts w:ascii="Arial" w:hAnsi="Arial" w:cs="Arial"/>
          <w:sz w:val="20"/>
          <w:szCs w:val="20"/>
        </w:rPr>
        <w:t xml:space="preserve"> </w:t>
      </w:r>
      <w:r w:rsidRPr="00F22C4C">
        <w:rPr>
          <w:rFonts w:ascii="Arial" w:hAnsi="Arial" w:cs="Arial"/>
          <w:sz w:val="20"/>
          <w:szCs w:val="20"/>
        </w:rPr>
        <w:t>Segurança Pública de 2023, explique o que são direitos humanos e argumente como o seu descumprimento</w:t>
      </w:r>
      <w:r w:rsidR="002B2BC9">
        <w:rPr>
          <w:rFonts w:ascii="Arial" w:hAnsi="Arial" w:cs="Arial"/>
          <w:sz w:val="20"/>
          <w:szCs w:val="20"/>
        </w:rPr>
        <w:t xml:space="preserve"> </w:t>
      </w:r>
      <w:r w:rsidRPr="00F22C4C">
        <w:rPr>
          <w:rFonts w:ascii="Arial" w:hAnsi="Arial" w:cs="Arial"/>
          <w:sz w:val="20"/>
          <w:szCs w:val="20"/>
        </w:rPr>
        <w:t>afeta a democracia no Estado brasileiro</w:t>
      </w:r>
      <w:r w:rsidRPr="00F22C4C">
        <w:rPr>
          <w:rFonts w:ascii="Arial" w:hAnsi="Arial" w:cs="Arial"/>
          <w:b/>
          <w:sz w:val="20"/>
          <w:szCs w:val="20"/>
        </w:rPr>
        <w:t xml:space="preserve"> </w:t>
      </w:r>
      <w:r w:rsidR="001A20A9" w:rsidRPr="001A20A9">
        <w:rPr>
          <w:rFonts w:ascii="Arial" w:hAnsi="Arial" w:cs="Arial"/>
          <w:b/>
          <w:sz w:val="20"/>
          <w:szCs w:val="20"/>
        </w:rPr>
        <w:t>(</w:t>
      </w:r>
      <w:proofErr w:type="gramStart"/>
      <w:r w:rsidR="001A20A9" w:rsidRPr="001A20A9">
        <w:rPr>
          <w:rFonts w:ascii="Arial" w:hAnsi="Arial" w:cs="Arial"/>
          <w:b/>
          <w:sz w:val="20"/>
          <w:szCs w:val="20"/>
        </w:rPr>
        <w:t>7</w:t>
      </w:r>
      <w:proofErr w:type="gramEnd"/>
      <w:r w:rsidR="001A20A9" w:rsidRPr="001A20A9">
        <w:rPr>
          <w:rFonts w:ascii="Arial" w:hAnsi="Arial" w:cs="Arial"/>
          <w:b/>
          <w:sz w:val="20"/>
          <w:szCs w:val="20"/>
        </w:rPr>
        <w:t xml:space="preserve"> linhas)</w:t>
      </w:r>
    </w:p>
    <w:p w:rsidR="00411E7A" w:rsidRPr="001A20A9" w:rsidRDefault="00E3010F" w:rsidP="002B2BC9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3010F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010F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>Direitos humanos são garantias jurídicas universais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(direitos civis, políticos e sociais)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>, cuja obrigatoriedade de cumprimento não se limita a governos,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 xml:space="preserve">Estados ou instituições; possuem como fundamento proteger a vida e a dignidade humana em qualquer tipo de situação, desde uma abordagem policial a uma crise causada por calamidade pública. </w:t>
      </w:r>
      <w:r w:rsidR="002B2BC9" w:rsidRPr="002B2BC9">
        <w:rPr>
          <w:rFonts w:ascii="Arial" w:hAnsi="Arial" w:cs="Arial"/>
          <w:b/>
          <w:color w:val="FF0000"/>
          <w:sz w:val="20"/>
          <w:szCs w:val="20"/>
        </w:rPr>
        <w:t>(0,5 ponto)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 xml:space="preserve">Casos como o de </w:t>
      </w:r>
      <w:proofErr w:type="spellStart"/>
      <w:r w:rsidR="002B2BC9" w:rsidRPr="002B2BC9">
        <w:rPr>
          <w:rFonts w:ascii="Arial" w:hAnsi="Arial" w:cs="Arial"/>
          <w:color w:val="FF0000"/>
          <w:sz w:val="20"/>
          <w:szCs w:val="20"/>
        </w:rPr>
        <w:t>Genivaldo</w:t>
      </w:r>
      <w:proofErr w:type="spellEnd"/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>de Jesus dos Santos, assassinado pela Polícia Federal Rodoviária em maio de 2022, demonstram uma inviabilização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>e uma obstrução efetiva da parcela mais vulnerável da população brasileira a ter seus direitos como seres humanos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>garantidos e preservados. O assassinato gratuito de um ser humano, por agentes públicos, dentro de um Estado intitulado como democrático, fere de forma maciça a democracia do país, pois não é só a deliberação pública que faz parte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>do processo democrático, já que o cumprimento dos direitos humanos é garantido pela Constituição Federal Brasileira,</w:t>
      </w:r>
      <w:r w:rsidR="002B2BC9">
        <w:rPr>
          <w:rFonts w:ascii="Arial" w:hAnsi="Arial" w:cs="Arial"/>
          <w:color w:val="FF0000"/>
          <w:sz w:val="20"/>
          <w:szCs w:val="20"/>
        </w:rPr>
        <w:t xml:space="preserve"> </w:t>
      </w:r>
      <w:r w:rsidR="002B2BC9" w:rsidRPr="002B2BC9">
        <w:rPr>
          <w:rFonts w:ascii="Arial" w:hAnsi="Arial" w:cs="Arial"/>
          <w:color w:val="FF0000"/>
          <w:sz w:val="20"/>
          <w:szCs w:val="20"/>
        </w:rPr>
        <w:t xml:space="preserve">sendo parte integrante da noção de democracia no Estado brasileiro </w:t>
      </w:r>
      <w:r w:rsidR="001A20A9" w:rsidRPr="002B2BC9">
        <w:rPr>
          <w:rFonts w:ascii="Arial" w:hAnsi="Arial" w:cs="Arial"/>
          <w:b/>
          <w:color w:val="FF0000"/>
          <w:sz w:val="20"/>
          <w:szCs w:val="20"/>
        </w:rPr>
        <w:t>(</w:t>
      </w:r>
      <w:proofErr w:type="gramStart"/>
      <w:r w:rsidR="001A20A9" w:rsidRPr="002B2BC9">
        <w:rPr>
          <w:rFonts w:ascii="Arial" w:hAnsi="Arial" w:cs="Arial"/>
          <w:b/>
          <w:color w:val="FF0000"/>
          <w:sz w:val="20"/>
          <w:szCs w:val="20"/>
        </w:rPr>
        <w:t>0,5 ponto</w:t>
      </w:r>
      <w:proofErr w:type="gramEnd"/>
      <w:r w:rsidR="001A20A9" w:rsidRPr="002B2BC9">
        <w:rPr>
          <w:rFonts w:ascii="Arial" w:hAnsi="Arial" w:cs="Arial"/>
          <w:b/>
          <w:color w:val="FF0000"/>
          <w:sz w:val="20"/>
          <w:szCs w:val="20"/>
        </w:rPr>
        <w:t>)</w:t>
      </w:r>
    </w:p>
    <w:p w:rsidR="00411E7A" w:rsidRDefault="00411E7A" w:rsidP="00411E7A">
      <w:pPr>
        <w:pStyle w:val="SemEspaamento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5E3EDD" w:rsidRDefault="00AE2D35" w:rsidP="005E3E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Q2</w:t>
      </w:r>
      <w:r w:rsidR="002E3D28" w:rsidRPr="00E35F98">
        <w:rPr>
          <w:rFonts w:ascii="Arial" w:hAnsi="Arial" w:cs="Arial"/>
          <w:sz w:val="20"/>
          <w:szCs w:val="20"/>
        </w:rPr>
        <w:t xml:space="preserve">) </w:t>
      </w:r>
      <w:r w:rsidR="006A0DF7" w:rsidRPr="002A5458">
        <w:rPr>
          <w:rFonts w:ascii="Arial" w:hAnsi="Arial" w:cs="Arial"/>
          <w:sz w:val="20"/>
          <w:szCs w:val="20"/>
        </w:rPr>
        <w:t>(</w:t>
      </w:r>
      <w:proofErr w:type="spellStart"/>
      <w:r w:rsidR="005E3EDD">
        <w:rPr>
          <w:rFonts w:ascii="Arial" w:hAnsi="Arial" w:cs="Arial"/>
          <w:sz w:val="20"/>
          <w:szCs w:val="20"/>
        </w:rPr>
        <w:t>Unimontes</w:t>
      </w:r>
      <w:proofErr w:type="spellEnd"/>
      <w:r w:rsidR="005E3EDD">
        <w:rPr>
          <w:rFonts w:ascii="Arial" w:hAnsi="Arial" w:cs="Arial"/>
          <w:sz w:val="20"/>
          <w:szCs w:val="20"/>
        </w:rPr>
        <w:t xml:space="preserve"> - modificada</w:t>
      </w:r>
      <w:r w:rsidR="006A0DF7" w:rsidRPr="002A5458">
        <w:rPr>
          <w:rFonts w:ascii="Arial" w:hAnsi="Arial" w:cs="Arial"/>
          <w:sz w:val="20"/>
          <w:szCs w:val="20"/>
        </w:rPr>
        <w:t xml:space="preserve">) </w:t>
      </w:r>
      <w:r w:rsidR="002E3D28" w:rsidRPr="00E35F98">
        <w:rPr>
          <w:rFonts w:ascii="Arial" w:hAnsi="Arial" w:cs="Arial"/>
          <w:sz w:val="20"/>
          <w:szCs w:val="20"/>
        </w:rPr>
        <w:t>(1,0 ponto)</w:t>
      </w:r>
      <w:r w:rsidR="002E3D28">
        <w:rPr>
          <w:rFonts w:ascii="Arial" w:hAnsi="Arial" w:cs="Arial"/>
          <w:sz w:val="20"/>
          <w:szCs w:val="20"/>
        </w:rPr>
        <w:t xml:space="preserve"> </w:t>
      </w:r>
      <w:r w:rsidR="006A0DF7">
        <w:rPr>
          <w:rFonts w:ascii="Arial" w:hAnsi="Arial" w:cs="Arial"/>
          <w:sz w:val="20"/>
          <w:szCs w:val="20"/>
        </w:rPr>
        <w:t>(</w:t>
      </w:r>
      <w:r w:rsidR="005E3EDD">
        <w:rPr>
          <w:rFonts w:ascii="Arial" w:hAnsi="Arial" w:cs="Arial"/>
          <w:sz w:val="20"/>
          <w:szCs w:val="20"/>
        </w:rPr>
        <w:t>Cidadania e Movimentos Sociais</w:t>
      </w:r>
      <w:r w:rsidR="006A0DF7">
        <w:rPr>
          <w:rFonts w:ascii="Arial" w:hAnsi="Arial" w:cs="Arial"/>
          <w:sz w:val="20"/>
          <w:szCs w:val="20"/>
        </w:rPr>
        <w:t xml:space="preserve">) </w:t>
      </w:r>
      <w:r w:rsidR="002E3D28">
        <w:rPr>
          <w:rFonts w:ascii="Arial" w:hAnsi="Arial" w:cs="Arial"/>
          <w:sz w:val="20"/>
          <w:szCs w:val="20"/>
        </w:rPr>
        <w:t>(</w:t>
      </w:r>
      <w:r w:rsidR="00CC3D8F">
        <w:rPr>
          <w:rFonts w:ascii="Arial" w:hAnsi="Arial" w:cs="Arial"/>
          <w:sz w:val="20"/>
          <w:szCs w:val="20"/>
        </w:rPr>
        <w:t>difícil</w:t>
      </w:r>
      <w:r w:rsidR="002E3D28">
        <w:rPr>
          <w:rFonts w:ascii="Arial" w:hAnsi="Arial" w:cs="Arial"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5E3EDD" w:rsidRPr="005E3EDD">
        <w:rPr>
          <w:rFonts w:ascii="Arial" w:hAnsi="Arial" w:cs="Arial"/>
          <w:sz w:val="20"/>
          <w:szCs w:val="20"/>
        </w:rPr>
        <w:t>Os movimentos sociais vivem, na atualidade, um processo de diferenciação e de deslocamento decisivo. Tais novas mobilizações escapam das formas tradicionais de articulação política, devido ao surgimento de unidades diversificadas e autônomas que dedicam à solidariedade interna uma parte importante de seus recursos na busca por valorizar as diferenças culturais e a emergência de novas identidades minoritárias. Isso conduz à redefinição dos movimentos, nas sociedades complexas, como redes invisíveis de grupos, de pontos de encontro, de circuitos de solidariedade, que diferem profundamente da imagem do ator coletivo politicamente organizado</w:t>
      </w:r>
      <w:r w:rsidR="005E3EDD">
        <w:rPr>
          <w:rFonts w:ascii="Arial" w:hAnsi="Arial" w:cs="Arial"/>
          <w:sz w:val="20"/>
          <w:szCs w:val="20"/>
        </w:rPr>
        <w:t>:</w:t>
      </w:r>
    </w:p>
    <w:p w:rsidR="005E3EDD" w:rsidRPr="005E3EDD" w:rsidRDefault="005E3EDD" w:rsidP="005E3E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E3EDD" w:rsidRDefault="005E3EDD" w:rsidP="005E3E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E3EDD">
        <w:rPr>
          <w:rFonts w:ascii="Arial" w:hAnsi="Arial" w:cs="Arial"/>
          <w:sz w:val="20"/>
          <w:szCs w:val="20"/>
        </w:rPr>
        <w:t xml:space="preserve">"Os novos movimentos sociais não são definidos por questões econômicas ou políticas tradicionais, mas pela defesa de identidades culturais, pela busca de autonomia e pelo reconhecimento de novos sujeitos sociais." </w:t>
      </w:r>
    </w:p>
    <w:p w:rsidR="005E3EDD" w:rsidRDefault="005E3EDD" w:rsidP="005E3E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E3EDD" w:rsidRPr="005E3EDD" w:rsidRDefault="005E3EDD" w:rsidP="005E3EDD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5E3EDD">
        <w:rPr>
          <w:rFonts w:ascii="Arial" w:hAnsi="Arial" w:cs="Arial"/>
          <w:b/>
          <w:sz w:val="20"/>
          <w:szCs w:val="20"/>
        </w:rPr>
        <w:t>(</w:t>
      </w:r>
      <w:proofErr w:type="spellStart"/>
      <w:r w:rsidRPr="005E3EDD">
        <w:rPr>
          <w:rFonts w:ascii="Arial" w:hAnsi="Arial" w:cs="Arial"/>
          <w:b/>
          <w:sz w:val="20"/>
          <w:szCs w:val="20"/>
        </w:rPr>
        <w:t>Touraine</w:t>
      </w:r>
      <w:proofErr w:type="spellEnd"/>
      <w:r w:rsidRPr="005E3EDD">
        <w:rPr>
          <w:rFonts w:ascii="Arial" w:hAnsi="Arial" w:cs="Arial"/>
          <w:b/>
          <w:sz w:val="20"/>
          <w:szCs w:val="20"/>
        </w:rPr>
        <w:t>, A. O que é a democracia? Petrópolis: Vozes, 1996, p. 124).</w:t>
      </w:r>
    </w:p>
    <w:p w:rsidR="005E3EDD" w:rsidRPr="005E3EDD" w:rsidRDefault="005E3EDD" w:rsidP="005E3E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A0DF7" w:rsidRDefault="005E3EDD" w:rsidP="005E3E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E3EDD">
        <w:rPr>
          <w:rFonts w:ascii="Arial" w:hAnsi="Arial" w:cs="Arial"/>
          <w:sz w:val="20"/>
          <w:szCs w:val="20"/>
        </w:rPr>
        <w:t>A partir dessa perspectiva, discuta como os novos movimentos sociais diferem dos movimentos sociais tradicionais em termos de foco nas demandas, estrutura organizacional e espaços de atuação.</w:t>
      </w:r>
      <w:r>
        <w:rPr>
          <w:rFonts w:ascii="Arial" w:hAnsi="Arial" w:cs="Arial"/>
          <w:sz w:val="20"/>
          <w:szCs w:val="20"/>
        </w:rPr>
        <w:t xml:space="preserve"> </w:t>
      </w:r>
      <w:r w:rsidR="00AE2D35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6F181E">
        <w:rPr>
          <w:rFonts w:ascii="Arial" w:hAnsi="Arial" w:cs="Arial"/>
          <w:b/>
          <w:sz w:val="20"/>
          <w:szCs w:val="20"/>
        </w:rPr>
        <w:t>8</w:t>
      </w:r>
      <w:proofErr w:type="gramEnd"/>
      <w:r w:rsidR="00AE2D35" w:rsidRPr="00AE2D35">
        <w:rPr>
          <w:rFonts w:ascii="Arial" w:hAnsi="Arial" w:cs="Arial"/>
          <w:b/>
          <w:sz w:val="20"/>
          <w:szCs w:val="20"/>
        </w:rPr>
        <w:t xml:space="preserve"> linhas)</w:t>
      </w:r>
    </w:p>
    <w:p w:rsidR="005E3EDD" w:rsidRPr="005E3EDD" w:rsidRDefault="002E3D28" w:rsidP="005E3EDD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2E3D28" w:rsidRPr="00F2700F" w:rsidRDefault="005E3EDD" w:rsidP="005E3ED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E3EDD">
        <w:rPr>
          <w:rFonts w:ascii="Arial" w:hAnsi="Arial" w:cs="Arial"/>
          <w:b/>
          <w:color w:val="FF0000"/>
          <w:sz w:val="20"/>
          <w:szCs w:val="20"/>
        </w:rPr>
        <w:t>Foco nas demandas:</w:t>
      </w:r>
      <w:r w:rsidR="00F2700F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Pr="005E3EDD">
        <w:rPr>
          <w:rFonts w:ascii="Arial" w:hAnsi="Arial" w:cs="Arial"/>
          <w:color w:val="FF0000"/>
          <w:sz w:val="20"/>
          <w:szCs w:val="20"/>
        </w:rPr>
        <w:t>Os movimentos sociais tradicionais, como sindicatos e movimentos operários, concentravam-se em questões econômicas, políticas e de classe social, como melhores salários e condições de trabalho. Em contraste, os novos movimentos sociais enfatizam questões relacionadas a identidades culturais, direitos humanos, e lutas por reconhecimento de grupos minoritários, tais como questões de gênero, raça e meio ambiente.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5E3EDD">
        <w:rPr>
          <w:rFonts w:ascii="Arial" w:hAnsi="Arial" w:cs="Arial"/>
          <w:b/>
          <w:color w:val="FF0000"/>
          <w:sz w:val="20"/>
          <w:szCs w:val="20"/>
        </w:rPr>
        <w:t xml:space="preserve">Estrutura </w:t>
      </w:r>
      <w:r w:rsidRPr="005E3EDD">
        <w:rPr>
          <w:rFonts w:ascii="Arial" w:hAnsi="Arial" w:cs="Arial"/>
          <w:b/>
          <w:color w:val="FF0000"/>
          <w:sz w:val="20"/>
          <w:szCs w:val="20"/>
        </w:rPr>
        <w:lastRenderedPageBreak/>
        <w:t>organizacional: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5E3EDD">
        <w:rPr>
          <w:rFonts w:ascii="Arial" w:hAnsi="Arial" w:cs="Arial"/>
          <w:color w:val="FF0000"/>
          <w:sz w:val="20"/>
          <w:szCs w:val="20"/>
        </w:rPr>
        <w:t>Os movimentos tradicionais geralmente tinham uma estrutura hierárquica e centralizada, com liderança definida e planejamento coordenado. Já os novos movimentos adotam uma organização mais horizontal e descentralizada, com foco na participação direta e nas redes de solidariedade.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5E3EDD">
        <w:rPr>
          <w:rFonts w:ascii="Arial" w:hAnsi="Arial" w:cs="Arial"/>
          <w:b/>
          <w:color w:val="FF0000"/>
          <w:sz w:val="20"/>
          <w:szCs w:val="20"/>
        </w:rPr>
        <w:t>Articulação política e espaços de atuação: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5E3EDD">
        <w:rPr>
          <w:rFonts w:ascii="Arial" w:hAnsi="Arial" w:cs="Arial"/>
          <w:color w:val="FF0000"/>
          <w:sz w:val="20"/>
          <w:szCs w:val="20"/>
        </w:rPr>
        <w:t>Enquanto os movimentos tradicionais atuavam mais frequentemente dentro de estruturas formais, como partidos políticos e sindicatos, os novos movimentos buscam transformar tanto a esfera pública quanto a privada, utilizando redes sociais, ações diretas e eventos culturais para promover suas agendas.</w:t>
      </w:r>
    </w:p>
    <w:p w:rsidR="00636144" w:rsidRPr="00D36EE2" w:rsidRDefault="005E3EDD" w:rsidP="00D36EE2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  <w:u w:val="single"/>
        </w:rPr>
      </w:pPr>
      <w:r w:rsidRPr="00D36EE2">
        <w:rPr>
          <w:rFonts w:ascii="Arial" w:hAnsi="Arial" w:cs="Arial"/>
          <w:b/>
          <w:color w:val="FF0000"/>
          <w:sz w:val="20"/>
          <w:szCs w:val="20"/>
          <w:u w:val="single"/>
        </w:rPr>
        <w:t>Critério de pontuação</w:t>
      </w:r>
      <w:r w:rsidR="00D36EE2" w:rsidRPr="00D36EE2"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: 0,5 ponto para a correta exposição de </w:t>
      </w:r>
      <w:proofErr w:type="gramStart"/>
      <w:r w:rsidR="00D36EE2" w:rsidRPr="00D36EE2">
        <w:rPr>
          <w:rFonts w:ascii="Arial" w:hAnsi="Arial" w:cs="Arial"/>
          <w:b/>
          <w:color w:val="FF0000"/>
          <w:sz w:val="20"/>
          <w:szCs w:val="20"/>
          <w:u w:val="single"/>
        </w:rPr>
        <w:t>1</w:t>
      </w:r>
      <w:proofErr w:type="gramEnd"/>
      <w:r w:rsidR="00D36EE2" w:rsidRPr="00D36EE2"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 termo, 0,75 para 2 termos e 1,0 ponto para 3 termos.</w:t>
      </w:r>
    </w:p>
    <w:p w:rsidR="003B26C8" w:rsidRPr="002E3D28" w:rsidRDefault="003B26C8" w:rsidP="002E3D28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9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41F4" w:rsidRDefault="00D241F4" w:rsidP="000E21C3">
      <w:pPr>
        <w:spacing w:after="0" w:line="240" w:lineRule="auto"/>
      </w:pPr>
      <w:r>
        <w:separator/>
      </w:r>
    </w:p>
  </w:endnote>
  <w:endnote w:type="continuationSeparator" w:id="0">
    <w:p w:rsidR="00D241F4" w:rsidRDefault="00D241F4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41F4" w:rsidRDefault="00D241F4" w:rsidP="000E21C3">
      <w:pPr>
        <w:spacing w:after="0" w:line="240" w:lineRule="auto"/>
      </w:pPr>
      <w:r>
        <w:separator/>
      </w:r>
    </w:p>
  </w:footnote>
  <w:footnote w:type="continuationSeparator" w:id="0">
    <w:p w:rsidR="00D241F4" w:rsidRDefault="00D241F4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CF8" w:rsidRDefault="005D2CF8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D2CF8" w:rsidRDefault="005D2CF8">
    <w:pPr>
      <w:pStyle w:val="Cabealho"/>
      <w:rPr>
        <w:noProof/>
      </w:rPr>
    </w:pPr>
  </w:p>
  <w:p w:rsidR="005D2CF8" w:rsidRDefault="005D2CF8">
    <w:pPr>
      <w:pStyle w:val="Cabealho"/>
      <w:rPr>
        <w:noProof/>
      </w:rPr>
    </w:pPr>
  </w:p>
  <w:p w:rsidR="005D2CF8" w:rsidRDefault="005D2CF8">
    <w:pPr>
      <w:pStyle w:val="Cabealho"/>
      <w:rPr>
        <w:noProof/>
      </w:rPr>
    </w:pPr>
  </w:p>
  <w:p w:rsidR="005D2CF8" w:rsidRDefault="000E5016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5D2CF8" w:rsidRPr="003B26C8" w:rsidRDefault="005D2CF8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Pr="00853353" w:rsidRDefault="005D2CF8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648F8"/>
    <w:rsid w:val="0007748C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16"/>
    <w:rsid w:val="000E5059"/>
    <w:rsid w:val="000E58B4"/>
    <w:rsid w:val="0010176D"/>
    <w:rsid w:val="0010705F"/>
    <w:rsid w:val="00120434"/>
    <w:rsid w:val="001272AD"/>
    <w:rsid w:val="00133DDC"/>
    <w:rsid w:val="00146A38"/>
    <w:rsid w:val="00147F14"/>
    <w:rsid w:val="00151FAD"/>
    <w:rsid w:val="001564BB"/>
    <w:rsid w:val="00171E8A"/>
    <w:rsid w:val="00173084"/>
    <w:rsid w:val="00173DD0"/>
    <w:rsid w:val="00176694"/>
    <w:rsid w:val="00196293"/>
    <w:rsid w:val="001A20A9"/>
    <w:rsid w:val="001C0795"/>
    <w:rsid w:val="001D2D1C"/>
    <w:rsid w:val="001D2F7F"/>
    <w:rsid w:val="001D387B"/>
    <w:rsid w:val="001E53F2"/>
    <w:rsid w:val="0020515E"/>
    <w:rsid w:val="002120E1"/>
    <w:rsid w:val="0021364A"/>
    <w:rsid w:val="002172F0"/>
    <w:rsid w:val="002262A9"/>
    <w:rsid w:val="00234C98"/>
    <w:rsid w:val="00247658"/>
    <w:rsid w:val="0025112F"/>
    <w:rsid w:val="00260985"/>
    <w:rsid w:val="00262E00"/>
    <w:rsid w:val="00271C9F"/>
    <w:rsid w:val="00284766"/>
    <w:rsid w:val="002866C1"/>
    <w:rsid w:val="002917A0"/>
    <w:rsid w:val="00293839"/>
    <w:rsid w:val="002A5458"/>
    <w:rsid w:val="002A6033"/>
    <w:rsid w:val="002B2BC9"/>
    <w:rsid w:val="002B39B4"/>
    <w:rsid w:val="002C4378"/>
    <w:rsid w:val="002C4D0B"/>
    <w:rsid w:val="002D2BE0"/>
    <w:rsid w:val="002E3D28"/>
    <w:rsid w:val="002E71DD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77BD"/>
    <w:rsid w:val="005301B4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2CF8"/>
    <w:rsid w:val="005D47ED"/>
    <w:rsid w:val="005D4BEE"/>
    <w:rsid w:val="005E0F39"/>
    <w:rsid w:val="005E3EDD"/>
    <w:rsid w:val="005E4ADA"/>
    <w:rsid w:val="005F6888"/>
    <w:rsid w:val="00601066"/>
    <w:rsid w:val="00601BE4"/>
    <w:rsid w:val="00602FD3"/>
    <w:rsid w:val="00605DEE"/>
    <w:rsid w:val="00610A66"/>
    <w:rsid w:val="006139FA"/>
    <w:rsid w:val="00615964"/>
    <w:rsid w:val="0061765D"/>
    <w:rsid w:val="00620F1F"/>
    <w:rsid w:val="00623512"/>
    <w:rsid w:val="00625011"/>
    <w:rsid w:val="00632667"/>
    <w:rsid w:val="00634062"/>
    <w:rsid w:val="00636144"/>
    <w:rsid w:val="00655B83"/>
    <w:rsid w:val="0066433A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B30EF"/>
    <w:rsid w:val="006D199F"/>
    <w:rsid w:val="006E469D"/>
    <w:rsid w:val="006F181E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B2BA5"/>
    <w:rsid w:val="007D16A8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685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3667"/>
    <w:rsid w:val="008C76E8"/>
    <w:rsid w:val="008D3D31"/>
    <w:rsid w:val="008E3EC0"/>
    <w:rsid w:val="008E7BBC"/>
    <w:rsid w:val="008F4F82"/>
    <w:rsid w:val="00906DB1"/>
    <w:rsid w:val="009112E8"/>
    <w:rsid w:val="0091166A"/>
    <w:rsid w:val="00916C67"/>
    <w:rsid w:val="00923AC8"/>
    <w:rsid w:val="00940AA9"/>
    <w:rsid w:val="00942FBC"/>
    <w:rsid w:val="009524A9"/>
    <w:rsid w:val="00960440"/>
    <w:rsid w:val="009620D5"/>
    <w:rsid w:val="009771A2"/>
    <w:rsid w:val="00991DD0"/>
    <w:rsid w:val="00996122"/>
    <w:rsid w:val="009A0703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1ECD"/>
    <w:rsid w:val="00A831F3"/>
    <w:rsid w:val="00A87772"/>
    <w:rsid w:val="00AA3B26"/>
    <w:rsid w:val="00AC3C34"/>
    <w:rsid w:val="00AE2D35"/>
    <w:rsid w:val="00AF01E9"/>
    <w:rsid w:val="00AF5110"/>
    <w:rsid w:val="00AF6C3F"/>
    <w:rsid w:val="00B10982"/>
    <w:rsid w:val="00B3566A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D0C0F"/>
    <w:rsid w:val="00BD179F"/>
    <w:rsid w:val="00BD580F"/>
    <w:rsid w:val="00BE1A4E"/>
    <w:rsid w:val="00BE50CD"/>
    <w:rsid w:val="00BF574E"/>
    <w:rsid w:val="00BF693C"/>
    <w:rsid w:val="00C011EB"/>
    <w:rsid w:val="00C23C8A"/>
    <w:rsid w:val="00C4183D"/>
    <w:rsid w:val="00C43585"/>
    <w:rsid w:val="00C47CCB"/>
    <w:rsid w:val="00C53EDA"/>
    <w:rsid w:val="00C70771"/>
    <w:rsid w:val="00C7444D"/>
    <w:rsid w:val="00C757FB"/>
    <w:rsid w:val="00C91990"/>
    <w:rsid w:val="00CA41D7"/>
    <w:rsid w:val="00CB4F32"/>
    <w:rsid w:val="00CC3D8F"/>
    <w:rsid w:val="00CD19AE"/>
    <w:rsid w:val="00CD2662"/>
    <w:rsid w:val="00CE2E31"/>
    <w:rsid w:val="00CE329D"/>
    <w:rsid w:val="00CE5612"/>
    <w:rsid w:val="00CF764E"/>
    <w:rsid w:val="00D020BC"/>
    <w:rsid w:val="00D03A03"/>
    <w:rsid w:val="00D111BE"/>
    <w:rsid w:val="00D12570"/>
    <w:rsid w:val="00D1473A"/>
    <w:rsid w:val="00D1661C"/>
    <w:rsid w:val="00D241F4"/>
    <w:rsid w:val="00D24C3B"/>
    <w:rsid w:val="00D36EE2"/>
    <w:rsid w:val="00D373D8"/>
    <w:rsid w:val="00D504A0"/>
    <w:rsid w:val="00D558EA"/>
    <w:rsid w:val="00D60A51"/>
    <w:rsid w:val="00D64545"/>
    <w:rsid w:val="00D66C0B"/>
    <w:rsid w:val="00D67772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4ACC"/>
    <w:rsid w:val="00DC35DD"/>
    <w:rsid w:val="00DD4198"/>
    <w:rsid w:val="00DF365D"/>
    <w:rsid w:val="00DF682E"/>
    <w:rsid w:val="00E00D9E"/>
    <w:rsid w:val="00E1254D"/>
    <w:rsid w:val="00E169F1"/>
    <w:rsid w:val="00E21148"/>
    <w:rsid w:val="00E23037"/>
    <w:rsid w:val="00E3010F"/>
    <w:rsid w:val="00E465A7"/>
    <w:rsid w:val="00E55169"/>
    <w:rsid w:val="00E55612"/>
    <w:rsid w:val="00E64A6A"/>
    <w:rsid w:val="00E71531"/>
    <w:rsid w:val="00E739F8"/>
    <w:rsid w:val="00E81247"/>
    <w:rsid w:val="00E96923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2C4C"/>
    <w:rsid w:val="00F23E5E"/>
    <w:rsid w:val="00F25DFC"/>
    <w:rsid w:val="00F2700F"/>
    <w:rsid w:val="00F55ABA"/>
    <w:rsid w:val="00F57903"/>
    <w:rsid w:val="00F70825"/>
    <w:rsid w:val="00F838B5"/>
    <w:rsid w:val="00F84ACA"/>
    <w:rsid w:val="00F868D0"/>
    <w:rsid w:val="00F9104A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48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5528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5992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9217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8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978BC-C117-49C9-93E0-291D91401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2075</TotalTime>
  <Pages>5</Pages>
  <Words>1453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5</cp:revision>
  <cp:lastPrinted>2024-02-16T17:18:00Z</cp:lastPrinted>
  <dcterms:created xsi:type="dcterms:W3CDTF">2024-10-18T12:53:00Z</dcterms:created>
  <dcterms:modified xsi:type="dcterms:W3CDTF">2024-11-05T20:31:00Z</dcterms:modified>
</cp:coreProperties>
</file>