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BBCF" w14:textId="77777777" w:rsidR="008C0E93" w:rsidRDefault="008C0E93">
      <w:pPr>
        <w:rPr>
          <w:sz w:val="18"/>
          <w:szCs w:val="18"/>
        </w:rPr>
        <w:sectPr w:rsidR="008C0E9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40"/>
          <w:pgMar w:top="1701" w:right="907" w:bottom="907" w:left="907" w:header="851" w:footer="454" w:gutter="0"/>
          <w:pgNumType w:start="1"/>
          <w:cols w:space="720"/>
          <w:titlePg/>
        </w:sectPr>
      </w:pPr>
    </w:p>
    <w:p w14:paraId="4D14BBD0" w14:textId="11899855" w:rsidR="008C0E93" w:rsidRDefault="00000000" w:rsidP="00086576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Componente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Curricular:Genética</w:t>
      </w:r>
      <w:proofErr w:type="spellEnd"/>
    </w:p>
    <w:p w14:paraId="656FEAA5" w14:textId="77777777" w:rsidR="00086576" w:rsidRDefault="00000000" w:rsidP="00086576">
      <w:pPr>
        <w:spacing w:line="276" w:lineRule="auto"/>
        <w:ind w:left="360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Professores: Ismael e Murilo</w:t>
      </w:r>
    </w:p>
    <w:p w14:paraId="4D14BBD2" w14:textId="69CC80A3" w:rsidR="008C0E93" w:rsidRDefault="00000000" w:rsidP="00086576">
      <w:pPr>
        <w:spacing w:line="276" w:lineRule="auto"/>
        <w:ind w:firstLine="720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Assunto:  1ª Lei de Mendel e Probabilidades</w:t>
      </w:r>
    </w:p>
    <w:p w14:paraId="4D14BBD3" w14:textId="77777777" w:rsidR="008C0E93" w:rsidRDefault="00000000">
      <w:pPr>
        <w:spacing w:line="360" w:lineRule="auto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D14BC5C" wp14:editId="4D14BC5D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l="0" t="0" r="0" b="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36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D14BBD4" w14:textId="77777777" w:rsidR="008C0E93" w:rsidRDefault="00000000">
      <w:pPr>
        <w:widowControl w:val="0"/>
        <w:rPr>
          <w:sz w:val="20"/>
          <w:szCs w:val="20"/>
        </w:rPr>
      </w:pPr>
      <w:r>
        <w:rPr>
          <w:b/>
          <w:bCs/>
          <w:sz w:val="20"/>
          <w:szCs w:val="20"/>
        </w:rPr>
        <w:t>1.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Fmp</w:t>
      </w:r>
      <w:proofErr w:type="spellEnd"/>
      <w:r>
        <w:rPr>
          <w:sz w:val="20"/>
          <w:szCs w:val="20"/>
        </w:rPr>
        <w:t xml:space="preserve"> 2021) “Bico de viúva” é uma expressão usada para a linha de cabelo que algumas pessoas apresentam em forma de “V” na parte frontal superior da testa, como mostrado na figura abaixo.</w:t>
      </w:r>
    </w:p>
    <w:p w14:paraId="4D14BBD5" w14:textId="77777777" w:rsidR="008C0E93" w:rsidRDefault="008C0E93">
      <w:pPr>
        <w:widowControl w:val="0"/>
        <w:rPr>
          <w:sz w:val="20"/>
          <w:szCs w:val="20"/>
          <w:highlight w:val="white"/>
        </w:rPr>
      </w:pPr>
    </w:p>
    <w:p w14:paraId="4D14BBD6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>Essa característica é condicionada por um gene autossômico e pode estar presente em homens e em mulheres.</w:t>
      </w:r>
    </w:p>
    <w:p w14:paraId="4D14BBD7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>Sobre tal característica, considere o heredograma abaixo, no qual apenas o indivíduo 5 apresenta a linha de cabelo conhecida como “bico de viúva”.</w:t>
      </w:r>
    </w:p>
    <w:p w14:paraId="4D14BBD8" w14:textId="77777777" w:rsidR="008C0E93" w:rsidRDefault="00000000">
      <w:pPr>
        <w:widowControl w:val="0"/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</w:rPr>
        <w:drawing>
          <wp:inline distT="0" distB="0" distL="114300" distR="114300" wp14:anchorId="4D14BC5E" wp14:editId="4D14BC5F">
            <wp:extent cx="1571625" cy="1485265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85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  <w:highlight w:val="white"/>
        </w:rPr>
        <w:t xml:space="preserve">                                                           </w:t>
      </w:r>
      <w:r>
        <w:rPr>
          <w:noProof/>
          <w:sz w:val="20"/>
          <w:szCs w:val="20"/>
          <w:highlight w:val="white"/>
        </w:rPr>
        <w:drawing>
          <wp:inline distT="0" distB="0" distL="114300" distR="114300" wp14:anchorId="4D14BC60" wp14:editId="4D14BC61">
            <wp:extent cx="2162175" cy="15621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BD9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 xml:space="preserve">Os genótipos dos indivíduos 1 e 5 são, respectivamente, </w:t>
      </w:r>
    </w:p>
    <w:p w14:paraId="4D14BBDA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a) heterozigoto e homozigoto recessivo   </w:t>
      </w:r>
    </w:p>
    <w:p w14:paraId="4D14BBDB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b) homozigoto dominante e heterozigoto   </w:t>
      </w:r>
    </w:p>
    <w:p w14:paraId="4D14BBDC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c) homozigoto dominante e homozigoto recessivo   </w:t>
      </w:r>
    </w:p>
    <w:p w14:paraId="4D14BBDD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d) homozigoto recessivo e heterozigoto   </w:t>
      </w:r>
    </w:p>
    <w:p w14:paraId="4D14BBDE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e) heterozigoto e homozigoto dominante   </w:t>
      </w:r>
    </w:p>
    <w:p w14:paraId="4D14BBDF" w14:textId="77777777" w:rsidR="008C0E93" w:rsidRDefault="008C0E93">
      <w:pPr>
        <w:ind w:left="227" w:hanging="227"/>
        <w:rPr>
          <w:sz w:val="20"/>
          <w:szCs w:val="20"/>
        </w:rPr>
      </w:pPr>
    </w:p>
    <w:p w14:paraId="4D14BBE0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</w:t>
      </w:r>
      <w:r>
        <w:rPr>
          <w:b/>
          <w:bCs/>
          <w:color w:val="000000"/>
          <w:sz w:val="20"/>
          <w:szCs w:val="20"/>
        </w:rPr>
        <w:t>.</w:t>
      </w:r>
      <w:r>
        <w:rPr>
          <w:color w:val="000000"/>
          <w:sz w:val="20"/>
          <w:szCs w:val="20"/>
        </w:rPr>
        <w:t xml:space="preserve"> (</w:t>
      </w:r>
      <w:proofErr w:type="gramStart"/>
      <w:r>
        <w:rPr>
          <w:color w:val="000000"/>
          <w:sz w:val="20"/>
          <w:szCs w:val="20"/>
        </w:rPr>
        <w:t>Ufrgs)  O</w:t>
      </w:r>
      <w:proofErr w:type="gramEnd"/>
      <w:r>
        <w:rPr>
          <w:color w:val="000000"/>
          <w:sz w:val="20"/>
          <w:szCs w:val="20"/>
        </w:rPr>
        <w:t xml:space="preserve"> estudo de gêmeos é utilizado para a análise de características genéticas humanas. Gêmeos monozigóticos, exceto por raras mutações somáticas, são geneticamente idênticos. Os gêmeos dizigóticos, por outro lado, têm, em média, 50% de seus alelos em comum. </w:t>
      </w:r>
    </w:p>
    <w:p w14:paraId="4D14BBE1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quadro abaixo apresenta a concordância obtida para gêmeos mono e dizigóticos em um estudo relacionado a três diferentes características. </w:t>
      </w:r>
    </w:p>
    <w:p w14:paraId="4D14BBE2" w14:textId="77777777" w:rsidR="008C0E93" w:rsidRDefault="008C0E93">
      <w:pPr>
        <w:rPr>
          <w:sz w:val="20"/>
          <w:szCs w:val="20"/>
        </w:rPr>
      </w:pPr>
    </w:p>
    <w:tbl>
      <w:tblPr>
        <w:tblStyle w:val="a"/>
        <w:tblW w:w="488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0"/>
        <w:gridCol w:w="1719"/>
        <w:gridCol w:w="1719"/>
      </w:tblGrid>
      <w:tr w:rsidR="008C0E93" w14:paraId="4D14BBE6" w14:textId="77777777"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3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Característica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4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Concordância </w:t>
            </w:r>
            <w:r>
              <w:rPr>
                <w:sz w:val="20"/>
                <w:szCs w:val="20"/>
              </w:rPr>
              <w:br/>
              <w:t xml:space="preserve">em </w:t>
            </w:r>
            <w:r>
              <w:rPr>
                <w:sz w:val="20"/>
                <w:szCs w:val="20"/>
              </w:rPr>
              <w:br/>
              <w:t>monozigóticos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5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Concordância </w:t>
            </w:r>
            <w:r>
              <w:rPr>
                <w:sz w:val="20"/>
                <w:szCs w:val="20"/>
              </w:rPr>
              <w:br/>
              <w:t xml:space="preserve">em </w:t>
            </w:r>
            <w:r>
              <w:rPr>
                <w:sz w:val="20"/>
                <w:szCs w:val="20"/>
              </w:rPr>
              <w:br/>
              <w:t>dizigóticos</w:t>
            </w:r>
          </w:p>
        </w:tc>
      </w:tr>
      <w:tr w:rsidR="008C0E93" w14:paraId="4D14BBEA" w14:textId="77777777"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7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 dos olhos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8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9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40%</w:t>
            </w:r>
          </w:p>
        </w:tc>
      </w:tr>
      <w:tr w:rsidR="008C0E93" w14:paraId="4D14BBEE" w14:textId="77777777"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B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Tuberculose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C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D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</w:tr>
      <w:tr w:rsidR="008C0E93" w14:paraId="4D14BBF2" w14:textId="77777777"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EF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Pressão alta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F0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70%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4BBF1" w14:textId="77777777" w:rsidR="008C0E93" w:rsidRDefault="00000000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40%</w:t>
            </w:r>
          </w:p>
        </w:tc>
      </w:tr>
    </w:tbl>
    <w:p w14:paraId="4D14BBF3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Adaptado de: PIERCE, B.A. (cd.) </w:t>
      </w:r>
      <w:r>
        <w:rPr>
          <w:i/>
          <w:iCs/>
          <w:color w:val="000000"/>
          <w:sz w:val="16"/>
          <w:szCs w:val="16"/>
        </w:rPr>
        <w:t xml:space="preserve">Genética um enfoque conceitual. </w:t>
      </w:r>
      <w:r>
        <w:rPr>
          <w:color w:val="000000"/>
          <w:sz w:val="16"/>
          <w:szCs w:val="16"/>
        </w:rPr>
        <w:t xml:space="preserve">Rio de Janeiro: Guanabara Koogan, 2004. </w:t>
      </w:r>
    </w:p>
    <w:p w14:paraId="4D14BBF4" w14:textId="77777777" w:rsidR="008C0E93" w:rsidRDefault="008C0E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4D14BBF5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Com base no quadro acima e em seus conhecimentos de genética, assinale com V (verdadeiro) ou F (falso) as afirmações abaixo. </w:t>
      </w:r>
      <w:r>
        <w:rPr>
          <w:color w:val="000000"/>
          <w:sz w:val="20"/>
          <w:szCs w:val="20"/>
        </w:rPr>
        <w:br/>
      </w:r>
      <w:proofErr w:type="gramStart"/>
      <w:r>
        <w:rPr>
          <w:color w:val="000000"/>
          <w:sz w:val="20"/>
          <w:szCs w:val="20"/>
        </w:rPr>
        <w:t xml:space="preserve">(  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  )</w:t>
      </w:r>
      <w:proofErr w:type="gramEnd"/>
      <w:r>
        <w:rPr>
          <w:color w:val="000000"/>
          <w:sz w:val="20"/>
          <w:szCs w:val="20"/>
        </w:rPr>
        <w:t xml:space="preserve"> A cor dos olhos parece ter influência ambiental, uma vez que a concordância em gêmeos dizigóticos é baixa. </w:t>
      </w:r>
    </w:p>
    <w:p w14:paraId="4D14BBF6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ind w:left="510" w:hanging="51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 xml:space="preserve">(  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  )</w:t>
      </w:r>
      <w:proofErr w:type="gramEnd"/>
      <w:r>
        <w:rPr>
          <w:color w:val="000000"/>
          <w:sz w:val="20"/>
          <w:szCs w:val="20"/>
        </w:rPr>
        <w:t xml:space="preserve"> A tuberculose não tem influência genética, já que apresenta o mesmo baixo grau de concordância nos dois tipos de gêmeos. </w:t>
      </w:r>
    </w:p>
    <w:p w14:paraId="4D14BBF7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ind w:left="510" w:hanging="51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 xml:space="preserve">(  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  )</w:t>
      </w:r>
      <w:proofErr w:type="gramEnd"/>
      <w:r>
        <w:rPr>
          <w:color w:val="000000"/>
          <w:sz w:val="20"/>
          <w:szCs w:val="20"/>
        </w:rPr>
        <w:t xml:space="preserve"> A pressão alta parece ser influenciada tanto por fatores genéticos, quanto por fatores ambientais. </w:t>
      </w:r>
    </w:p>
    <w:p w14:paraId="4D14BBF8" w14:textId="77777777" w:rsidR="008C0E93" w:rsidRDefault="00000000">
      <w:pPr>
        <w:pBdr>
          <w:top w:val="nil"/>
          <w:left w:val="nil"/>
          <w:bottom w:val="nil"/>
          <w:right w:val="nil"/>
          <w:between w:val="nil"/>
        </w:pBdr>
        <w:ind w:left="510" w:hanging="51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 xml:space="preserve">(  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 xml:space="preserve">  )</w:t>
      </w:r>
      <w:proofErr w:type="gramEnd"/>
      <w:r>
        <w:rPr>
          <w:color w:val="000000"/>
          <w:sz w:val="20"/>
          <w:szCs w:val="20"/>
        </w:rPr>
        <w:t xml:space="preserve"> A cor dos olhos e a pressão alta apresentam o mesmo grau de influência ambiental, uma vez que compartilham uma concordância de 40% entre os gêmeos dizigóticos. </w:t>
      </w:r>
    </w:p>
    <w:p w14:paraId="4D14BBF9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 xml:space="preserve">A sequência correta de preenchimento dos parênteses, de cima para baixo, é </w:t>
      </w:r>
    </w:p>
    <w:p w14:paraId="4D14BBFA" w14:textId="77777777" w:rsidR="008C0E93" w:rsidRPr="003A70DA" w:rsidRDefault="00000000">
      <w:pPr>
        <w:ind w:left="227" w:hanging="227"/>
        <w:rPr>
          <w:sz w:val="20"/>
          <w:szCs w:val="20"/>
          <w:lang w:val="en-US"/>
        </w:rPr>
      </w:pPr>
      <w:r w:rsidRPr="003A70DA">
        <w:rPr>
          <w:sz w:val="20"/>
          <w:szCs w:val="20"/>
          <w:lang w:val="en-US"/>
        </w:rPr>
        <w:t xml:space="preserve">a) V – V – F – V.   </w:t>
      </w:r>
    </w:p>
    <w:p w14:paraId="4D14BBFB" w14:textId="77777777" w:rsidR="008C0E93" w:rsidRPr="003A70DA" w:rsidRDefault="00000000">
      <w:pPr>
        <w:ind w:left="227" w:hanging="227"/>
        <w:rPr>
          <w:sz w:val="20"/>
          <w:szCs w:val="20"/>
          <w:lang w:val="en-US"/>
        </w:rPr>
      </w:pPr>
      <w:r w:rsidRPr="003A70DA">
        <w:rPr>
          <w:sz w:val="20"/>
          <w:szCs w:val="20"/>
          <w:lang w:val="en-US"/>
        </w:rPr>
        <w:t xml:space="preserve">b) V – F – V – F.   </w:t>
      </w:r>
    </w:p>
    <w:p w14:paraId="4D14BBFC" w14:textId="77777777" w:rsidR="008C0E93" w:rsidRPr="003A70DA" w:rsidRDefault="00000000">
      <w:pPr>
        <w:ind w:left="227" w:hanging="227"/>
        <w:rPr>
          <w:sz w:val="20"/>
          <w:szCs w:val="20"/>
          <w:lang w:val="en-US"/>
        </w:rPr>
      </w:pPr>
      <w:r w:rsidRPr="003A70DA">
        <w:rPr>
          <w:sz w:val="20"/>
          <w:szCs w:val="20"/>
          <w:lang w:val="en-US"/>
        </w:rPr>
        <w:t xml:space="preserve">c) F – F – V – V.   </w:t>
      </w:r>
    </w:p>
    <w:p w14:paraId="4D14BBFD" w14:textId="77777777" w:rsidR="008C0E93" w:rsidRPr="003A70DA" w:rsidRDefault="00000000">
      <w:pPr>
        <w:ind w:left="227" w:hanging="227"/>
        <w:rPr>
          <w:sz w:val="20"/>
          <w:szCs w:val="20"/>
          <w:lang w:val="en-US"/>
        </w:rPr>
      </w:pPr>
      <w:r w:rsidRPr="003A70DA">
        <w:rPr>
          <w:sz w:val="20"/>
          <w:szCs w:val="20"/>
          <w:lang w:val="en-US"/>
        </w:rPr>
        <w:lastRenderedPageBreak/>
        <w:t xml:space="preserve">d) V – F – F – V.   </w:t>
      </w:r>
    </w:p>
    <w:p w14:paraId="4D14BBFE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e) F – V – V – F.   </w:t>
      </w:r>
    </w:p>
    <w:p w14:paraId="4D14BBFF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00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(Fuvest 2019) Uma alteração genética é determinada por um gene com herança autossômica recessiva. O heredograma mostra famílias em que essa condição está presente.</w:t>
      </w:r>
    </w:p>
    <w:p w14:paraId="4D14BC01" w14:textId="77777777" w:rsidR="008C0E93" w:rsidRDefault="008C0E93">
      <w:pPr>
        <w:widowControl w:val="0"/>
        <w:rPr>
          <w:sz w:val="20"/>
          <w:szCs w:val="20"/>
          <w:highlight w:val="white"/>
        </w:rPr>
      </w:pPr>
    </w:p>
    <w:p w14:paraId="4D14BC02" w14:textId="77777777" w:rsidR="008C0E93" w:rsidRDefault="00000000">
      <w:pPr>
        <w:widowControl w:val="0"/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</w:rPr>
        <w:drawing>
          <wp:inline distT="0" distB="0" distL="114300" distR="114300" wp14:anchorId="4D14BC62" wp14:editId="4D14BC63">
            <wp:extent cx="2982595" cy="1875155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1875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C03" w14:textId="77777777" w:rsidR="008C0E93" w:rsidRDefault="008C0E93">
      <w:pPr>
        <w:widowControl w:val="0"/>
        <w:rPr>
          <w:sz w:val="20"/>
          <w:szCs w:val="20"/>
        </w:rPr>
      </w:pPr>
    </w:p>
    <w:p w14:paraId="4D14BC04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 xml:space="preserve">O casal III-2 e III-3 está esperando um menino. Considerando que, nessa população, uma em cada 50 pessoas é heterozigótica para essa alteração, a probabilidade de que esse menino seja afetado é </w:t>
      </w:r>
    </w:p>
    <w:p w14:paraId="4D14BC05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a) 1/100   </w:t>
      </w:r>
    </w:p>
    <w:p w14:paraId="4D14BC06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b) 1/200   </w:t>
      </w:r>
    </w:p>
    <w:p w14:paraId="4D14BC07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c) 1/1.000   </w:t>
      </w:r>
    </w:p>
    <w:p w14:paraId="4D14BC08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d) 1/25.000   </w:t>
      </w:r>
    </w:p>
    <w:p w14:paraId="4D14BC09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e) 1/40.000   </w:t>
      </w:r>
    </w:p>
    <w:p w14:paraId="4D14BC0A" w14:textId="77777777" w:rsidR="008C0E93" w:rsidRDefault="008C0E93">
      <w:pPr>
        <w:rPr>
          <w:sz w:val="16"/>
          <w:szCs w:val="16"/>
        </w:rPr>
      </w:pPr>
    </w:p>
    <w:p w14:paraId="4D14BC0B" w14:textId="77777777" w:rsidR="008C0E93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5.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Fmp</w:t>
      </w:r>
      <w:proofErr w:type="spellEnd"/>
      <w:r>
        <w:rPr>
          <w:sz w:val="20"/>
          <w:szCs w:val="20"/>
        </w:rPr>
        <w:t xml:space="preserve"> 2019) No esquema apresentado a seguir, os indivíduos assinalados em preto apresentam surdez causada pela mutação do gene </w:t>
      </w:r>
      <w:proofErr w:type="spellStart"/>
      <w:r>
        <w:rPr>
          <w:sz w:val="20"/>
          <w:szCs w:val="20"/>
        </w:rPr>
        <w:t>conexina</w:t>
      </w:r>
      <w:proofErr w:type="spellEnd"/>
      <w:r>
        <w:rPr>
          <w:sz w:val="20"/>
          <w:szCs w:val="20"/>
        </w:rPr>
        <w:t xml:space="preserve"> 26, de padrão autossômico recessivo.</w:t>
      </w:r>
    </w:p>
    <w:p w14:paraId="4D14BC0C" w14:textId="77777777" w:rsidR="008C0E93" w:rsidRDefault="008C0E93">
      <w:pPr>
        <w:rPr>
          <w:sz w:val="20"/>
          <w:szCs w:val="20"/>
          <w:highlight w:val="white"/>
        </w:rPr>
      </w:pPr>
    </w:p>
    <w:p w14:paraId="4D14BC0D" w14:textId="77777777" w:rsidR="008C0E93" w:rsidRDefault="00000000">
      <w:pPr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</w:rPr>
        <w:drawing>
          <wp:inline distT="0" distB="0" distL="114300" distR="114300" wp14:anchorId="4D14BC64" wp14:editId="4D14BC65">
            <wp:extent cx="2313940" cy="1457325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C0E" w14:textId="77777777" w:rsidR="008C0E93" w:rsidRDefault="008C0E93">
      <w:pPr>
        <w:rPr>
          <w:sz w:val="20"/>
          <w:szCs w:val="20"/>
        </w:rPr>
      </w:pPr>
    </w:p>
    <w:p w14:paraId="4D14BC0F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No heredograma acima, são obrigatoriamente heterozigotos os indivíduos: </w:t>
      </w:r>
    </w:p>
    <w:p w14:paraId="4D14BC10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a) 4, 7 e 9   </w:t>
      </w:r>
    </w:p>
    <w:p w14:paraId="4D14BC11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b) 1, 2, 6 e 8   </w:t>
      </w:r>
    </w:p>
    <w:p w14:paraId="4D14BC12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c) 3, 6 e 8   </w:t>
      </w:r>
    </w:p>
    <w:p w14:paraId="4D14BC13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d) 1, 2, 5 e 6   </w:t>
      </w:r>
    </w:p>
    <w:p w14:paraId="4D14BC14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e) 1 e 2   </w:t>
      </w:r>
    </w:p>
    <w:p w14:paraId="4D14BC15" w14:textId="77777777" w:rsidR="008C0E93" w:rsidRDefault="008C0E93">
      <w:pPr>
        <w:rPr>
          <w:sz w:val="18"/>
          <w:szCs w:val="18"/>
        </w:rPr>
      </w:pPr>
    </w:p>
    <w:p w14:paraId="4D14BC16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6</w:t>
      </w:r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Uefs</w:t>
      </w:r>
      <w:proofErr w:type="spellEnd"/>
      <w:r>
        <w:rPr>
          <w:sz w:val="20"/>
          <w:szCs w:val="20"/>
        </w:rPr>
        <w:t xml:space="preserve"> 2018</w:t>
      </w:r>
      <w:proofErr w:type="gramStart"/>
      <w:r>
        <w:rPr>
          <w:sz w:val="20"/>
          <w:szCs w:val="20"/>
        </w:rPr>
        <w:t>)  Genes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zigóticos</w:t>
      </w:r>
      <w:proofErr w:type="spellEnd"/>
      <w:r>
        <w:rPr>
          <w:sz w:val="20"/>
          <w:szCs w:val="20"/>
        </w:rPr>
        <w:t xml:space="preserve"> são expressos durante o desenvolvimento embrionário. Em moscas </w:t>
      </w:r>
      <w:proofErr w:type="spellStart"/>
      <w:r>
        <w:rPr>
          <w:i/>
          <w:iCs/>
          <w:sz w:val="20"/>
          <w:szCs w:val="20"/>
        </w:rPr>
        <w:t>Drosophila</w:t>
      </w:r>
      <w:proofErr w:type="spellEnd"/>
      <w:r>
        <w:rPr>
          <w:i/>
          <w:iCs/>
          <w:sz w:val="20"/>
          <w:szCs w:val="20"/>
        </w:rPr>
        <w:t xml:space="preserve"> melanogaster </w:t>
      </w:r>
      <w:r>
        <w:rPr>
          <w:sz w:val="20"/>
          <w:szCs w:val="20"/>
        </w:rPr>
        <w:t xml:space="preserve">existe um gene </w:t>
      </w:r>
      <w:proofErr w:type="spellStart"/>
      <w:r>
        <w:rPr>
          <w:sz w:val="20"/>
          <w:szCs w:val="20"/>
        </w:rPr>
        <w:t>zigótico</w:t>
      </w:r>
      <w:proofErr w:type="spellEnd"/>
      <w:r>
        <w:rPr>
          <w:sz w:val="20"/>
          <w:szCs w:val="20"/>
        </w:rPr>
        <w:t xml:space="preserve"> que é letal em homozigose recessiva. Um cruzamento entre moscas heterozigotas para o gene </w:t>
      </w:r>
      <w:proofErr w:type="spellStart"/>
      <w:r>
        <w:rPr>
          <w:sz w:val="20"/>
          <w:szCs w:val="20"/>
        </w:rPr>
        <w:t>zigótico</w:t>
      </w:r>
      <w:proofErr w:type="spellEnd"/>
      <w:r>
        <w:rPr>
          <w:sz w:val="20"/>
          <w:szCs w:val="20"/>
        </w:rPr>
        <w:t xml:space="preserve"> letal gerou 120 moscas adultas. Dentre essas 120 moscas adultas, o número esperado de moscas heterozigotas é </w:t>
      </w:r>
    </w:p>
    <w:p w14:paraId="4D14BC17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a) 30.   </w:t>
      </w:r>
    </w:p>
    <w:p w14:paraId="4D14BC18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b) 40.   </w:t>
      </w:r>
    </w:p>
    <w:p w14:paraId="4D14BC19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c) 60.   </w:t>
      </w:r>
    </w:p>
    <w:p w14:paraId="4D14BC1A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d) 80.   </w:t>
      </w:r>
    </w:p>
    <w:p w14:paraId="4D14BC1B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e) 120.   </w:t>
      </w:r>
    </w:p>
    <w:p w14:paraId="4D14BC1C" w14:textId="77777777" w:rsidR="008C0E93" w:rsidRDefault="00000000">
      <w:pPr>
        <w:rPr>
          <w:sz w:val="18"/>
          <w:szCs w:val="18"/>
        </w:rPr>
      </w:pPr>
      <w:r>
        <w:rPr>
          <w:sz w:val="24"/>
          <w:szCs w:val="24"/>
        </w:rPr>
        <w:t xml:space="preserve"> </w:t>
      </w:r>
    </w:p>
    <w:p w14:paraId="4D14BC1D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lastRenderedPageBreak/>
        <w:t>7</w:t>
      </w:r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(Mackenzie 2017) No heredograma abaixo, os indivíduos marcados apresentam uma determinada condição genética.</w:t>
      </w:r>
    </w:p>
    <w:p w14:paraId="4D14BC1E" w14:textId="77777777" w:rsidR="008C0E93" w:rsidRDefault="00000000">
      <w:pPr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</w:rPr>
        <w:drawing>
          <wp:inline distT="0" distB="0" distL="114300" distR="114300" wp14:anchorId="4D14BC66" wp14:editId="4D14BC67">
            <wp:extent cx="2494915" cy="138049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380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C1F" w14:textId="77777777" w:rsidR="008C0E93" w:rsidRDefault="008C0E93">
      <w:pPr>
        <w:rPr>
          <w:sz w:val="20"/>
          <w:szCs w:val="20"/>
        </w:rPr>
      </w:pPr>
    </w:p>
    <w:p w14:paraId="4D14BC20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Assinale a alternativa correta. </w:t>
      </w:r>
    </w:p>
    <w:p w14:paraId="4D14BC21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a) Os indivíduos 3,4,5 e 6 são obrigatoriamente heterozigotos.   </w:t>
      </w:r>
    </w:p>
    <w:p w14:paraId="4D14BC22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b) O casal 3 x 4 tem 50% de chance de ter filhos normais.   </w:t>
      </w:r>
    </w:p>
    <w:p w14:paraId="4D14BC23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c) Se o indivíduo 5 se casar com um homem normal, terá 25% de chance de ter filhos afetados.   </w:t>
      </w:r>
    </w:p>
    <w:p w14:paraId="4D14BC24" w14:textId="0B47A9AE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>d) O indivíduo</w:t>
      </w:r>
      <w:r w:rsidR="00086576">
        <w:rPr>
          <w:sz w:val="20"/>
          <w:szCs w:val="20"/>
        </w:rPr>
        <w:t xml:space="preserve"> 3</w:t>
      </w:r>
      <w:r>
        <w:rPr>
          <w:sz w:val="20"/>
          <w:szCs w:val="20"/>
        </w:rPr>
        <w:t xml:space="preserve"> pode ser filho de pais normais.   </w:t>
      </w:r>
    </w:p>
    <w:p w14:paraId="4D14BC25" w14:textId="77777777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e) Um dos pais do indivíduo 2 é obrigatoriamente normal.   </w:t>
      </w:r>
    </w:p>
    <w:p w14:paraId="4D14BC26" w14:textId="77777777" w:rsidR="008C0E93" w:rsidRDefault="008C0E93">
      <w:pPr>
        <w:ind w:left="227" w:hanging="227"/>
        <w:rPr>
          <w:sz w:val="20"/>
          <w:szCs w:val="20"/>
        </w:rPr>
      </w:pPr>
    </w:p>
    <w:p w14:paraId="4D14BC27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8) (</w:t>
      </w:r>
      <w:proofErr w:type="spellStart"/>
      <w:r>
        <w:rPr>
          <w:sz w:val="20"/>
          <w:szCs w:val="20"/>
        </w:rPr>
        <w:t>Famerp</w:t>
      </w:r>
      <w:proofErr w:type="spellEnd"/>
      <w:r>
        <w:rPr>
          <w:sz w:val="20"/>
          <w:szCs w:val="20"/>
        </w:rPr>
        <w:t xml:space="preserve"> 2020</w:t>
      </w:r>
      <w:proofErr w:type="gramStart"/>
      <w:r>
        <w:rPr>
          <w:sz w:val="20"/>
          <w:szCs w:val="20"/>
        </w:rPr>
        <w:t>)  A</w:t>
      </w:r>
      <w:proofErr w:type="gramEnd"/>
      <w:r>
        <w:rPr>
          <w:sz w:val="20"/>
          <w:szCs w:val="20"/>
        </w:rPr>
        <w:t xml:space="preserve"> genealogia ilustra uma família em que as pessoas destacadas apresentam uma doença autossômica monogênica.</w:t>
      </w:r>
    </w:p>
    <w:p w14:paraId="4D14BC28" w14:textId="77777777" w:rsidR="008C0E93" w:rsidRDefault="00000000">
      <w:pPr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</w:rPr>
        <w:drawing>
          <wp:inline distT="0" distB="0" distL="114300" distR="114300" wp14:anchorId="4D14BC6A" wp14:editId="4D14BC6B">
            <wp:extent cx="2418715" cy="168529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1685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C29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A análise dessa genealogia permite concluir que a probabilidade de </w:t>
      </w:r>
    </w:p>
    <w:p w14:paraId="4D14BC2A" w14:textId="17C7AA5F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a) os indivíduos I-2, II-5 e III-1 serem heterozigotos é de </w:t>
      </w:r>
      <w:r w:rsidR="00BD544B">
        <w:rPr>
          <w:noProof/>
          <w:sz w:val="20"/>
          <w:szCs w:val="20"/>
        </w:rPr>
        <w:t>2/3</w:t>
      </w:r>
      <w:r w:rsidR="00BD544B">
        <w:rPr>
          <w:sz w:val="20"/>
          <w:szCs w:val="20"/>
        </w:rPr>
        <w:t>.</w:t>
      </w:r>
      <w:r>
        <w:rPr>
          <w:sz w:val="20"/>
          <w:szCs w:val="20"/>
        </w:rPr>
        <w:t xml:space="preserve">  </w:t>
      </w:r>
    </w:p>
    <w:p w14:paraId="4D14BC2B" w14:textId="0A9AD0EC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>b) os indivíduos I-1 e II-4 apresentarem um alelo para a doença é de</w:t>
      </w:r>
      <w:r w:rsidR="00BD544B">
        <w:rPr>
          <w:noProof/>
          <w:sz w:val="20"/>
          <w:szCs w:val="20"/>
        </w:rPr>
        <w:t xml:space="preserve"> 1/2.</w:t>
      </w:r>
      <w:r>
        <w:rPr>
          <w:sz w:val="20"/>
          <w:szCs w:val="20"/>
        </w:rPr>
        <w:t xml:space="preserve">   </w:t>
      </w:r>
    </w:p>
    <w:p w14:paraId="4D14BC2C" w14:textId="24812B4A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c) o próximo filho do casal I-3 e I-4 ser uma criança doente é de </w:t>
      </w:r>
      <w:r w:rsidR="00BD544B">
        <w:rPr>
          <w:noProof/>
          <w:sz w:val="20"/>
          <w:szCs w:val="20"/>
        </w:rPr>
        <w:t>1/6</w:t>
      </w:r>
      <w:r w:rsidR="00BD544B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4D14BC2D" w14:textId="5B4DA5F9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d) o próximo filho do casal II-3 e II-4 ser uma menina doente é de </w:t>
      </w:r>
      <w:r w:rsidR="00BD544B">
        <w:rPr>
          <w:noProof/>
          <w:sz w:val="20"/>
          <w:szCs w:val="20"/>
        </w:rPr>
        <w:t>1/8</w:t>
      </w:r>
      <w:r w:rsidR="00BD544B">
        <w:rPr>
          <w:sz w:val="20"/>
          <w:szCs w:val="20"/>
        </w:rPr>
        <w:t>.</w:t>
      </w:r>
      <w:r>
        <w:rPr>
          <w:sz w:val="20"/>
          <w:szCs w:val="20"/>
        </w:rPr>
        <w:t xml:space="preserve">  </w:t>
      </w:r>
    </w:p>
    <w:p w14:paraId="1C8D697A" w14:textId="77777777" w:rsidR="0078101F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e) os indivíduos II-1 e III-3 apresentarem um alelo para a doença é de </w:t>
      </w:r>
      <w:r w:rsidR="00BD544B">
        <w:rPr>
          <w:noProof/>
          <w:sz w:val="20"/>
          <w:szCs w:val="20"/>
        </w:rPr>
        <w:t>1/4.</w:t>
      </w:r>
      <w:r>
        <w:rPr>
          <w:sz w:val="20"/>
          <w:szCs w:val="20"/>
        </w:rPr>
        <w:t xml:space="preserve">  </w:t>
      </w:r>
    </w:p>
    <w:p w14:paraId="4D14BC2E" w14:textId="0D9B5EB8" w:rsidR="008C0E93" w:rsidRDefault="00000000">
      <w:pPr>
        <w:ind w:left="227" w:hanging="227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92E1FCF" w14:textId="549C5CA7" w:rsidR="00BD544B" w:rsidRPr="0078101F" w:rsidRDefault="0078101F" w:rsidP="00BD544B">
      <w:pPr>
        <w:tabs>
          <w:tab w:val="left" w:pos="993"/>
        </w:tabs>
        <w:rPr>
          <w:sz w:val="20"/>
          <w:szCs w:val="20"/>
        </w:rPr>
      </w:pPr>
      <w:r>
        <w:rPr>
          <w:sz w:val="20"/>
          <w:szCs w:val="20"/>
        </w:rPr>
        <w:t>9)</w:t>
      </w:r>
      <w:r w:rsidR="00BD544B" w:rsidRPr="006A14AB">
        <w:rPr>
          <w:b/>
          <w:bCs/>
          <w:sz w:val="20"/>
          <w:szCs w:val="20"/>
        </w:rPr>
        <w:t xml:space="preserve">Fatec-SP </w:t>
      </w:r>
      <w:r w:rsidR="00BD544B" w:rsidRPr="0078101F">
        <w:rPr>
          <w:sz w:val="20"/>
          <w:szCs w:val="20"/>
        </w:rPr>
        <w:t xml:space="preserve">Observe o heredograma a seguir que representa </w:t>
      </w:r>
      <w:proofErr w:type="spellStart"/>
      <w:r w:rsidR="00BD544B" w:rsidRPr="0078101F">
        <w:rPr>
          <w:sz w:val="20"/>
          <w:szCs w:val="20"/>
        </w:rPr>
        <w:t>indi</w:t>
      </w:r>
      <w:proofErr w:type="spellEnd"/>
      <w:r w:rsidR="00BD544B" w:rsidRPr="0078101F">
        <w:rPr>
          <w:sz w:val="20"/>
          <w:szCs w:val="20"/>
        </w:rPr>
        <w:t>-</w:t>
      </w:r>
    </w:p>
    <w:p w14:paraId="59873777" w14:textId="77777777" w:rsidR="00BD544B" w:rsidRPr="0078101F" w:rsidRDefault="00BD544B" w:rsidP="00BD544B">
      <w:pPr>
        <w:tabs>
          <w:tab w:val="left" w:pos="993"/>
        </w:tabs>
        <w:rPr>
          <w:sz w:val="20"/>
          <w:szCs w:val="20"/>
        </w:rPr>
      </w:pPr>
      <w:proofErr w:type="spellStart"/>
      <w:r w:rsidRPr="0078101F">
        <w:rPr>
          <w:sz w:val="20"/>
          <w:szCs w:val="20"/>
        </w:rPr>
        <w:t>víduos</w:t>
      </w:r>
      <w:proofErr w:type="spellEnd"/>
      <w:r w:rsidRPr="0078101F">
        <w:rPr>
          <w:sz w:val="20"/>
          <w:szCs w:val="20"/>
        </w:rPr>
        <w:t xml:space="preserve"> albinos (afetados) e com pigmentação normal (normais). </w:t>
      </w:r>
    </w:p>
    <w:p w14:paraId="3367C652" w14:textId="77777777" w:rsidR="00BD544B" w:rsidRPr="0078101F" w:rsidRDefault="00BD544B" w:rsidP="00BD544B">
      <w:pPr>
        <w:tabs>
          <w:tab w:val="left" w:pos="993"/>
        </w:tabs>
        <w:rPr>
          <w:sz w:val="20"/>
          <w:szCs w:val="20"/>
        </w:rPr>
      </w:pPr>
      <w:r w:rsidRPr="0078101F">
        <w:rPr>
          <w:sz w:val="20"/>
          <w:szCs w:val="20"/>
        </w:rPr>
        <w:t xml:space="preserve">Hélio e Maria vão se casar. A chance de que o casal tenha uma filha </w:t>
      </w:r>
    </w:p>
    <w:p w14:paraId="2F2FF575" w14:textId="77777777" w:rsidR="00BD544B" w:rsidRDefault="00BD544B" w:rsidP="00BD544B">
      <w:pPr>
        <w:tabs>
          <w:tab w:val="left" w:pos="993"/>
        </w:tabs>
        <w:rPr>
          <w:sz w:val="20"/>
          <w:szCs w:val="20"/>
        </w:rPr>
      </w:pPr>
      <w:r w:rsidRPr="0078101F">
        <w:rPr>
          <w:sz w:val="20"/>
          <w:szCs w:val="20"/>
        </w:rPr>
        <w:t>albina, considerando que Maria é filha de pais heterozigotos, é</w:t>
      </w:r>
    </w:p>
    <w:p w14:paraId="5C52C526" w14:textId="2E10FCAD" w:rsidR="00DE244E" w:rsidRPr="0078101F" w:rsidRDefault="00DE244E" w:rsidP="00BD544B">
      <w:pPr>
        <w:tabs>
          <w:tab w:val="left" w:pos="993"/>
        </w:tabs>
        <w:rPr>
          <w:sz w:val="20"/>
          <w:szCs w:val="20"/>
        </w:rPr>
      </w:pPr>
      <w:r w:rsidRPr="00DE244E">
        <w:rPr>
          <w:sz w:val="20"/>
          <w:szCs w:val="20"/>
        </w:rPr>
        <w:lastRenderedPageBreak/>
        <w:drawing>
          <wp:inline distT="0" distB="0" distL="0" distR="0" wp14:anchorId="5CBA437A" wp14:editId="607686B9">
            <wp:extent cx="2999984" cy="2371357"/>
            <wp:effectExtent l="0" t="0" r="0" b="0"/>
            <wp:docPr id="1606488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88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6781" cy="238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4FC9" w14:textId="77777777" w:rsidR="00BD544B" w:rsidRPr="0078101F" w:rsidRDefault="00BD544B" w:rsidP="00BD544B">
      <w:pPr>
        <w:tabs>
          <w:tab w:val="left" w:pos="993"/>
        </w:tabs>
        <w:rPr>
          <w:sz w:val="20"/>
          <w:szCs w:val="20"/>
        </w:rPr>
      </w:pPr>
      <w:r w:rsidRPr="0078101F">
        <w:rPr>
          <w:sz w:val="20"/>
          <w:szCs w:val="20"/>
        </w:rPr>
        <w:t xml:space="preserve">a) zero. </w:t>
      </w:r>
    </w:p>
    <w:p w14:paraId="3449BA65" w14:textId="77777777" w:rsidR="00BD544B" w:rsidRPr="0078101F" w:rsidRDefault="00BD544B" w:rsidP="00BD544B">
      <w:pPr>
        <w:tabs>
          <w:tab w:val="left" w:pos="993"/>
        </w:tabs>
        <w:rPr>
          <w:sz w:val="20"/>
          <w:szCs w:val="20"/>
        </w:rPr>
      </w:pPr>
      <w:r w:rsidRPr="0078101F">
        <w:rPr>
          <w:sz w:val="20"/>
          <w:szCs w:val="20"/>
        </w:rPr>
        <w:t>b) 1/12.</w:t>
      </w:r>
    </w:p>
    <w:p w14:paraId="0B808F82" w14:textId="77777777" w:rsidR="00BD544B" w:rsidRPr="0078101F" w:rsidRDefault="00BD544B" w:rsidP="00BD544B">
      <w:pPr>
        <w:tabs>
          <w:tab w:val="left" w:pos="993"/>
        </w:tabs>
        <w:rPr>
          <w:sz w:val="20"/>
          <w:szCs w:val="20"/>
        </w:rPr>
      </w:pPr>
      <w:r w:rsidRPr="0078101F">
        <w:rPr>
          <w:sz w:val="20"/>
          <w:szCs w:val="20"/>
        </w:rPr>
        <w:t xml:space="preserve">c) 1/8. </w:t>
      </w:r>
    </w:p>
    <w:p w14:paraId="5E0E2765" w14:textId="77777777" w:rsidR="00BD544B" w:rsidRPr="0078101F" w:rsidRDefault="00BD544B" w:rsidP="00BD544B">
      <w:pPr>
        <w:tabs>
          <w:tab w:val="left" w:pos="993"/>
        </w:tabs>
        <w:rPr>
          <w:sz w:val="20"/>
          <w:szCs w:val="20"/>
        </w:rPr>
      </w:pPr>
      <w:r w:rsidRPr="0078101F">
        <w:rPr>
          <w:sz w:val="20"/>
          <w:szCs w:val="20"/>
        </w:rPr>
        <w:t>d) 1/6.</w:t>
      </w:r>
    </w:p>
    <w:p w14:paraId="4D14BC2F" w14:textId="600A3E3B" w:rsidR="008C0E93" w:rsidRPr="0078101F" w:rsidRDefault="00BD544B" w:rsidP="00BD544B">
      <w:pPr>
        <w:tabs>
          <w:tab w:val="left" w:pos="993"/>
        </w:tabs>
        <w:rPr>
          <w:sz w:val="20"/>
          <w:szCs w:val="20"/>
        </w:rPr>
      </w:pPr>
      <w:r w:rsidRPr="0078101F">
        <w:rPr>
          <w:sz w:val="20"/>
          <w:szCs w:val="20"/>
        </w:rPr>
        <w:t>e) 1/4</w:t>
      </w:r>
    </w:p>
    <w:p w14:paraId="4D14BC30" w14:textId="77777777" w:rsidR="008C0E93" w:rsidRPr="00086576" w:rsidRDefault="00000000">
      <w:pPr>
        <w:jc w:val="center"/>
        <w:rPr>
          <w:b/>
          <w:bCs/>
          <w:sz w:val="20"/>
          <w:szCs w:val="20"/>
        </w:rPr>
      </w:pPr>
      <w:r w:rsidRPr="00086576">
        <w:rPr>
          <w:b/>
          <w:bCs/>
          <w:sz w:val="20"/>
          <w:szCs w:val="20"/>
        </w:rPr>
        <w:t>DISSERTATIVAS</w:t>
      </w:r>
    </w:p>
    <w:p w14:paraId="4D14BC31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32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1) (UERJ) Considere o cruzamento de um bode sem chifres com três cabras. Em cada cruzamento, foi gerado apenas um filhote. Observe os dados na tabela:</w:t>
      </w:r>
    </w:p>
    <w:p w14:paraId="4D14BC33" w14:textId="77777777" w:rsidR="008C0E93" w:rsidRDefault="008C0E93">
      <w:pPr>
        <w:rPr>
          <w:sz w:val="20"/>
          <w:szCs w:val="20"/>
        </w:rPr>
      </w:pPr>
    </w:p>
    <w:tbl>
      <w:tblPr>
        <w:tblStyle w:val="a0"/>
        <w:tblW w:w="3117" w:type="dxa"/>
        <w:tblInd w:w="5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106"/>
        <w:gridCol w:w="1139"/>
      </w:tblGrid>
      <w:tr w:rsidR="008C0E93" w14:paraId="4D14BC36" w14:textId="77777777">
        <w:trPr>
          <w:cantSplit/>
        </w:trPr>
        <w:tc>
          <w:tcPr>
            <w:tcW w:w="872" w:type="dxa"/>
            <w:vMerge w:val="restart"/>
            <w:vAlign w:val="center"/>
          </w:tcPr>
          <w:p w14:paraId="4D14BC34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Cabra</w:t>
            </w:r>
          </w:p>
        </w:tc>
        <w:tc>
          <w:tcPr>
            <w:tcW w:w="2245" w:type="dxa"/>
            <w:gridSpan w:val="2"/>
            <w:vAlign w:val="center"/>
          </w:tcPr>
          <w:p w14:paraId="4D14BC35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Presença de chifres</w:t>
            </w:r>
          </w:p>
        </w:tc>
      </w:tr>
      <w:tr w:rsidR="008C0E93" w14:paraId="4D14BC3A" w14:textId="77777777">
        <w:trPr>
          <w:cantSplit/>
        </w:trPr>
        <w:tc>
          <w:tcPr>
            <w:tcW w:w="872" w:type="dxa"/>
            <w:vMerge/>
            <w:vAlign w:val="center"/>
          </w:tcPr>
          <w:p w14:paraId="4D14BC37" w14:textId="77777777" w:rsidR="008C0E93" w:rsidRDefault="008C0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4D14BC38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 cabra</w:t>
            </w:r>
          </w:p>
        </w:tc>
        <w:tc>
          <w:tcPr>
            <w:tcW w:w="1139" w:type="dxa"/>
            <w:vAlign w:val="center"/>
          </w:tcPr>
          <w:p w14:paraId="4D14BC39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filhote</w:t>
            </w:r>
          </w:p>
        </w:tc>
      </w:tr>
      <w:tr w:rsidR="008C0E93" w14:paraId="4D14BC3E" w14:textId="77777777">
        <w:tc>
          <w:tcPr>
            <w:tcW w:w="872" w:type="dxa"/>
            <w:vAlign w:val="center"/>
          </w:tcPr>
          <w:p w14:paraId="4D14BC3B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6" w:type="dxa"/>
            <w:vAlign w:val="center"/>
          </w:tcPr>
          <w:p w14:paraId="4D14BC3C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139" w:type="dxa"/>
            <w:vAlign w:val="center"/>
          </w:tcPr>
          <w:p w14:paraId="4D14BC3D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</w:tr>
      <w:tr w:rsidR="008C0E93" w14:paraId="4D14BC42" w14:textId="77777777">
        <w:tc>
          <w:tcPr>
            <w:tcW w:w="872" w:type="dxa"/>
            <w:vAlign w:val="center"/>
          </w:tcPr>
          <w:p w14:paraId="4D14BC3F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06" w:type="dxa"/>
            <w:vAlign w:val="center"/>
          </w:tcPr>
          <w:p w14:paraId="4D14BC40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139" w:type="dxa"/>
            <w:vAlign w:val="center"/>
          </w:tcPr>
          <w:p w14:paraId="4D14BC41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</w:t>
            </w:r>
          </w:p>
        </w:tc>
      </w:tr>
      <w:tr w:rsidR="008C0E93" w14:paraId="4D14BC46" w14:textId="77777777">
        <w:tc>
          <w:tcPr>
            <w:tcW w:w="872" w:type="dxa"/>
            <w:vAlign w:val="center"/>
          </w:tcPr>
          <w:p w14:paraId="4D14BC43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06" w:type="dxa"/>
            <w:vAlign w:val="center"/>
          </w:tcPr>
          <w:p w14:paraId="4D14BC44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139" w:type="dxa"/>
            <w:vAlign w:val="center"/>
          </w:tcPr>
          <w:p w14:paraId="4D14BC45" w14:textId="77777777" w:rsidR="008C0E93" w:rsidRDefault="00000000">
            <w:pPr>
              <w:keepNext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</w:t>
            </w:r>
          </w:p>
        </w:tc>
      </w:tr>
    </w:tbl>
    <w:p w14:paraId="4D14BC47" w14:textId="77777777" w:rsidR="008C0E93" w:rsidRDefault="008C0E93">
      <w:pPr>
        <w:rPr>
          <w:sz w:val="20"/>
          <w:szCs w:val="20"/>
        </w:rPr>
      </w:pPr>
    </w:p>
    <w:p w14:paraId="4D14BC48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Admita que a ausência de chifres em caprinos seja uma característica monogênica dominante.</w:t>
      </w:r>
    </w:p>
    <w:p w14:paraId="4D14BC49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Utilizando as letras A e a para representar os genes envolvidos, determine os genótipos do bode e das três cabras. Justifique.</w:t>
      </w:r>
    </w:p>
    <w:p w14:paraId="4D14BC4A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4B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2) No heredograma abaixo, os indivíduos marcados em preto apresentam uma anomalia determinada geneticamente.</w:t>
      </w:r>
    </w:p>
    <w:p w14:paraId="4D14BC4C" w14:textId="77777777" w:rsidR="008C0E93" w:rsidRDefault="00000000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114300" distR="114300" wp14:anchorId="4D14BC76" wp14:editId="4D14BC77">
            <wp:extent cx="3081020" cy="1804670"/>
            <wp:effectExtent l="0" t="0" r="0" b="0"/>
            <wp:docPr id="23" name="image18.png" descr="Descrição: http://anglo.plurall.net/sites/default/files/imagens/compartilhadas/questoes/mackenzie-sp/2017/010_15765_1402784_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Descrição: http://anglo.plurall.net/sites/default/files/imagens/compartilhadas/questoes/mackenzie-sp/2017/010_15765_1402784_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804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C4D" w14:textId="77777777" w:rsidR="008C0E93" w:rsidRDefault="00000000">
      <w:pPr>
        <w:rPr>
          <w:sz w:val="20"/>
          <w:szCs w:val="20"/>
        </w:rPr>
      </w:pPr>
      <w:r>
        <w:rPr>
          <w:sz w:val="20"/>
          <w:szCs w:val="20"/>
        </w:rPr>
        <w:t>a) A anomalia é determinada por gene dominante ou recessivo? Com base em quais indivíduos foi possível chegar a essa conclusão?</w:t>
      </w:r>
    </w:p>
    <w:p w14:paraId="4D14BC4E" w14:textId="77777777" w:rsidR="008C0E93" w:rsidRDefault="00000000">
      <w:pPr>
        <w:spacing w:before="240" w:line="360" w:lineRule="auto"/>
        <w:rPr>
          <w:sz w:val="20"/>
          <w:szCs w:val="20"/>
        </w:rPr>
      </w:pPr>
      <w:r>
        <w:rPr>
          <w:sz w:val="20"/>
          <w:szCs w:val="20"/>
        </w:rPr>
        <w:t>b) Determine o genótipo dos indivíduos 1, 2, 3, 6 e 8.</w:t>
      </w:r>
    </w:p>
    <w:p w14:paraId="4D14BC4F" w14:textId="77777777" w:rsidR="008C0E93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>c) Qual é a chance do casal 6 x 7 ter um descendente com a anomalia? Demonstre os cálculos realizados.</w:t>
      </w:r>
    </w:p>
    <w:p w14:paraId="4D14BC50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51" w14:textId="77777777" w:rsidR="008C0E93" w:rsidRDefault="00000000">
      <w:pPr>
        <w:widowControl w:val="0"/>
        <w:tabs>
          <w:tab w:val="left" w:pos="9639"/>
        </w:tabs>
        <w:spacing w:line="276" w:lineRule="auto"/>
        <w:ind w:right="283"/>
        <w:rPr>
          <w:sz w:val="20"/>
          <w:szCs w:val="20"/>
        </w:rPr>
      </w:pPr>
      <w:r>
        <w:rPr>
          <w:sz w:val="20"/>
          <w:szCs w:val="20"/>
        </w:rPr>
        <w:t>3) (FUVEST Modificada) O heredograma a seguir mostra o aparecimento de AME (atrofia muscular espinhal) em um menino, filho de um casal de primos.</w:t>
      </w:r>
    </w:p>
    <w:p w14:paraId="4D14BC52" w14:textId="77777777" w:rsidR="008C0E93" w:rsidRDefault="00000000">
      <w:pPr>
        <w:widowControl w:val="0"/>
        <w:tabs>
          <w:tab w:val="left" w:pos="9639"/>
        </w:tabs>
        <w:spacing w:line="276" w:lineRule="auto"/>
        <w:ind w:right="283"/>
        <w:rPr>
          <w:sz w:val="20"/>
          <w:szCs w:val="20"/>
        </w:rPr>
      </w:pPr>
      <w:r>
        <w:rPr>
          <w:sz w:val="20"/>
          <w:szCs w:val="20"/>
        </w:rPr>
        <w:lastRenderedPageBreak/>
        <w:t>A AME é uma doença autossômica recessiva rara, muitas vezes fatal na primeira infância, provocada pela morte de neurônios motores. Uma das causas da AME é uma mutação no gene SMN1, cuja frequência é de 2% na população sem AME (uma em cada 50 pessoas tem um alelo mutante).</w:t>
      </w:r>
    </w:p>
    <w:p w14:paraId="4D14BC53" w14:textId="77777777" w:rsidR="008C0E93" w:rsidRDefault="00000000">
      <w:pPr>
        <w:widowControl w:val="0"/>
        <w:tabs>
          <w:tab w:val="left" w:pos="9639"/>
        </w:tabs>
        <w:spacing w:line="276" w:lineRule="auto"/>
        <w:ind w:right="28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D14BC78" wp14:editId="4D14BC79">
                <wp:simplePos x="0" y="0"/>
                <wp:positionH relativeFrom="column">
                  <wp:posOffset>3390900</wp:posOffset>
                </wp:positionH>
                <wp:positionV relativeFrom="paragraph">
                  <wp:posOffset>38100</wp:posOffset>
                </wp:positionV>
                <wp:extent cx="2853055" cy="2102485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24194" y="3078008"/>
                          <a:ext cx="2843613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14BCB6" w14:textId="77777777" w:rsidR="008C0E93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a) Quais são os genótipos dos indivíduos da genealogia?</w:t>
                            </w:r>
                          </w:p>
                          <w:p w14:paraId="4D14BCB7" w14:textId="77777777" w:rsidR="008C0E93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</w:rPr>
                              <w:t>I-1:____________</w:t>
                            </w:r>
                          </w:p>
                          <w:p w14:paraId="4D14BCB8" w14:textId="77777777" w:rsidR="008C0E93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</w:rPr>
                              <w:t>I-2:____________</w:t>
                            </w:r>
                          </w:p>
                          <w:p w14:paraId="4D14BCB9" w14:textId="77777777" w:rsidR="008C0E93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</w:rPr>
                              <w:t>II-1:____________</w:t>
                            </w:r>
                          </w:p>
                          <w:p w14:paraId="4D14BCBA" w14:textId="77777777" w:rsidR="008C0E93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</w:rPr>
                              <w:t>II-2:____________</w:t>
                            </w:r>
                          </w:p>
                          <w:p w14:paraId="4D14BCBB" w14:textId="77777777" w:rsidR="008C0E93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</w:rPr>
                              <w:t>II-3:____________</w:t>
                            </w:r>
                          </w:p>
                          <w:p w14:paraId="4D14BCBC" w14:textId="77777777" w:rsidR="008C0E93" w:rsidRDefault="008C0E9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D14BCBD" w14:textId="77777777" w:rsidR="008C0E93" w:rsidRDefault="008C0E9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38100</wp:posOffset>
                </wp:positionV>
                <wp:extent cx="2853055" cy="210248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3055" cy="2102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D14BC54" w14:textId="77777777" w:rsidR="008C0E93" w:rsidRDefault="008C0E93">
      <w:pPr>
        <w:widowControl w:val="0"/>
        <w:tabs>
          <w:tab w:val="left" w:pos="9639"/>
        </w:tabs>
        <w:spacing w:line="276" w:lineRule="auto"/>
        <w:ind w:right="283"/>
      </w:pPr>
    </w:p>
    <w:p w14:paraId="4D14BC55" w14:textId="77777777" w:rsidR="008C0E93" w:rsidRDefault="00000000">
      <w:pPr>
        <w:widowControl w:val="0"/>
        <w:tabs>
          <w:tab w:val="left" w:pos="9639"/>
        </w:tabs>
        <w:spacing w:line="276" w:lineRule="auto"/>
        <w:ind w:right="283"/>
      </w:pPr>
      <w:r>
        <w:rPr>
          <w:noProof/>
          <w:sz w:val="20"/>
          <w:szCs w:val="20"/>
        </w:rPr>
        <w:drawing>
          <wp:inline distT="0" distB="0" distL="114300" distR="114300" wp14:anchorId="4D14BC7A" wp14:editId="4D14BC7B">
            <wp:extent cx="3248660" cy="1514475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4BC56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57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58" w14:textId="77777777" w:rsidR="008C0E93" w:rsidRDefault="00000000">
      <w:pPr>
        <w:widowControl w:val="0"/>
        <w:tabs>
          <w:tab w:val="left" w:pos="9639"/>
        </w:tabs>
        <w:spacing w:line="276" w:lineRule="auto"/>
        <w:ind w:right="283"/>
        <w:rPr>
          <w:sz w:val="20"/>
          <w:szCs w:val="20"/>
        </w:rPr>
      </w:pPr>
      <w:r>
        <w:rPr>
          <w:sz w:val="20"/>
          <w:szCs w:val="20"/>
        </w:rPr>
        <w:t>b) Considerando os genótipos prováveis da mulher II.2 e que não há relação de parentesco com seu parceiro, calcule a probabilidade de uma criança deste casal ser portadora da AME. Demonstre os cálculos.</w:t>
      </w:r>
    </w:p>
    <w:p w14:paraId="4D14BC59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5A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p w14:paraId="4D14BC5B" w14:textId="77777777" w:rsidR="008C0E93" w:rsidRDefault="008C0E93">
      <w:pPr>
        <w:tabs>
          <w:tab w:val="left" w:pos="993"/>
        </w:tabs>
        <w:rPr>
          <w:sz w:val="18"/>
          <w:szCs w:val="18"/>
        </w:rPr>
      </w:pPr>
    </w:p>
    <w:sectPr w:rsidR="008C0E93">
      <w:headerReference w:type="even" r:id="rId22"/>
      <w:headerReference w:type="default" r:id="rId23"/>
      <w:headerReference w:type="first" r:id="rId24"/>
      <w:type w:val="continuous"/>
      <w:pgSz w:w="11907" w:h="16840"/>
      <w:pgMar w:top="1701" w:right="907" w:bottom="907" w:left="907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00E5A" w14:textId="77777777" w:rsidR="008E0047" w:rsidRDefault="008E0047">
      <w:r>
        <w:separator/>
      </w:r>
    </w:p>
  </w:endnote>
  <w:endnote w:type="continuationSeparator" w:id="0">
    <w:p w14:paraId="759884E4" w14:textId="77777777" w:rsidR="008E0047" w:rsidRDefault="008E0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508FBBD-A1A4-404B-A2FB-CE242CBB0FE0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9307E245-21C9-4CC4-A91B-E5A5B55FBD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FAD0803-78B4-4E70-B1DA-009849DD610F}"/>
    <w:embedBold r:id="rId4" w:fontKey="{CD85C16B-058A-445A-8449-CD97239EAA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AAC9EAD-544C-46FE-9BB7-C3377331A0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3" w14:textId="2F01BB89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3A70DA">
      <w:rPr>
        <w:rFonts w:ascii="Arial Black" w:eastAsia="Arial Black" w:hAnsi="Arial Black" w:cs="Arial Black"/>
        <w:noProof/>
        <w:color w:val="000000"/>
        <w:sz w:val="14"/>
        <w:szCs w:val="14"/>
      </w:rPr>
      <w:t>2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84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D14BCA3" wp14:editId="4D14BCA4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5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6" w14:textId="70843D0D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3A70DA">
      <w:rPr>
        <w:rFonts w:ascii="Arial Black" w:eastAsia="Arial Black" w:hAnsi="Arial Black" w:cs="Arial Black"/>
        <w:noProof/>
        <w:color w:val="000000"/>
        <w:sz w:val="14"/>
        <w:szCs w:val="14"/>
      </w:rPr>
      <w:t>3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87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1584" behindDoc="0" locked="0" layoutInCell="1" hidden="0" allowOverlap="1" wp14:anchorId="4D14BCA5" wp14:editId="4D14BCA6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8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0" w14:textId="32BD9B76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3A70DA">
      <w:rPr>
        <w:rFonts w:ascii="Arial Black" w:eastAsia="Arial Black" w:hAnsi="Arial Black" w:cs="Arial Black"/>
        <w:noProof/>
        <w:color w:val="000000"/>
        <w:sz w:val="14"/>
        <w:szCs w:val="14"/>
      </w:rPr>
      <w:t>1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91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14BCAB" wp14:editId="4D14BCAC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2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4B87B" w14:textId="77777777" w:rsidR="008E0047" w:rsidRDefault="008E0047">
      <w:r>
        <w:separator/>
      </w:r>
    </w:p>
  </w:footnote>
  <w:footnote w:type="continuationSeparator" w:id="0">
    <w:p w14:paraId="485BB2DB" w14:textId="77777777" w:rsidR="008E0047" w:rsidRDefault="008E0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7C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0560" behindDoc="0" locked="0" layoutInCell="1" hidden="0" allowOverlap="1" wp14:anchorId="4D14BC9B" wp14:editId="4D14BC9C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15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7D" w14:textId="77777777" w:rsidR="008C0E93" w:rsidRDefault="008C0E9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4D14BC7E" w14:textId="77777777" w:rsidR="008C0E93" w:rsidRDefault="008C0E93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14:paraId="4D14BC7F" w14:textId="77777777" w:rsidR="008C0E93" w:rsidRDefault="00000000">
    <w:pPr>
      <w:pBdr>
        <w:top w:val="nil"/>
        <w:left w:val="nil"/>
        <w:bottom w:val="nil"/>
        <w:right w:val="nil"/>
        <w:between w:val="nil"/>
      </w:pBdr>
      <w:tabs>
        <w:tab w:val="left" w:pos="804"/>
      </w:tabs>
      <w:rPr>
        <w:color w:val="000000"/>
      </w:rPr>
    </w:pPr>
    <w:r>
      <w:rPr>
        <w:color w:val="000000"/>
      </w:rPr>
      <w:pict w14:anchorId="4D14BC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" o:spid="_x0000_s1031" type="#_x0000_t75" alt="" style="position:absolute;left:0;text-align:left;margin-left:0;margin-top:0;width:90pt;height:630pt;z-index:-251655680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9E">
        <v:shape id="WordPictureWatermark11" o:spid="_x0000_s1030" type="#_x0000_t75" alt="" style="position:absolute;left:0;text-align:left;margin-left:0;margin-top:0;width:90pt;height:630pt;z-index:-25165465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0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48512" behindDoc="0" locked="0" layoutInCell="1" hidden="0" allowOverlap="1" wp14:anchorId="4D14BC9F" wp14:editId="4D14BCA0">
          <wp:simplePos x="0" y="0"/>
          <wp:positionH relativeFrom="column">
            <wp:posOffset>4837430</wp:posOffset>
          </wp:positionH>
          <wp:positionV relativeFrom="paragraph">
            <wp:posOffset>-339089</wp:posOffset>
          </wp:positionV>
          <wp:extent cx="1811655" cy="941705"/>
          <wp:effectExtent l="0" t="0" r="0" b="0"/>
          <wp:wrapNone/>
          <wp:docPr id="14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1" w14:textId="77777777" w:rsidR="008C0E93" w:rsidRDefault="008C0E93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</w:p>
  <w:p w14:paraId="4D14BC82" w14:textId="77777777" w:rsidR="008C0E93" w:rsidRDefault="00000000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  <w:r>
      <w:rPr>
        <w:color w:val="000000"/>
      </w:rPr>
      <w:pict w14:anchorId="4D14BC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5" type="#_x0000_t75" alt="" style="position:absolute;left:0;text-align:left;margin-left:0;margin-top:0;width:90pt;height:630pt;z-index:-25165977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A2">
        <v:shape id="WordPictureWatermark3" o:spid="_x0000_s1034" type="#_x0000_t75" alt="" style="position:absolute;left:0;text-align:left;margin-left:0;margin-top:0;width:90pt;height:630pt;z-index:-251658752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9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14:paraId="4D14BC8A" w14:textId="77777777" w:rsidR="008C0E93" w:rsidRDefault="00000000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49536" behindDoc="0" locked="0" layoutInCell="1" hidden="0" allowOverlap="1" wp14:anchorId="4D14BCA7" wp14:editId="4D14BCA8">
              <wp:simplePos x="0" y="0"/>
              <wp:positionH relativeFrom="column">
                <wp:posOffset>-203199</wp:posOffset>
              </wp:positionH>
              <wp:positionV relativeFrom="paragraph">
                <wp:posOffset>76200</wp:posOffset>
              </wp:positionV>
              <wp:extent cx="6906895" cy="495300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7315" y="3308513"/>
                        <a:ext cx="6897370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4D14BCBE" w14:textId="77777777" w:rsidR="008C0E93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36"/>
                            </w:rPr>
                            <w:t>ATIVIDADE DE APOIO – ENSINO MÉDIO</w:t>
                          </w:r>
                        </w:p>
                        <w:p w14:paraId="4D14BCBF" w14:textId="77777777" w:rsidR="008C0E93" w:rsidRDefault="008C0E93">
                          <w:pPr>
                            <w:jc w:val="center"/>
                            <w:textDirection w:val="btLr"/>
                          </w:pPr>
                        </w:p>
                        <w:p w14:paraId="4D14BCC0" w14:textId="77777777" w:rsidR="008C0E93" w:rsidRDefault="008C0E9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76200</wp:posOffset>
              </wp:positionV>
              <wp:extent cx="6906895" cy="49530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06895" cy="495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D14BC8B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14:paraId="4D14BC8C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14:paraId="4D14BC8D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14:paraId="4D14BC8E" w14:textId="77777777" w:rsidR="008C0E93" w:rsidRDefault="00000000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color w:val="000000"/>
      </w:rPr>
      <w:pict w14:anchorId="4D14BC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" o:spid="_x0000_s1033" type="#_x0000_t75" alt="" style="position:absolute;left:0;text-align:left;margin-left:0;margin-top:0;width:90pt;height:630pt;z-index:-251657728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AA">
        <v:shape id="WordPictureWatermark8" o:spid="_x0000_s1032" type="#_x0000_t75" alt="" style="position:absolute;left:0;text-align:left;margin-left:0;margin-top:0;width:90pt;height:630pt;z-index:-251656704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  <w:p w14:paraId="4D14BC8F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3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 wp14:anchorId="4D14BCAD" wp14:editId="4D14BCAE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11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4" w14:textId="77777777" w:rsidR="008C0E93" w:rsidRDefault="008C0E9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4D14BC95" w14:textId="77777777" w:rsidR="008C0E93" w:rsidRDefault="008C0E93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14:paraId="4D14BC96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4D14BC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" o:spid="_x0000_s1026" type="#_x0000_t75" alt="" style="position:absolute;left:0;text-align:left;margin-left:0;margin-top:0;width:90pt;height:630pt;z-index:-251650560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B0">
        <v:shape id="WordPictureWatermark6" o:spid="_x0000_s1025" type="#_x0000_t75" alt="" style="position:absolute;left:0;text-align:left;margin-left:0;margin-top:0;width:90pt;height:630pt;z-index:-25164953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7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 wp14:anchorId="4D14BCB1" wp14:editId="4D14BCB2">
          <wp:simplePos x="0" y="0"/>
          <wp:positionH relativeFrom="column">
            <wp:posOffset>4818380</wp:posOffset>
          </wp:positionH>
          <wp:positionV relativeFrom="paragraph">
            <wp:posOffset>-275589</wp:posOffset>
          </wp:positionV>
          <wp:extent cx="1811655" cy="941705"/>
          <wp:effectExtent l="0" t="0" r="0" b="0"/>
          <wp:wrapNone/>
          <wp:docPr id="10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8" w14:textId="77777777" w:rsidR="008C0E93" w:rsidRDefault="008C0E9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Black" w:eastAsia="Arial Black" w:hAnsi="Arial Black" w:cs="Arial Black"/>
        <w:color w:val="000000"/>
        <w:sz w:val="20"/>
        <w:szCs w:val="20"/>
      </w:rPr>
    </w:pPr>
  </w:p>
  <w:p w14:paraId="4D14BC99" w14:textId="77777777" w:rsidR="008C0E93" w:rsidRDefault="00000000">
    <w:pPr>
      <w:pBdr>
        <w:top w:val="nil"/>
        <w:left w:val="nil"/>
        <w:bottom w:val="single" w:sz="18" w:space="3" w:color="000000"/>
        <w:right w:val="nil"/>
        <w:between w:val="nil"/>
      </w:pBdr>
      <w:spacing w:after="240"/>
      <w:rPr>
        <w:rFonts w:ascii="Arial Black" w:eastAsia="Arial Black" w:hAnsi="Arial Black" w:cs="Arial Black"/>
        <w:color w:val="000000"/>
        <w:sz w:val="20"/>
        <w:szCs w:val="20"/>
      </w:rPr>
    </w:pPr>
    <w:r>
      <w:rPr>
        <w:color w:val="000000"/>
      </w:rPr>
      <w:pict w14:anchorId="4D14BC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9" type="#_x0000_t75" alt="" style="position:absolute;left:0;text-align:left;margin-left:0;margin-top:0;width:90pt;height:630pt;z-index:-251653632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B4">
        <v:shape id="WordPictureWatermark7" o:spid="_x0000_s1028" type="#_x0000_t75" alt="" style="position:absolute;left:0;text-align:left;margin-left:0;margin-top:0;width:90pt;height:630pt;z-index:-251652608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A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4D14BC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left:0;text-align:left;margin-left:0;margin-top:0;width:502pt;height:710pt;z-index:-251651584;mso-position-horizontal:center;mso-position-horizontal-relative:margin;mso-position-vertical:center;mso-position-vertical-relative:margin">
          <v:imagedata r:id="rId1" o:title="image1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E93"/>
    <w:rsid w:val="00086576"/>
    <w:rsid w:val="000D64F6"/>
    <w:rsid w:val="003A70DA"/>
    <w:rsid w:val="006A14AB"/>
    <w:rsid w:val="0078101F"/>
    <w:rsid w:val="008C0E93"/>
    <w:rsid w:val="008E0047"/>
    <w:rsid w:val="00BD544B"/>
    <w:rsid w:val="00BD5873"/>
    <w:rsid w:val="00CF2F02"/>
    <w:rsid w:val="00DE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14BBCF"/>
  <w15:docId w15:val="{5D3973B1-6732-4B5C-AADC-CFDBE3A5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eader" Target="header2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header" Target="header5.xml"/><Relationship Id="rId10" Type="http://schemas.openxmlformats.org/officeDocument/2006/relationships/header" Target="header3.xml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914</Words>
  <Characters>5488</Characters>
  <Application>Microsoft Office Word</Application>
  <DocSecurity>0</DocSecurity>
  <Lines>249</Lines>
  <Paragraphs>206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Murilo Bertolino</cp:lastModifiedBy>
  <cp:revision>7</cp:revision>
  <dcterms:created xsi:type="dcterms:W3CDTF">2026-05-21T14:57:00Z</dcterms:created>
  <dcterms:modified xsi:type="dcterms:W3CDTF">2026-05-21T20:12:00Z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