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A51" w:rsidRDefault="007C6D6D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7C6D6D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5431.05pt;margin-top:.15pt;width:534.75pt;height:93.75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JeYwIAANoEAAAOAAAAZHJzL2Uyb0RvYy54bWysVFFv0zAQfkfiP1h+Z0m6dWujpdPYGEIa&#10;DGkgnl3HSSwcnzm7Tcav5+x0XdkQD4hUsny5y3f33X3X84uxN2yr0GuwFS+Ocs6UlVBr21b865eb&#10;NwvOfBC2FgasqviD8vxi9frV+eBKNYMOTK2QEYj15eAq3oXgyizzslO98EfglCVnA9iLQCa2WY1i&#10;IPTeZLM8P80GwNohSOU9vb2enHyV8JtGyXDXNF4FZipOtYV0YjrX8cxW56JsUbhOy10Z4h+q6IW2&#10;lHQPdS2CYBvUL6B6LRE8NOFIQp9B02ipEgdiU+TP2Nx3wqnEhZrj3b5N/v/Byk/be/cZWRjfwkgD&#10;TCS8uwX53TMLV52wrbpEhKFToqbERWxZNjhf7j6NrfaljyDr4SPUNGSxCZCAxgb72BXiyQidBvCw&#10;b7oaA5P08vRsWRzP5pxJ8hXFMj8lI+YQ5ePnDn14r6Bn8VJxpKkmeLG99WEKfQyJ2TwYXd9oY5KB&#10;7frKINsKUsBNenbov4UZy4aKL+eU++8QeXr+BNHrQFI2uq/4Yh8kyti3d7ZOQgtCm+lO7IyNmVQS&#10;KfGIBmwI4r6rB1bryPR4vpwVnAxS7OxsAmXCtLRqMiBnCOGbDl3SSWzsC8KLPP521e7RU3MPEqdx&#10;xglOswzjeqRy41jXUD/QYClPmh4terijozFA3ZJGO846wJ/P38U40ih5OBtouSruf2wEKs7MB0si&#10;WhYnJ3Ebk3EyP5uRgYee9aFHWElQFQ+cTderMG3wxqFuO8o0ydbCJQmv0UkST9Xv5EoLlHjvlj1u&#10;6KGdop7+kla/AAAA//8DAFBLAwQUAAYACAAAACEASe/4yt4AAAAGAQAADwAAAGRycy9kb3ducmV2&#10;LnhtbEyPzU7DMBCE70i8g7VIXBB1yk8bQjYVQvRYIQqV4ObE2yRqvI5it03fnu0Jbjua0cy3+WJ0&#10;nTrQEFrPCNNJAoq48rblGuHrc3mbggrRsDWdZ0I4UYBFcXmRm8z6I3/QYR1rJSUcMoPQxNhnWoeq&#10;IWfCxPfE4m394EwUOdTaDuYo5a7Td0ky0860LAuN6em1oWq33juEm/a0qR92y+/qJ93YcjV9f1vN&#10;t4jXV+PLM6hIY/wLwxlf0KEQptLv2QbVIcgjEeEe1NlLZk+PoEq50nkKusj1f/ziFwAA//8DAFBL&#10;AQItABQABgAIAAAAIQC2gziS/gAAAOEBAAATAAAAAAAAAAAAAAAAAAAAAABbQ29udGVudF9UeXBl&#10;c10ueG1sUEsBAi0AFAAGAAgAAAAhADj9If/WAAAAlAEAAAsAAAAAAAAAAAAAAAAALwEAAF9yZWxz&#10;Ly5yZWxzUEsBAi0AFAAGAAgAAAAhALOeIl5jAgAA2gQAAA4AAAAAAAAAAAAAAAAALgIAAGRycy9l&#10;Mm9Eb2MueG1sUEsBAi0AFAAGAAgAAAAhAEnv+MreAAAABgEAAA8AAAAAAAAAAAAAAAAAvQQAAGRy&#10;cy9kb3ducmV2LnhtbFBLBQYAAAAABAAEAPMAAADIBQAAAAA=&#10;">
            <v:shadow on="t"/>
            <v:textbox style="mso-next-textbox:#Text Box 4">
              <w:txbxContent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Prova de </w:t>
                  </w:r>
                  <w:r w:rsidR="00AB14F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IF Sociabilidades Contemporâneas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Série: 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2ª Ensino Médio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Etapa: </w:t>
                  </w:r>
                  <w:r w:rsidR="0092799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ª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Período</w:t>
                  </w:r>
                  <w:r w:rsidR="00883FD5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  <w:r w:rsidR="00C47D7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3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º 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Professor: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Willian</w:t>
                  </w:r>
                </w:p>
                <w:p w:rsidR="00FD17A9" w:rsidRDefault="00FD17A9" w:rsidP="00FD17A9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p w:rsidR="00FD17A9" w:rsidRPr="00FD17A9" w:rsidRDefault="00FD17A9" w:rsidP="00FD17A9"/>
    <w:p w:rsidR="00FD17A9" w:rsidRPr="00FD17A9" w:rsidRDefault="00FD17A9" w:rsidP="00FD17A9"/>
    <w:p w:rsidR="00FD17A9" w:rsidRDefault="00FD17A9" w:rsidP="00FD17A9"/>
    <w:p w:rsidR="00883FD5" w:rsidRDefault="00883FD5" w:rsidP="00FD17A9">
      <w:pPr>
        <w:rPr>
          <w:rFonts w:ascii="Arial" w:hAnsi="Arial" w:cs="Arial"/>
          <w:b/>
          <w:bCs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7D02E7" w:rsidRPr="00D94864" w:rsidRDefault="007D02E7" w:rsidP="007D02E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27999" w:rsidRDefault="007D02E7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927999">
        <w:rPr>
          <w:rFonts w:ascii="Arial" w:hAnsi="Arial" w:cs="Arial"/>
          <w:b/>
          <w:sz w:val="20"/>
          <w:szCs w:val="20"/>
        </w:rPr>
        <w:t>IF-MT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27999">
        <w:rPr>
          <w:rFonts w:ascii="Arial" w:hAnsi="Arial" w:cs="Arial"/>
          <w:b/>
          <w:sz w:val="20"/>
          <w:szCs w:val="20"/>
        </w:rPr>
        <w:t>Democracia e Cidadania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27999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927999" w:rsidRPr="00927999">
        <w:rPr>
          <w:rFonts w:ascii="Arial" w:hAnsi="Arial" w:cs="Arial"/>
          <w:sz w:val="20"/>
          <w:szCs w:val="20"/>
        </w:rPr>
        <w:t xml:space="preserve">Em </w:t>
      </w:r>
      <w:r w:rsidR="00927999" w:rsidRPr="004B36B0">
        <w:rPr>
          <w:rFonts w:ascii="Arial" w:hAnsi="Arial" w:cs="Arial"/>
          <w:i/>
          <w:sz w:val="20"/>
          <w:szCs w:val="20"/>
        </w:rPr>
        <w:t>Cidadania no Brasil: o longo caminho</w:t>
      </w:r>
      <w:r w:rsidR="00927999" w:rsidRPr="00927999">
        <w:rPr>
          <w:rFonts w:ascii="Arial" w:hAnsi="Arial" w:cs="Arial"/>
          <w:sz w:val="20"/>
          <w:szCs w:val="20"/>
        </w:rPr>
        <w:t xml:space="preserve">, José Murilo de Carvalho aborda as especificidades do percurso dos direitos de cidadania no Brasil, tomando como referência comparativa o modelo elaborado por </w:t>
      </w:r>
      <w:proofErr w:type="spellStart"/>
      <w:r w:rsidR="00927999" w:rsidRPr="00927999">
        <w:rPr>
          <w:rFonts w:ascii="Arial" w:hAnsi="Arial" w:cs="Arial"/>
          <w:sz w:val="20"/>
          <w:szCs w:val="20"/>
        </w:rPr>
        <w:t>T.H.</w:t>
      </w:r>
      <w:proofErr w:type="spellEnd"/>
      <w:r w:rsidR="00927999" w:rsidRPr="00927999">
        <w:rPr>
          <w:rFonts w:ascii="Arial" w:hAnsi="Arial" w:cs="Arial"/>
          <w:sz w:val="20"/>
          <w:szCs w:val="20"/>
        </w:rPr>
        <w:t xml:space="preserve"> Marshall para descrever a evolução histórica desses direitos no caso inglês. </w:t>
      </w:r>
    </w:p>
    <w:p w:rsid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>Julgue cada uma das assertivas abaixo: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>I - Os direitos civis são individuais e dizem respeito à vida, a liberdade, a propriedade, à igualdade perante a lei. O Brasil herdou do período colonial três obstáculos ao exercício da cidadania civil: a escravidão; a grande propriedade rural, fechada à ação da lei; e um Estado comprometido com o poder privado.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>Il - A educação popular é considerada um direito social muito particular, pois historicamente tem sido um pré-requisito e/ou um recurso para a conquista de outros direitos. Nesse sentido, o retardamento da expansão do direito à educação atua como um obstáculo à construção plena da cidadania.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 xml:space="preserve">III - Os direitos sociais garantem a participação na riqueza coletiva. Incluem o direito à educação, à moradia, à seguridade social e à regulamentação do trabalho, dentre outras formas de proteção social. Diante da ausência de organização dos setores populares, os direitos sociais </w:t>
      </w:r>
      <w:proofErr w:type="gramStart"/>
      <w:r w:rsidRPr="00927999">
        <w:rPr>
          <w:rFonts w:ascii="Arial" w:hAnsi="Arial" w:cs="Arial"/>
          <w:sz w:val="20"/>
          <w:szCs w:val="20"/>
        </w:rPr>
        <w:t>implementados</w:t>
      </w:r>
      <w:proofErr w:type="gramEnd"/>
      <w:r w:rsidRPr="00927999">
        <w:rPr>
          <w:rFonts w:ascii="Arial" w:hAnsi="Arial" w:cs="Arial"/>
          <w:sz w:val="20"/>
          <w:szCs w:val="20"/>
        </w:rPr>
        <w:t xml:space="preserve"> no Brasil até os anos 1970 foram definidos e concedidos pelo Estado.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 xml:space="preserve">IV - Na sequência inglesa, as liberdades civis vieram </w:t>
      </w:r>
      <w:proofErr w:type="gramStart"/>
      <w:r w:rsidRPr="00927999">
        <w:rPr>
          <w:rFonts w:ascii="Arial" w:hAnsi="Arial" w:cs="Arial"/>
          <w:sz w:val="20"/>
          <w:szCs w:val="20"/>
        </w:rPr>
        <w:t>primeiro</w:t>
      </w:r>
      <w:proofErr w:type="gramEnd"/>
      <w:r w:rsidRPr="00927999">
        <w:rPr>
          <w:rFonts w:ascii="Arial" w:hAnsi="Arial" w:cs="Arial"/>
          <w:sz w:val="20"/>
          <w:szCs w:val="20"/>
        </w:rPr>
        <w:t xml:space="preserve">, em seguida expandiram-se os direitos </w:t>
      </w:r>
      <w:proofErr w:type="spellStart"/>
      <w:r w:rsidRPr="00927999">
        <w:rPr>
          <w:rFonts w:ascii="Arial" w:hAnsi="Arial" w:cs="Arial"/>
          <w:sz w:val="20"/>
          <w:szCs w:val="20"/>
        </w:rPr>
        <w:t>politicos</w:t>
      </w:r>
      <w:proofErr w:type="spellEnd"/>
      <w:r w:rsidRPr="00927999">
        <w:rPr>
          <w:rFonts w:ascii="Arial" w:hAnsi="Arial" w:cs="Arial"/>
          <w:sz w:val="20"/>
          <w:szCs w:val="20"/>
        </w:rPr>
        <w:t xml:space="preserve"> consolidados pelos partidos e pelo Legislativo e, finalmente, pela ação dos partidos e do Congresso, votaram-se os direitos sociais. Em comparação ao caso inglês, a sequência dos direitos de cidadania no Brasil foi invertida.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sz w:val="20"/>
          <w:szCs w:val="20"/>
        </w:rPr>
        <w:t xml:space="preserve">Marque a alternativa que apresenta apenas assertivas CORRETAS: </w:t>
      </w:r>
    </w:p>
    <w:p w:rsid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927999">
        <w:rPr>
          <w:rFonts w:ascii="Arial" w:hAnsi="Arial" w:cs="Arial"/>
          <w:sz w:val="20"/>
          <w:szCs w:val="20"/>
        </w:rPr>
        <w:t>I, II, III e IV.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927999">
        <w:rPr>
          <w:rFonts w:ascii="Arial" w:hAnsi="Arial" w:cs="Arial"/>
          <w:sz w:val="20"/>
          <w:szCs w:val="20"/>
        </w:rPr>
        <w:t>I, II e III, apenas.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927999">
        <w:rPr>
          <w:rFonts w:ascii="Arial" w:hAnsi="Arial" w:cs="Arial"/>
          <w:b/>
          <w:color w:val="FF0000"/>
          <w:sz w:val="20"/>
          <w:szCs w:val="20"/>
        </w:rPr>
        <w:t>C)</w:t>
      </w:r>
      <w:r w:rsidRPr="00927999">
        <w:rPr>
          <w:rFonts w:ascii="Arial" w:hAnsi="Arial" w:cs="Arial"/>
          <w:color w:val="FF0000"/>
          <w:sz w:val="20"/>
          <w:szCs w:val="20"/>
        </w:rPr>
        <w:t xml:space="preserve"> I, II e IV, apenas.</w:t>
      </w:r>
    </w:p>
    <w:p w:rsidR="00927999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927999">
        <w:rPr>
          <w:rFonts w:ascii="Arial" w:hAnsi="Arial" w:cs="Arial"/>
          <w:sz w:val="20"/>
          <w:szCs w:val="20"/>
        </w:rPr>
        <w:t>I, III e IV, apenas.</w:t>
      </w:r>
    </w:p>
    <w:p w:rsidR="00C47D74" w:rsidRPr="00927999" w:rsidRDefault="00927999" w:rsidP="0092799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27999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927999">
        <w:rPr>
          <w:rFonts w:ascii="Arial" w:hAnsi="Arial" w:cs="Arial"/>
          <w:sz w:val="20"/>
          <w:szCs w:val="20"/>
        </w:rPr>
        <w:t>II, III e IV, apenas.</w:t>
      </w:r>
    </w:p>
    <w:p w:rsidR="00927999" w:rsidRDefault="00927999" w:rsidP="00613BA5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5E30D1" w:rsidRPr="00613BA5" w:rsidRDefault="005E30D1" w:rsidP="005E30D1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T2. </w:t>
      </w:r>
      <w:r w:rsidR="007D02E7" w:rsidRPr="001847E9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bCs/>
          <w:sz w:val="20"/>
          <w:szCs w:val="20"/>
        </w:rPr>
        <w:t>UFPR - Modificado</w:t>
      </w:r>
      <w:r w:rsidR="007D02E7" w:rsidRPr="001847E9">
        <w:rPr>
          <w:rFonts w:ascii="Arial" w:hAnsi="Arial" w:cs="Arial"/>
          <w:b/>
          <w:sz w:val="20"/>
          <w:szCs w:val="20"/>
        </w:rPr>
        <w:t>)</w:t>
      </w:r>
      <w:r w:rsidR="007D02E7" w:rsidRPr="00855651">
        <w:rPr>
          <w:rFonts w:ascii="Arial" w:hAnsi="Arial" w:cs="Arial"/>
          <w:b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Estado e Cidadania no Brasil</w:t>
      </w:r>
      <w:r w:rsidR="007D02E7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b/>
          <w:sz w:val="20"/>
          <w:szCs w:val="20"/>
        </w:rPr>
        <w:t xml:space="preserve"> (</w:t>
      </w:r>
      <w:r w:rsidR="00B949CD">
        <w:rPr>
          <w:rFonts w:ascii="Arial" w:hAnsi="Arial" w:cs="Arial"/>
          <w:b/>
          <w:sz w:val="20"/>
          <w:szCs w:val="20"/>
        </w:rPr>
        <w:t>médio</w:t>
      </w:r>
      <w:r>
        <w:rPr>
          <w:rFonts w:ascii="Arial" w:hAnsi="Arial" w:cs="Arial"/>
          <w:b/>
          <w:sz w:val="20"/>
          <w:szCs w:val="20"/>
        </w:rPr>
        <w:t>)</w:t>
      </w:r>
      <w:r w:rsidR="007D02E7" w:rsidRPr="00855651">
        <w:rPr>
          <w:rFonts w:ascii="Arial" w:hAnsi="Arial" w:cs="Arial"/>
          <w:b/>
          <w:sz w:val="20"/>
          <w:szCs w:val="20"/>
        </w:rPr>
        <w:t xml:space="preserve"> </w:t>
      </w:r>
    </w:p>
    <w:p w:rsidR="005E30D1" w:rsidRPr="005E30D1" w:rsidRDefault="005E30D1" w:rsidP="005E30D1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5E30D1">
        <w:rPr>
          <w:rFonts w:ascii="Arial" w:hAnsi="Arial" w:cs="Arial"/>
          <w:bCs/>
          <w:sz w:val="20"/>
          <w:szCs w:val="20"/>
        </w:rPr>
        <w:t>“A estruturação dos direitos e de cidadania no Brasil esteve constantemente vinculada aos interesses das elites socioeconômicas e políticas; poucas vezes foi resultado de um projeto com ampla participação popular voltado para inclusão</w:t>
      </w:r>
      <w:proofErr w:type="gramStart"/>
      <w:r w:rsidRPr="005E30D1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gramEnd"/>
      <w:r w:rsidRPr="005E30D1">
        <w:rPr>
          <w:rFonts w:ascii="Arial" w:hAnsi="Arial" w:cs="Arial"/>
          <w:bCs/>
          <w:sz w:val="20"/>
          <w:szCs w:val="20"/>
        </w:rPr>
        <w:t xml:space="preserve">social. Com base nessa constatação, o historiador José Murilo de Carvalho desenvolveu a teoria de que vivemos uma 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5E30D1">
        <w:rPr>
          <w:rFonts w:ascii="Arial" w:hAnsi="Arial" w:cs="Arial"/>
          <w:bCs/>
          <w:sz w:val="20"/>
          <w:szCs w:val="20"/>
        </w:rPr>
        <w:t>‘</w:t>
      </w:r>
      <w:proofErr w:type="spellStart"/>
      <w:r w:rsidRPr="005E30D1">
        <w:rPr>
          <w:rFonts w:ascii="Arial" w:hAnsi="Arial" w:cs="Arial"/>
          <w:bCs/>
          <w:sz w:val="20"/>
          <w:szCs w:val="20"/>
        </w:rPr>
        <w:t>estadania</w:t>
      </w:r>
      <w:proofErr w:type="spellEnd"/>
      <w:r w:rsidRPr="005E30D1">
        <w:rPr>
          <w:rFonts w:ascii="Arial" w:hAnsi="Arial" w:cs="Arial"/>
          <w:bCs/>
          <w:sz w:val="20"/>
          <w:szCs w:val="20"/>
        </w:rPr>
        <w:t xml:space="preserve">’, pois muitos de nossos direitos seriam resultantes de uma ‘concessão’ relativa do Estado, feita de cima pra baixo a uma população muitas vezes desinteressada da coisa pública. [...] Já o cientista político Wanderley Guilherme dos Santos utiliza 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5E30D1">
        <w:rPr>
          <w:rFonts w:ascii="Arial" w:hAnsi="Arial" w:cs="Arial"/>
          <w:bCs/>
          <w:sz w:val="20"/>
          <w:szCs w:val="20"/>
        </w:rPr>
        <w:t>o conceito de ‘cidadania regulada’ para identificar a concessão dos direitos por parte d</w:t>
      </w:r>
      <w:r>
        <w:rPr>
          <w:rFonts w:ascii="Arial" w:hAnsi="Arial" w:cs="Arial"/>
          <w:bCs/>
          <w:sz w:val="20"/>
          <w:szCs w:val="20"/>
        </w:rPr>
        <w:t xml:space="preserve">o Estado como maneira de mediar  </w:t>
      </w:r>
      <w:r w:rsidRPr="005E30D1">
        <w:rPr>
          <w:rFonts w:ascii="Arial" w:hAnsi="Arial" w:cs="Arial"/>
          <w:bCs/>
          <w:sz w:val="20"/>
          <w:szCs w:val="20"/>
        </w:rPr>
        <w:t xml:space="preserve">possíveis conflitos entre classes. Nesse caso, o Estado controlaria os grupos sociais por meio de práticas regulatórias.” </w:t>
      </w:r>
    </w:p>
    <w:p w:rsidR="005E30D1" w:rsidRPr="005E30D1" w:rsidRDefault="005E30D1" w:rsidP="005E30D1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5E30D1">
        <w:rPr>
          <w:rFonts w:ascii="Arial" w:hAnsi="Arial" w:cs="Arial"/>
          <w:b/>
          <w:bCs/>
          <w:sz w:val="16"/>
          <w:szCs w:val="20"/>
        </w:rPr>
        <w:t xml:space="preserve">SILVA, Afrânio </w:t>
      </w:r>
      <w:proofErr w:type="spellStart"/>
      <w:proofErr w:type="gramStart"/>
      <w:r w:rsidRPr="005E30D1">
        <w:rPr>
          <w:rFonts w:ascii="Arial" w:hAnsi="Arial" w:cs="Arial"/>
          <w:b/>
          <w:bCs/>
          <w:sz w:val="16"/>
          <w:szCs w:val="20"/>
        </w:rPr>
        <w:t>et</w:t>
      </w:r>
      <w:proofErr w:type="spellEnd"/>
      <w:proofErr w:type="gramEnd"/>
      <w:r w:rsidRPr="005E30D1">
        <w:rPr>
          <w:rFonts w:ascii="Arial" w:hAnsi="Arial" w:cs="Arial"/>
          <w:b/>
          <w:bCs/>
          <w:sz w:val="16"/>
          <w:szCs w:val="20"/>
        </w:rPr>
        <w:t xml:space="preserve"> al. (org.) Sociologia em movimento. São Paulo: Moderna, 2016. </w:t>
      </w:r>
      <w:proofErr w:type="gramStart"/>
      <w:r w:rsidRPr="005E30D1">
        <w:rPr>
          <w:rFonts w:ascii="Arial" w:hAnsi="Arial" w:cs="Arial"/>
          <w:b/>
          <w:bCs/>
          <w:sz w:val="16"/>
          <w:szCs w:val="20"/>
        </w:rPr>
        <w:t>p.</w:t>
      </w:r>
      <w:proofErr w:type="gramEnd"/>
      <w:r w:rsidRPr="005E30D1">
        <w:rPr>
          <w:rFonts w:ascii="Arial" w:hAnsi="Arial" w:cs="Arial"/>
          <w:b/>
          <w:bCs/>
          <w:sz w:val="16"/>
          <w:szCs w:val="20"/>
        </w:rPr>
        <w:t xml:space="preserve"> 188. 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Cs/>
          <w:sz w:val="20"/>
          <w:szCs w:val="20"/>
        </w:rPr>
        <w:lastRenderedPageBreak/>
        <w:t>Com base na leitura do texto e nos conhecimentos sociológicos sobre a formação da cidadania no Brasil, assinale a alternativa que analisa corretamente a relação entre as abordagens de José Murilo de Carvalho e Wanderley Guilherme dos Santos.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/>
          <w:bCs/>
          <w:sz w:val="20"/>
          <w:szCs w:val="20"/>
        </w:rPr>
        <w:t>A)</w:t>
      </w:r>
      <w:r w:rsidRPr="006432CE">
        <w:rPr>
          <w:rFonts w:ascii="Arial" w:hAnsi="Arial" w:cs="Arial"/>
          <w:bCs/>
          <w:sz w:val="20"/>
          <w:szCs w:val="20"/>
        </w:rPr>
        <w:t xml:space="preserve"> As abordagens se opõem radicalmente, pois enquanto a "</w:t>
      </w:r>
      <w:proofErr w:type="spellStart"/>
      <w:r w:rsidRPr="006432CE">
        <w:rPr>
          <w:rFonts w:ascii="Arial" w:hAnsi="Arial" w:cs="Arial"/>
          <w:bCs/>
          <w:sz w:val="20"/>
          <w:szCs w:val="20"/>
        </w:rPr>
        <w:t>estadania</w:t>
      </w:r>
      <w:proofErr w:type="spellEnd"/>
      <w:r w:rsidRPr="006432CE">
        <w:rPr>
          <w:rFonts w:ascii="Arial" w:hAnsi="Arial" w:cs="Arial"/>
          <w:bCs/>
          <w:sz w:val="20"/>
          <w:szCs w:val="20"/>
        </w:rPr>
        <w:t xml:space="preserve">" sustenta que os direitos foram </w:t>
      </w:r>
      <w:proofErr w:type="gramStart"/>
      <w:r w:rsidRPr="006432CE">
        <w:rPr>
          <w:rFonts w:ascii="Arial" w:hAnsi="Arial" w:cs="Arial"/>
          <w:bCs/>
          <w:sz w:val="20"/>
          <w:szCs w:val="20"/>
        </w:rPr>
        <w:t>conquistados por mobilização popular voluntária e desvinculada do aparelho estatal</w:t>
      </w:r>
      <w:proofErr w:type="gramEnd"/>
      <w:r w:rsidRPr="006432CE">
        <w:rPr>
          <w:rFonts w:ascii="Arial" w:hAnsi="Arial" w:cs="Arial"/>
          <w:bCs/>
          <w:sz w:val="20"/>
          <w:szCs w:val="20"/>
        </w:rPr>
        <w:t>, a "cidadania regulada" afirma que os direitos trabalhistas foram fruto da livre negociação entre sindicatos patronais e operários.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/>
          <w:bCs/>
          <w:sz w:val="20"/>
          <w:szCs w:val="20"/>
        </w:rPr>
        <w:t>B)</w:t>
      </w:r>
      <w:r w:rsidRPr="006432CE">
        <w:rPr>
          <w:rFonts w:ascii="Arial" w:hAnsi="Arial" w:cs="Arial"/>
          <w:bCs/>
          <w:sz w:val="20"/>
          <w:szCs w:val="20"/>
        </w:rPr>
        <w:t xml:space="preserve"> As abordagens se diferenciam quanto ao papel do Estado, visto que a "cidadania regulada" identifica um Estado neutro e meramente mediador das demandas sociais, ao passo que a "</w:t>
      </w:r>
      <w:proofErr w:type="spellStart"/>
      <w:r w:rsidRPr="006432CE">
        <w:rPr>
          <w:rFonts w:ascii="Arial" w:hAnsi="Arial" w:cs="Arial"/>
          <w:bCs/>
          <w:sz w:val="20"/>
          <w:szCs w:val="20"/>
        </w:rPr>
        <w:t>estadania</w:t>
      </w:r>
      <w:proofErr w:type="spellEnd"/>
      <w:r w:rsidRPr="006432CE">
        <w:rPr>
          <w:rFonts w:ascii="Arial" w:hAnsi="Arial" w:cs="Arial"/>
          <w:bCs/>
          <w:sz w:val="20"/>
          <w:szCs w:val="20"/>
        </w:rPr>
        <w:t>" define o Estado como o único agente capaz de promover a verdadeira justiça social através da democratização plena.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6432CE">
        <w:rPr>
          <w:rFonts w:ascii="Arial" w:hAnsi="Arial" w:cs="Arial"/>
          <w:b/>
          <w:bCs/>
          <w:color w:val="FF0000"/>
          <w:sz w:val="20"/>
          <w:szCs w:val="20"/>
        </w:rPr>
        <w:t>C)</w:t>
      </w:r>
      <w:r w:rsidRPr="006432CE">
        <w:rPr>
          <w:rFonts w:ascii="Arial" w:hAnsi="Arial" w:cs="Arial"/>
          <w:bCs/>
          <w:color w:val="FF0000"/>
          <w:sz w:val="20"/>
          <w:szCs w:val="20"/>
        </w:rPr>
        <w:t xml:space="preserve"> As abordagens se assemelham ao identificarem que a concessão de direitos partiu do Estado de cima para baixo, mas se diferenciam no foco analítico: a "</w:t>
      </w:r>
      <w:proofErr w:type="spellStart"/>
      <w:r w:rsidRPr="006432CE">
        <w:rPr>
          <w:rFonts w:ascii="Arial" w:hAnsi="Arial" w:cs="Arial"/>
          <w:bCs/>
          <w:color w:val="FF0000"/>
          <w:sz w:val="20"/>
          <w:szCs w:val="20"/>
        </w:rPr>
        <w:t>estadania</w:t>
      </w:r>
      <w:proofErr w:type="spellEnd"/>
      <w:r w:rsidRPr="006432CE">
        <w:rPr>
          <w:rFonts w:ascii="Arial" w:hAnsi="Arial" w:cs="Arial"/>
          <w:bCs/>
          <w:color w:val="FF0000"/>
          <w:sz w:val="20"/>
          <w:szCs w:val="20"/>
        </w:rPr>
        <w:t>" enfatiza a tutela estatal e a passividade da cultura política, enquanto a "cidadania regulada" destaca a vinculação dos direitos à inserção formal no mercado de trabalho como forma de controle social.</w:t>
      </w:r>
    </w:p>
    <w:p w:rsid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/>
          <w:bCs/>
          <w:sz w:val="20"/>
          <w:szCs w:val="20"/>
        </w:rPr>
        <w:t>D)</w:t>
      </w:r>
      <w:r w:rsidRPr="006432CE">
        <w:rPr>
          <w:rFonts w:ascii="Arial" w:hAnsi="Arial" w:cs="Arial"/>
          <w:bCs/>
          <w:sz w:val="20"/>
          <w:szCs w:val="20"/>
        </w:rPr>
        <w:t xml:space="preserve"> As abordagens se equivalem integralmente, propondo que a formação da cidadania no Brasil seguiu o modelo clássico europeu, no qual o pleno gozo dos direitos civis e políticos antecedeu historicamente a consolidação e a</w:t>
      </w:r>
      <w:r w:rsidR="009C20B8">
        <w:rPr>
          <w:rFonts w:ascii="Arial" w:hAnsi="Arial" w:cs="Arial"/>
          <w:bCs/>
          <w:sz w:val="20"/>
          <w:szCs w:val="20"/>
        </w:rPr>
        <w:t xml:space="preserve"> conquista dos direitos sociais.</w:t>
      </w:r>
    </w:p>
    <w:p w:rsid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/>
          <w:bCs/>
          <w:sz w:val="20"/>
          <w:szCs w:val="20"/>
        </w:rPr>
        <w:t>E)</w:t>
      </w:r>
      <w:r w:rsidRPr="006432CE">
        <w:rPr>
          <w:rFonts w:ascii="Arial" w:hAnsi="Arial" w:cs="Arial"/>
          <w:bCs/>
          <w:sz w:val="20"/>
          <w:szCs w:val="20"/>
        </w:rPr>
        <w:t xml:space="preserve"> As abordagens se complementam ao demonstrarem que o conceito de cidadania no Brasil sempre esteve dissociado da estrutura do Estado, priorizando o protagonismo das lutas comunitárias em detrimento da regulação corporativa do trabalho.</w:t>
      </w:r>
    </w:p>
    <w:p w:rsid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432CE" w:rsidRPr="00613BA5" w:rsidRDefault="00613BA5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T3. </w:t>
      </w:r>
      <w:r w:rsidR="006432CE" w:rsidRPr="001847E9">
        <w:rPr>
          <w:rFonts w:ascii="Arial" w:hAnsi="Arial" w:cs="Arial"/>
          <w:b/>
          <w:sz w:val="20"/>
          <w:szCs w:val="20"/>
        </w:rPr>
        <w:t>(</w:t>
      </w:r>
      <w:r w:rsidR="006432CE">
        <w:rPr>
          <w:rFonts w:ascii="Arial" w:hAnsi="Arial" w:cs="Arial"/>
          <w:b/>
          <w:bCs/>
          <w:sz w:val="20"/>
          <w:szCs w:val="20"/>
        </w:rPr>
        <w:t>U</w:t>
      </w:r>
      <w:r w:rsidR="00D14272">
        <w:rPr>
          <w:rFonts w:ascii="Arial" w:hAnsi="Arial" w:cs="Arial"/>
          <w:b/>
          <w:bCs/>
          <w:sz w:val="20"/>
          <w:szCs w:val="20"/>
        </w:rPr>
        <w:t>EM</w:t>
      </w:r>
      <w:r w:rsidR="006432CE">
        <w:rPr>
          <w:rFonts w:ascii="Arial" w:hAnsi="Arial" w:cs="Arial"/>
          <w:b/>
          <w:bCs/>
          <w:sz w:val="20"/>
          <w:szCs w:val="20"/>
        </w:rPr>
        <w:t xml:space="preserve"> - Modificado</w:t>
      </w:r>
      <w:r w:rsidR="006432CE" w:rsidRPr="001847E9">
        <w:rPr>
          <w:rFonts w:ascii="Arial" w:hAnsi="Arial" w:cs="Arial"/>
          <w:b/>
          <w:sz w:val="20"/>
          <w:szCs w:val="20"/>
        </w:rPr>
        <w:t>)</w:t>
      </w:r>
      <w:r w:rsidR="006432CE" w:rsidRPr="00855651">
        <w:rPr>
          <w:rFonts w:ascii="Arial" w:hAnsi="Arial" w:cs="Arial"/>
          <w:b/>
          <w:sz w:val="20"/>
          <w:szCs w:val="20"/>
        </w:rPr>
        <w:t xml:space="preserve"> (</w:t>
      </w:r>
      <w:r w:rsidR="00D14272">
        <w:rPr>
          <w:rFonts w:ascii="Arial" w:hAnsi="Arial" w:cs="Arial"/>
          <w:b/>
          <w:sz w:val="20"/>
          <w:szCs w:val="20"/>
        </w:rPr>
        <w:t>Democracia e Cidadania</w:t>
      </w:r>
      <w:r w:rsidR="006432CE">
        <w:rPr>
          <w:rFonts w:ascii="Arial" w:hAnsi="Arial" w:cs="Arial"/>
          <w:b/>
          <w:sz w:val="20"/>
          <w:szCs w:val="20"/>
        </w:rPr>
        <w:t>) (</w:t>
      </w:r>
      <w:r w:rsidR="00D14272">
        <w:rPr>
          <w:rFonts w:ascii="Arial" w:hAnsi="Arial" w:cs="Arial"/>
          <w:b/>
          <w:sz w:val="20"/>
          <w:szCs w:val="20"/>
        </w:rPr>
        <w:t>fácil</w:t>
      </w:r>
      <w:r w:rsidR="006432CE">
        <w:rPr>
          <w:rFonts w:ascii="Arial" w:hAnsi="Arial" w:cs="Arial"/>
          <w:b/>
          <w:sz w:val="20"/>
          <w:szCs w:val="20"/>
        </w:rPr>
        <w:t>)</w:t>
      </w:r>
      <w:r w:rsidR="006432CE" w:rsidRPr="00855651">
        <w:rPr>
          <w:rFonts w:ascii="Arial" w:hAnsi="Arial" w:cs="Arial"/>
          <w:b/>
          <w:sz w:val="20"/>
          <w:szCs w:val="20"/>
        </w:rPr>
        <w:t xml:space="preserve"> </w:t>
      </w:r>
    </w:p>
    <w:p w:rsidR="006432CE" w:rsidRPr="006432CE" w:rsidRDefault="00D14272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Cs/>
          <w:sz w:val="20"/>
          <w:szCs w:val="20"/>
        </w:rPr>
        <w:t>“Historicamente, a cidadania foi concedida a restritos grupos de elites – homens ricos de Atenas e barões ingleses do século XIII – e posteriormente estendida a uma grande porção dos residentes de um país.”</w:t>
      </w:r>
    </w:p>
    <w:p w:rsidR="006432CE" w:rsidRPr="00D14272" w:rsidRDefault="006432CE" w:rsidP="00D14272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D14272">
        <w:rPr>
          <w:rFonts w:ascii="Arial" w:hAnsi="Arial" w:cs="Arial"/>
          <w:b/>
          <w:bCs/>
          <w:sz w:val="16"/>
          <w:szCs w:val="20"/>
        </w:rPr>
        <w:t xml:space="preserve">VIEIRA, Liszt. Os </w:t>
      </w:r>
      <w:proofErr w:type="spellStart"/>
      <w:r w:rsidRPr="00D14272">
        <w:rPr>
          <w:rFonts w:ascii="Arial" w:hAnsi="Arial" w:cs="Arial"/>
          <w:b/>
          <w:bCs/>
          <w:sz w:val="16"/>
          <w:szCs w:val="20"/>
        </w:rPr>
        <w:t>argonautas</w:t>
      </w:r>
      <w:proofErr w:type="spellEnd"/>
      <w:r w:rsidRPr="00D14272">
        <w:rPr>
          <w:rFonts w:ascii="Arial" w:hAnsi="Arial" w:cs="Arial"/>
          <w:b/>
          <w:bCs/>
          <w:sz w:val="16"/>
          <w:szCs w:val="20"/>
        </w:rPr>
        <w:t xml:space="preserve"> da cidadania. A sociedade civil na globalização. Rio de Janeiro: </w:t>
      </w:r>
      <w:proofErr w:type="gramStart"/>
      <w:r w:rsidRPr="00D14272">
        <w:rPr>
          <w:rFonts w:ascii="Arial" w:hAnsi="Arial" w:cs="Arial"/>
          <w:b/>
          <w:bCs/>
          <w:sz w:val="16"/>
          <w:szCs w:val="20"/>
        </w:rPr>
        <w:t>Record</w:t>
      </w:r>
      <w:proofErr w:type="gramEnd"/>
      <w:r w:rsidRPr="00D14272">
        <w:rPr>
          <w:rFonts w:ascii="Arial" w:hAnsi="Arial" w:cs="Arial"/>
          <w:b/>
          <w:bCs/>
          <w:sz w:val="16"/>
          <w:szCs w:val="20"/>
        </w:rPr>
        <w:t>, 2001, pp. 34-35.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432CE">
        <w:rPr>
          <w:rFonts w:ascii="Arial" w:hAnsi="Arial" w:cs="Arial"/>
          <w:bCs/>
          <w:sz w:val="20"/>
          <w:szCs w:val="20"/>
        </w:rPr>
        <w:t>Assinale a alternativa incorreta sobre o tema tratado pelo autor.</w:t>
      </w:r>
    </w:p>
    <w:p w:rsidR="006432CE" w:rsidRPr="006432CE" w:rsidRDefault="006432CE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432CE" w:rsidRPr="006432CE" w:rsidRDefault="00D14272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4272">
        <w:rPr>
          <w:rFonts w:ascii="Arial" w:hAnsi="Arial" w:cs="Arial"/>
          <w:b/>
          <w:bCs/>
          <w:sz w:val="20"/>
          <w:szCs w:val="20"/>
        </w:rPr>
        <w:t>A)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432CE" w:rsidRPr="006432CE">
        <w:rPr>
          <w:rFonts w:ascii="Arial" w:hAnsi="Arial" w:cs="Arial"/>
          <w:bCs/>
          <w:sz w:val="20"/>
          <w:szCs w:val="20"/>
        </w:rPr>
        <w:t>O estabelecimento dos deveres e dos direitos da cidadania moderna esteve intimamente vinculado ao processo de construção e de consolidação dos Estados nacionais.</w:t>
      </w:r>
    </w:p>
    <w:p w:rsidR="006432CE" w:rsidRPr="006432CE" w:rsidRDefault="00D14272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4272">
        <w:rPr>
          <w:rFonts w:ascii="Arial" w:hAnsi="Arial" w:cs="Arial"/>
          <w:b/>
          <w:bCs/>
          <w:sz w:val="20"/>
          <w:szCs w:val="20"/>
        </w:rPr>
        <w:t>B)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6432CE" w:rsidRPr="006432CE">
        <w:rPr>
          <w:rFonts w:ascii="Arial" w:hAnsi="Arial" w:cs="Arial"/>
          <w:bCs/>
          <w:sz w:val="20"/>
          <w:szCs w:val="20"/>
        </w:rPr>
        <w:t xml:space="preserve">A cidadania é um conceito que está associado à Grécia Antiga, já que a democracia passou a ser </w:t>
      </w:r>
      <w:proofErr w:type="gramStart"/>
      <w:r w:rsidR="006432CE" w:rsidRPr="006432CE">
        <w:rPr>
          <w:rFonts w:ascii="Arial" w:hAnsi="Arial" w:cs="Arial"/>
          <w:bCs/>
          <w:sz w:val="20"/>
          <w:szCs w:val="20"/>
        </w:rPr>
        <w:t>implementada</w:t>
      </w:r>
      <w:proofErr w:type="gramEnd"/>
      <w:r w:rsidR="006432CE" w:rsidRPr="006432CE">
        <w:rPr>
          <w:rFonts w:ascii="Arial" w:hAnsi="Arial" w:cs="Arial"/>
          <w:bCs/>
          <w:sz w:val="20"/>
          <w:szCs w:val="20"/>
        </w:rPr>
        <w:t xml:space="preserve"> a partir desse período, mesmo que com limitações de alcance da população.</w:t>
      </w:r>
    </w:p>
    <w:p w:rsidR="006432CE" w:rsidRPr="006432CE" w:rsidRDefault="00D14272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4272">
        <w:rPr>
          <w:rFonts w:ascii="Arial" w:hAnsi="Arial" w:cs="Arial"/>
          <w:b/>
          <w:bCs/>
          <w:sz w:val="20"/>
          <w:szCs w:val="20"/>
        </w:rPr>
        <w:t>C)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6432CE" w:rsidRPr="006432CE">
        <w:rPr>
          <w:rFonts w:ascii="Arial" w:hAnsi="Arial" w:cs="Arial"/>
          <w:bCs/>
          <w:sz w:val="20"/>
          <w:szCs w:val="20"/>
        </w:rPr>
        <w:t>Considerando o processo histórico dos últimos 200 anos, podemos afirmar que a incorporação de novos grupos ao estatuto da cidadania foi realizada não apenas por concessões, mas também pelas lutas sociais que reivindicaram novos direitos.</w:t>
      </w:r>
    </w:p>
    <w:p w:rsidR="006432CE" w:rsidRPr="00D14272" w:rsidRDefault="00D14272" w:rsidP="006432CE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D14272">
        <w:rPr>
          <w:rFonts w:ascii="Arial" w:hAnsi="Arial" w:cs="Arial"/>
          <w:b/>
          <w:bCs/>
          <w:color w:val="FF0000"/>
          <w:sz w:val="20"/>
          <w:szCs w:val="20"/>
        </w:rPr>
        <w:t>D)</w:t>
      </w:r>
      <w:r w:rsidRPr="00D14272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6432CE" w:rsidRPr="00D14272">
        <w:rPr>
          <w:rFonts w:ascii="Arial" w:hAnsi="Arial" w:cs="Arial"/>
          <w:bCs/>
          <w:color w:val="FF0000"/>
          <w:sz w:val="20"/>
          <w:szCs w:val="20"/>
        </w:rPr>
        <w:t>Nos diferentes períodos históricos, os direitos de cidadania constituíram-se, invariavelmente, como privilégio exclusivo das elites econômicas.</w:t>
      </w:r>
    </w:p>
    <w:p w:rsidR="007D02E7" w:rsidRDefault="00D14272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4272">
        <w:rPr>
          <w:rFonts w:ascii="Arial" w:hAnsi="Arial" w:cs="Arial"/>
          <w:b/>
          <w:bCs/>
          <w:sz w:val="20"/>
          <w:szCs w:val="20"/>
        </w:rPr>
        <w:t>E)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6432CE" w:rsidRPr="006432CE">
        <w:rPr>
          <w:rFonts w:ascii="Arial" w:hAnsi="Arial" w:cs="Arial"/>
          <w:bCs/>
          <w:sz w:val="20"/>
          <w:szCs w:val="20"/>
        </w:rPr>
        <w:t>A Declaração Universal dos Direitos Humanos, aprovada pela Organização das Nações Unidas, representou um marco importante no processo de consolidação da cidadania no século XX.</w:t>
      </w:r>
    </w:p>
    <w:p w:rsidR="00F00BC1" w:rsidRDefault="00F00BC1" w:rsidP="006432C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F00BC1" w:rsidRDefault="00F00BC1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/>
          <w:bCs/>
          <w:sz w:val="20"/>
          <w:szCs w:val="20"/>
        </w:rPr>
        <w:t>T4. (Unicamp – Modificado) (</w:t>
      </w:r>
      <w:r w:rsidR="00D3128E" w:rsidRPr="00D3128E">
        <w:rPr>
          <w:rFonts w:ascii="Arial" w:hAnsi="Arial" w:cs="Arial"/>
          <w:b/>
          <w:bCs/>
          <w:sz w:val="20"/>
          <w:szCs w:val="20"/>
        </w:rPr>
        <w:t>A Sociologia Pré-Científica no Brasil) (fácil)</w:t>
      </w:r>
      <w:r w:rsidR="00D3128E">
        <w:rPr>
          <w:rFonts w:ascii="Arial" w:hAnsi="Arial" w:cs="Arial"/>
          <w:bCs/>
          <w:sz w:val="20"/>
          <w:szCs w:val="20"/>
        </w:rPr>
        <w:t xml:space="preserve"> </w:t>
      </w:r>
      <w:r w:rsidR="00D3128E" w:rsidRPr="00D3128E">
        <w:rPr>
          <w:rFonts w:ascii="Arial" w:hAnsi="Arial" w:cs="Arial"/>
          <w:bCs/>
          <w:sz w:val="20"/>
          <w:szCs w:val="20"/>
        </w:rPr>
        <w:t>A f</w:t>
      </w:r>
      <w:r w:rsidR="00D3128E">
        <w:rPr>
          <w:rFonts w:ascii="Arial" w:hAnsi="Arial" w:cs="Arial"/>
          <w:bCs/>
          <w:sz w:val="20"/>
          <w:szCs w:val="20"/>
        </w:rPr>
        <w:t>i</w:t>
      </w:r>
      <w:r w:rsidR="00D3128E" w:rsidRPr="00D3128E">
        <w:rPr>
          <w:rFonts w:ascii="Arial" w:hAnsi="Arial" w:cs="Arial"/>
          <w:bCs/>
          <w:sz w:val="20"/>
          <w:szCs w:val="20"/>
        </w:rPr>
        <w:t>gura a seguir é a reprod</w:t>
      </w:r>
      <w:r w:rsidR="00D3128E">
        <w:rPr>
          <w:rFonts w:ascii="Arial" w:hAnsi="Arial" w:cs="Arial"/>
          <w:bCs/>
          <w:sz w:val="20"/>
          <w:szCs w:val="20"/>
        </w:rPr>
        <w:t xml:space="preserve">ução de uma capa do “Boletim de </w:t>
      </w:r>
      <w:r w:rsidR="00D3128E" w:rsidRPr="00D3128E">
        <w:rPr>
          <w:rFonts w:ascii="Arial" w:hAnsi="Arial" w:cs="Arial"/>
          <w:bCs/>
          <w:sz w:val="20"/>
          <w:szCs w:val="20"/>
        </w:rPr>
        <w:t xml:space="preserve">Eugenia”, de onde foi extraído o excerto transcrito ao </w:t>
      </w:r>
      <w:proofErr w:type="gramStart"/>
      <w:r w:rsidR="00D3128E" w:rsidRPr="00D3128E">
        <w:rPr>
          <w:rFonts w:ascii="Arial" w:hAnsi="Arial" w:cs="Arial"/>
          <w:bCs/>
          <w:sz w:val="20"/>
          <w:szCs w:val="20"/>
        </w:rPr>
        <w:t>lado</w:t>
      </w:r>
      <w:proofErr w:type="gramEnd"/>
    </w:p>
    <w:p w:rsid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  <w:sectPr w:rsidR="00D3128E" w:rsidSect="003F1A5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567" w:header="284" w:footer="709" w:gutter="0"/>
          <w:cols w:space="708"/>
          <w:docGrid w:linePitch="360"/>
        </w:sectPr>
      </w:pPr>
    </w:p>
    <w:p w:rsid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lastRenderedPageBreak/>
        <w:drawing>
          <wp:inline distT="0" distB="0" distL="0" distR="0">
            <wp:extent cx="2795270" cy="2803256"/>
            <wp:effectExtent l="19050" t="0" r="508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88" cy="2803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3128E" w:rsidRP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Cs/>
          <w:sz w:val="20"/>
          <w:szCs w:val="20"/>
        </w:rPr>
        <w:t>Com base em seus conhecimentos sobre o ideário eugênico 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3128E">
        <w:rPr>
          <w:rFonts w:ascii="Arial" w:hAnsi="Arial" w:cs="Arial"/>
          <w:bCs/>
          <w:sz w:val="20"/>
          <w:szCs w:val="20"/>
        </w:rPr>
        <w:t>seu contexto, e tendo em vista elementos do excerto, assinale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3128E">
        <w:rPr>
          <w:rFonts w:ascii="Arial" w:hAnsi="Arial" w:cs="Arial"/>
          <w:bCs/>
          <w:sz w:val="20"/>
          <w:szCs w:val="20"/>
        </w:rPr>
        <w:t>a alternativa correta.</w:t>
      </w:r>
    </w:p>
    <w:p w:rsid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/>
          <w:bCs/>
          <w:sz w:val="20"/>
          <w:szCs w:val="20"/>
        </w:rPr>
        <w:t>A)</w:t>
      </w:r>
      <w:r w:rsidRPr="00D3128E">
        <w:rPr>
          <w:rFonts w:ascii="Arial" w:hAnsi="Arial" w:cs="Arial"/>
          <w:bCs/>
          <w:sz w:val="20"/>
          <w:szCs w:val="20"/>
        </w:rPr>
        <w:t xml:space="preserve"> O fomento a projetos de saúde </w:t>
      </w:r>
      <w:proofErr w:type="gramStart"/>
      <w:r w:rsidRPr="00D3128E">
        <w:rPr>
          <w:rFonts w:ascii="Arial" w:hAnsi="Arial" w:cs="Arial"/>
          <w:bCs/>
          <w:sz w:val="20"/>
          <w:szCs w:val="20"/>
        </w:rPr>
        <w:t>pública inspirados em saberes indígenas ancestrais, visando à cura natural das enfermidades e ao isolamento biológico da elite política</w:t>
      </w:r>
      <w:proofErr w:type="gramEnd"/>
      <w:r w:rsidRPr="00D3128E">
        <w:rPr>
          <w:rFonts w:ascii="Arial" w:hAnsi="Arial" w:cs="Arial"/>
          <w:bCs/>
          <w:sz w:val="20"/>
          <w:szCs w:val="20"/>
        </w:rPr>
        <w:t>.</w:t>
      </w:r>
    </w:p>
    <w:p w:rsidR="00D3128E" w:rsidRPr="00D3128E" w:rsidRDefault="00D3128E" w:rsidP="00D3128E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D3128E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 w:rsidRPr="00D3128E">
        <w:rPr>
          <w:rFonts w:ascii="Arial" w:hAnsi="Arial" w:cs="Arial"/>
          <w:bCs/>
          <w:color w:val="FF0000"/>
          <w:sz w:val="20"/>
          <w:szCs w:val="20"/>
        </w:rPr>
        <w:t xml:space="preserve"> Uma criança considerada saudável seria branca e oriunda de uma família numerosa, o que atestaria a pureza racial da família e a superioridade reprodutiva da mulher.</w:t>
      </w:r>
    </w:p>
    <w:p w:rsidR="00D3128E" w:rsidRP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/>
          <w:bCs/>
          <w:sz w:val="20"/>
          <w:szCs w:val="20"/>
        </w:rPr>
        <w:t>C)</w:t>
      </w:r>
      <w:r w:rsidRPr="00D3128E">
        <w:rPr>
          <w:rFonts w:ascii="Arial" w:hAnsi="Arial" w:cs="Arial"/>
          <w:bCs/>
          <w:sz w:val="20"/>
          <w:szCs w:val="20"/>
        </w:rPr>
        <w:t xml:space="preserve"> A ideologia do “aperfeiçoamento da raça” demandava políticas públicas para superação das desigualdades entre negros e brancos nas grandes cidades.</w:t>
      </w:r>
    </w:p>
    <w:p w:rsidR="00D3128E" w:rsidRP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/>
          <w:bCs/>
          <w:sz w:val="20"/>
          <w:szCs w:val="20"/>
        </w:rPr>
        <w:t>D)</w:t>
      </w:r>
      <w:r w:rsidRPr="00D3128E">
        <w:rPr>
          <w:rFonts w:ascii="Arial" w:hAnsi="Arial" w:cs="Arial"/>
          <w:bCs/>
          <w:sz w:val="20"/>
          <w:szCs w:val="20"/>
        </w:rPr>
        <w:t xml:space="preserve"> Em sua busca por tratamentos alternativos ao “robustecimento” do corpo e “aperfeiçoamento racial”, a medicina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3128E">
        <w:rPr>
          <w:rFonts w:ascii="Arial" w:hAnsi="Arial" w:cs="Arial"/>
          <w:bCs/>
          <w:sz w:val="20"/>
          <w:szCs w:val="20"/>
        </w:rPr>
        <w:t xml:space="preserve">eugênica opunha-se às práticas </w:t>
      </w:r>
      <w:proofErr w:type="spellStart"/>
      <w:r w:rsidRPr="00D3128E">
        <w:rPr>
          <w:rFonts w:ascii="Arial" w:hAnsi="Arial" w:cs="Arial"/>
          <w:bCs/>
          <w:sz w:val="20"/>
          <w:szCs w:val="20"/>
        </w:rPr>
        <w:t>científcas</w:t>
      </w:r>
      <w:proofErr w:type="spellEnd"/>
      <w:r w:rsidRPr="00D3128E">
        <w:rPr>
          <w:rFonts w:ascii="Arial" w:hAnsi="Arial" w:cs="Arial"/>
          <w:bCs/>
          <w:sz w:val="20"/>
          <w:szCs w:val="20"/>
        </w:rPr>
        <w:t>.</w:t>
      </w:r>
    </w:p>
    <w:p w:rsidR="00D3128E" w:rsidRPr="00D3128E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3128E">
        <w:rPr>
          <w:rFonts w:ascii="Arial" w:hAnsi="Arial" w:cs="Arial"/>
          <w:b/>
          <w:bCs/>
          <w:sz w:val="20"/>
          <w:szCs w:val="20"/>
        </w:rPr>
        <w:t>E)</w:t>
      </w:r>
      <w:r w:rsidRPr="00D3128E">
        <w:rPr>
          <w:rFonts w:ascii="Arial" w:hAnsi="Arial" w:cs="Arial"/>
          <w:bCs/>
          <w:sz w:val="20"/>
          <w:szCs w:val="20"/>
        </w:rPr>
        <w:t xml:space="preserve"> Tanto o autoritarismo contra os pobres quanto a obrigatoriedade das vacinas criadas pelo serviço sanitário eugênico</w:t>
      </w:r>
    </w:p>
    <w:p w:rsidR="00D3128E" w:rsidRPr="00D14272" w:rsidRDefault="00D3128E" w:rsidP="00D3128E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D3128E">
        <w:rPr>
          <w:rFonts w:ascii="Arial" w:hAnsi="Arial" w:cs="Arial"/>
          <w:bCs/>
          <w:sz w:val="20"/>
          <w:szCs w:val="20"/>
        </w:rPr>
        <w:t>provocaram</w:t>
      </w:r>
      <w:proofErr w:type="gramEnd"/>
      <w:r w:rsidRPr="00D3128E">
        <w:rPr>
          <w:rFonts w:ascii="Arial" w:hAnsi="Arial" w:cs="Arial"/>
          <w:bCs/>
          <w:sz w:val="20"/>
          <w:szCs w:val="20"/>
        </w:rPr>
        <w:t xml:space="preserve"> grandes revoltas populares na década de 1930.</w:t>
      </w:r>
    </w:p>
    <w:p w:rsidR="00D3128E" w:rsidRDefault="00D3128E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  <w:sectPr w:rsidR="00D3128E" w:rsidSect="00D3128E">
          <w:type w:val="continuous"/>
          <w:pgSz w:w="11906" w:h="16838"/>
          <w:pgMar w:top="567" w:right="567" w:bottom="567" w:left="567" w:header="284" w:footer="709" w:gutter="0"/>
          <w:cols w:num="2" w:space="708"/>
          <w:docGrid w:linePitch="360"/>
        </w:sectPr>
      </w:pPr>
    </w:p>
    <w:p w:rsidR="00D14272" w:rsidRDefault="00D14272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7D02E7" w:rsidRPr="00D94864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(</w:t>
      </w:r>
      <w:r w:rsidR="00D73451">
        <w:rPr>
          <w:rFonts w:ascii="Arial" w:hAnsi="Arial" w:cs="Arial"/>
          <w:b/>
          <w:sz w:val="20"/>
          <w:szCs w:val="20"/>
        </w:rPr>
        <w:t>Autoral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D73451">
        <w:rPr>
          <w:rFonts w:ascii="Arial" w:hAnsi="Arial" w:cs="Arial"/>
          <w:b/>
          <w:sz w:val="20"/>
          <w:szCs w:val="20"/>
        </w:rPr>
        <w:t>A Sociologia Pré-Científica no Brasil</w:t>
      </w:r>
      <w:r w:rsidRPr="0005418E">
        <w:rPr>
          <w:rFonts w:ascii="Arial" w:hAnsi="Arial" w:cs="Arial"/>
          <w:b/>
          <w:sz w:val="20"/>
          <w:szCs w:val="20"/>
        </w:rPr>
        <w:t xml:space="preserve">) </w:t>
      </w:r>
    </w:p>
    <w:p w:rsidR="00D170DA" w:rsidRPr="00D170DA" w:rsidRDefault="00D170DA" w:rsidP="00D170DA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D170DA">
        <w:rPr>
          <w:rFonts w:ascii="Arial" w:hAnsi="Arial" w:cs="Arial"/>
          <w:b/>
          <w:bCs/>
          <w:sz w:val="20"/>
          <w:szCs w:val="20"/>
        </w:rPr>
        <w:t xml:space="preserve">Texto </w:t>
      </w:r>
      <w:proofErr w:type="gramStart"/>
      <w:r w:rsidRPr="00D170DA">
        <w:rPr>
          <w:rFonts w:ascii="Arial" w:hAnsi="Arial" w:cs="Arial"/>
          <w:b/>
          <w:bCs/>
          <w:sz w:val="20"/>
          <w:szCs w:val="20"/>
        </w:rPr>
        <w:t>1</w:t>
      </w:r>
      <w:proofErr w:type="gramEnd"/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70DA">
        <w:rPr>
          <w:rFonts w:ascii="Arial" w:hAnsi="Arial" w:cs="Arial"/>
          <w:bCs/>
          <w:sz w:val="20"/>
          <w:szCs w:val="20"/>
        </w:rPr>
        <w:t>"A miscigenação que se operou no Brasil era vista pela maioria dos intelectuais do final do século XIX não como uma riqueza, mas como um elemento de degeneração. Sob o influxo do determinismo geográfico e do racismo científico europeu, os primeiros analistas da nossa formação social viam o clima tropical e a mistura de raças como obstáculos quase insuperáveis para que o país alcançasse a civilização."</w:t>
      </w:r>
    </w:p>
    <w:p w:rsidR="00D170DA" w:rsidRPr="00D170DA" w:rsidRDefault="00D170DA" w:rsidP="00D170DA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D170DA">
        <w:rPr>
          <w:rFonts w:ascii="Arial" w:hAnsi="Arial" w:cs="Arial"/>
          <w:b/>
          <w:bCs/>
          <w:sz w:val="16"/>
          <w:szCs w:val="20"/>
        </w:rPr>
        <w:t xml:space="preserve">(Lilia </w:t>
      </w:r>
      <w:proofErr w:type="spellStart"/>
      <w:r w:rsidRPr="00D170DA">
        <w:rPr>
          <w:rFonts w:ascii="Arial" w:hAnsi="Arial" w:cs="Arial"/>
          <w:b/>
          <w:bCs/>
          <w:sz w:val="16"/>
          <w:szCs w:val="20"/>
        </w:rPr>
        <w:t>Schwarcz</w:t>
      </w:r>
      <w:proofErr w:type="spellEnd"/>
      <w:r w:rsidRPr="00D170DA">
        <w:rPr>
          <w:rFonts w:ascii="Arial" w:hAnsi="Arial" w:cs="Arial"/>
          <w:b/>
          <w:bCs/>
          <w:sz w:val="16"/>
          <w:szCs w:val="20"/>
        </w:rPr>
        <w:t>. As barbas do Imperador, 1998. Adaptado). [1] (</w:t>
      </w:r>
      <w:hyperlink r:id="rId14" w:history="1">
        <w:r w:rsidRPr="00D170DA">
          <w:rPr>
            <w:rStyle w:val="Hyperlink"/>
            <w:rFonts w:ascii="Arial" w:hAnsi="Arial" w:cs="Arial"/>
            <w:b/>
            <w:bCs/>
            <w:color w:val="auto"/>
            <w:sz w:val="16"/>
            <w:szCs w:val="20"/>
            <w:u w:val="none"/>
          </w:rPr>
          <w:t>https://periodicos.ufms.br/index.php/fatver/article/view/1974</w:t>
        </w:r>
      </w:hyperlink>
      <w:proofErr w:type="gramStart"/>
      <w:r w:rsidRPr="00D170DA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170DA" w:rsidRPr="00D170DA" w:rsidRDefault="00D170DA" w:rsidP="00D170DA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D170DA">
        <w:rPr>
          <w:rFonts w:ascii="Arial" w:hAnsi="Arial" w:cs="Arial"/>
          <w:b/>
          <w:bCs/>
          <w:sz w:val="20"/>
          <w:szCs w:val="20"/>
        </w:rPr>
        <w:t xml:space="preserve">Texto </w:t>
      </w:r>
      <w:proofErr w:type="gramStart"/>
      <w:r w:rsidRPr="00D170DA">
        <w:rPr>
          <w:rFonts w:ascii="Arial" w:hAnsi="Arial" w:cs="Arial"/>
          <w:b/>
          <w:bCs/>
          <w:sz w:val="20"/>
          <w:szCs w:val="20"/>
        </w:rPr>
        <w:t>2</w:t>
      </w:r>
      <w:proofErr w:type="gramEnd"/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70DA">
        <w:rPr>
          <w:rFonts w:ascii="Arial" w:hAnsi="Arial" w:cs="Arial"/>
          <w:bCs/>
          <w:sz w:val="20"/>
          <w:szCs w:val="20"/>
        </w:rPr>
        <w:t>"Canudos não se extinguiu pelos legados da nossa fraqueza biológica, mas pelas armas da nossa incompreensão social. O sertanejo é, antes de tudo, um forte. Não tem o raquitismo exaustivo dos mestiços neurastênicos do litoral."</w:t>
      </w:r>
    </w:p>
    <w:p w:rsidR="00D170DA" w:rsidRPr="00D170DA" w:rsidRDefault="00D170DA" w:rsidP="00D170DA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D170DA">
        <w:rPr>
          <w:rFonts w:ascii="Arial" w:hAnsi="Arial" w:cs="Arial"/>
          <w:b/>
          <w:bCs/>
          <w:sz w:val="16"/>
          <w:szCs w:val="20"/>
        </w:rPr>
        <w:t>(Euclides da Cunha. Os Sertões, 1902. Adaptado).</w:t>
      </w:r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70DA">
        <w:rPr>
          <w:rFonts w:ascii="Arial" w:hAnsi="Arial" w:cs="Arial"/>
          <w:bCs/>
          <w:sz w:val="20"/>
          <w:szCs w:val="20"/>
        </w:rPr>
        <w:t>Com base nos textos apresentados e em seus conhecimentos sobre o pensamento social brasileiro na virada do século XIX para o século XX, responda:</w:t>
      </w:r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70DA">
        <w:rPr>
          <w:rFonts w:ascii="Arial" w:hAnsi="Arial" w:cs="Arial"/>
          <w:b/>
          <w:bCs/>
          <w:sz w:val="20"/>
          <w:szCs w:val="20"/>
        </w:rPr>
        <w:t>A)</w:t>
      </w:r>
      <w:r w:rsidRPr="00D170DA">
        <w:rPr>
          <w:rFonts w:ascii="Arial" w:hAnsi="Arial" w:cs="Arial"/>
          <w:bCs/>
          <w:sz w:val="20"/>
          <w:szCs w:val="20"/>
        </w:rPr>
        <w:t xml:space="preserve"> </w:t>
      </w:r>
      <w:r w:rsidRPr="00D170DA">
        <w:rPr>
          <w:rFonts w:ascii="Arial" w:hAnsi="Arial" w:cs="Arial"/>
          <w:b/>
          <w:bCs/>
          <w:sz w:val="20"/>
          <w:szCs w:val="20"/>
        </w:rPr>
        <w:t>(fácil)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07071" w:rsidRPr="00F07071">
        <w:rPr>
          <w:rFonts w:ascii="Arial" w:hAnsi="Arial" w:cs="Arial"/>
          <w:bCs/>
          <w:sz w:val="20"/>
          <w:szCs w:val="20"/>
        </w:rPr>
        <w:t xml:space="preserve">Explique por que a primeira geração de intérpretes da sociedade brasileira no final do século XIX é considerada </w:t>
      </w:r>
      <w:r w:rsidR="00F07071">
        <w:rPr>
          <w:rFonts w:ascii="Arial" w:hAnsi="Arial" w:cs="Arial"/>
          <w:bCs/>
          <w:sz w:val="20"/>
          <w:szCs w:val="20"/>
        </w:rPr>
        <w:t>pré-científica</w:t>
      </w:r>
      <w:r w:rsidR="00F07071" w:rsidRPr="00F07071">
        <w:rPr>
          <w:rFonts w:ascii="Arial" w:hAnsi="Arial" w:cs="Arial"/>
          <w:bCs/>
          <w:sz w:val="20"/>
          <w:szCs w:val="20"/>
        </w:rPr>
        <w:t xml:space="preserve"> e como o "racismo científico" europeu foi utilizado por esses intelectuais para explicar o atraso do país</w:t>
      </w:r>
      <w:r w:rsidR="00F07071">
        <w:rPr>
          <w:rFonts w:ascii="Arial" w:hAnsi="Arial" w:cs="Arial"/>
          <w:bCs/>
          <w:sz w:val="20"/>
          <w:szCs w:val="20"/>
        </w:rPr>
        <w:t>.</w:t>
      </w:r>
      <w:r w:rsidRPr="00D170DA">
        <w:rPr>
          <w:rFonts w:ascii="Arial" w:hAnsi="Arial" w:cs="Arial"/>
          <w:bCs/>
          <w:sz w:val="20"/>
          <w:szCs w:val="20"/>
        </w:rPr>
        <w:t xml:space="preserve"> </w:t>
      </w:r>
      <w:r w:rsidRPr="00595FB2">
        <w:rPr>
          <w:rFonts w:ascii="Arial" w:hAnsi="Arial" w:cs="Arial"/>
          <w:b/>
          <w:bCs/>
          <w:sz w:val="20"/>
          <w:szCs w:val="20"/>
        </w:rPr>
        <w:t>(</w:t>
      </w:r>
      <w:r>
        <w:rPr>
          <w:rFonts w:ascii="Arial" w:hAnsi="Arial" w:cs="Arial"/>
          <w:b/>
          <w:bCs/>
          <w:sz w:val="20"/>
          <w:szCs w:val="20"/>
        </w:rPr>
        <w:t>0,5</w:t>
      </w:r>
      <w:r w:rsidRPr="00595FB2">
        <w:rPr>
          <w:rFonts w:ascii="Arial" w:hAnsi="Arial" w:cs="Arial"/>
          <w:b/>
          <w:bCs/>
          <w:sz w:val="20"/>
          <w:szCs w:val="20"/>
        </w:rPr>
        <w:t xml:space="preserve"> ponto)</w:t>
      </w:r>
      <w:r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4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linhas)</w:t>
      </w:r>
    </w:p>
    <w:p w:rsidR="00D170DA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27ACB" w:rsidRPr="00D27ACB" w:rsidRDefault="00D170DA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170DA">
        <w:rPr>
          <w:rFonts w:ascii="Arial" w:hAnsi="Arial" w:cs="Arial"/>
          <w:b/>
          <w:bCs/>
          <w:sz w:val="20"/>
          <w:szCs w:val="20"/>
        </w:rPr>
        <w:t xml:space="preserve">B) </w:t>
      </w:r>
      <w:r w:rsidRPr="00D27ACB">
        <w:rPr>
          <w:rFonts w:ascii="Arial" w:hAnsi="Arial" w:cs="Arial"/>
          <w:b/>
          <w:bCs/>
          <w:sz w:val="20"/>
          <w:szCs w:val="20"/>
        </w:rPr>
        <w:t>(</w:t>
      </w:r>
      <w:r w:rsidR="00CA1D7D">
        <w:rPr>
          <w:rFonts w:ascii="Arial" w:hAnsi="Arial" w:cs="Arial"/>
          <w:b/>
          <w:bCs/>
          <w:sz w:val="20"/>
          <w:szCs w:val="20"/>
        </w:rPr>
        <w:t>médio</w:t>
      </w:r>
      <w:r w:rsidRPr="00D27ACB">
        <w:rPr>
          <w:rFonts w:ascii="Arial" w:hAnsi="Arial" w:cs="Arial"/>
          <w:b/>
          <w:bCs/>
          <w:sz w:val="20"/>
          <w:szCs w:val="20"/>
        </w:rPr>
        <w:t>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170DA">
        <w:rPr>
          <w:rFonts w:ascii="Arial" w:hAnsi="Arial" w:cs="Arial"/>
          <w:bCs/>
          <w:sz w:val="20"/>
          <w:szCs w:val="20"/>
        </w:rPr>
        <w:t>Explique como o livro Os Sertões, de Euclides da Cunha, exemplifica as contradições desse pensamento social "pré-científico" ao analisar o homem do interior do Brasil.</w:t>
      </w:r>
      <w:r w:rsidR="00D27ACB">
        <w:rPr>
          <w:rFonts w:ascii="Arial" w:hAnsi="Arial" w:cs="Arial"/>
          <w:bCs/>
          <w:sz w:val="20"/>
          <w:szCs w:val="20"/>
        </w:rPr>
        <w:t xml:space="preserve"> </w:t>
      </w:r>
      <w:r w:rsidR="00D27ACB">
        <w:rPr>
          <w:rFonts w:ascii="Arial" w:hAnsi="Arial" w:cs="Arial"/>
          <w:b/>
          <w:bCs/>
          <w:sz w:val="20"/>
          <w:szCs w:val="20"/>
        </w:rPr>
        <w:t>(1,0 ponto) (</w:t>
      </w:r>
      <w:proofErr w:type="gramStart"/>
      <w:r w:rsidR="00D27ACB">
        <w:rPr>
          <w:rFonts w:ascii="Arial" w:hAnsi="Arial" w:cs="Arial"/>
          <w:b/>
          <w:bCs/>
          <w:sz w:val="20"/>
          <w:szCs w:val="20"/>
        </w:rPr>
        <w:t>6</w:t>
      </w:r>
      <w:proofErr w:type="gramEnd"/>
      <w:r w:rsidR="00D27ACB">
        <w:rPr>
          <w:rFonts w:ascii="Arial" w:hAnsi="Arial" w:cs="Arial"/>
          <w:b/>
          <w:bCs/>
          <w:sz w:val="20"/>
          <w:szCs w:val="20"/>
        </w:rPr>
        <w:t xml:space="preserve"> </w:t>
      </w:r>
      <w:r w:rsidR="00D27ACB" w:rsidRPr="00B9218A">
        <w:rPr>
          <w:rFonts w:ascii="Arial" w:hAnsi="Arial" w:cs="Arial"/>
          <w:b/>
          <w:bCs/>
          <w:sz w:val="20"/>
          <w:szCs w:val="20"/>
        </w:rPr>
        <w:t>linhas)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C55324">
        <w:rPr>
          <w:rFonts w:ascii="Arial" w:hAnsi="Arial" w:cs="Arial"/>
          <w:b/>
          <w:color w:val="FF0000"/>
          <w:sz w:val="20"/>
          <w:szCs w:val="20"/>
        </w:rPr>
        <w:t>Resposta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 xml:space="preserve"> esperada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>:</w:t>
      </w:r>
      <w:r w:rsidRPr="00C55324">
        <w:rPr>
          <w:rFonts w:ascii="Arial" w:hAnsi="Arial" w:cs="Arial"/>
          <w:bCs/>
          <w:color w:val="FF0000"/>
          <w:sz w:val="20"/>
          <w:szCs w:val="20"/>
        </w:rPr>
        <w:t xml:space="preserve"> </w:t>
      </w:r>
    </w:p>
    <w:p w:rsidR="00F07071" w:rsidRDefault="00837E33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5A7B8E">
        <w:rPr>
          <w:rFonts w:ascii="Arial" w:hAnsi="Arial" w:cs="Arial"/>
          <w:b/>
          <w:bCs/>
          <w:color w:val="FF0000"/>
          <w:sz w:val="20"/>
          <w:szCs w:val="20"/>
        </w:rPr>
        <w:t>A)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F07071" w:rsidRPr="00F07071">
        <w:rPr>
          <w:rFonts w:ascii="Arial" w:hAnsi="Arial" w:cs="Arial"/>
          <w:bCs/>
          <w:color w:val="FF0000"/>
          <w:sz w:val="20"/>
          <w:szCs w:val="20"/>
        </w:rPr>
        <w:t xml:space="preserve">Essa fase é chamada "pré-científica" porque os intelectuais da época não utilizavam métodos sociológicos empíricos e rigorosos, baseando-se em impressões pessoais e ensaios literários </w:t>
      </w:r>
      <w:r w:rsidR="00F07071" w:rsidRPr="00F07071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F07071" w:rsidRPr="00F07071">
        <w:rPr>
          <w:rFonts w:ascii="Arial" w:hAnsi="Arial" w:cs="Arial"/>
          <w:bCs/>
          <w:color w:val="FF0000"/>
          <w:sz w:val="20"/>
          <w:szCs w:val="20"/>
        </w:rPr>
        <w:t xml:space="preserve">. A importação do racismo científico europeu </w:t>
      </w:r>
      <w:r w:rsidR="00F07071">
        <w:rPr>
          <w:rFonts w:ascii="Arial" w:hAnsi="Arial" w:cs="Arial"/>
          <w:bCs/>
          <w:color w:val="FF0000"/>
          <w:sz w:val="20"/>
          <w:szCs w:val="20"/>
        </w:rPr>
        <w:lastRenderedPageBreak/>
        <w:t xml:space="preserve">era conveniente, </w:t>
      </w:r>
      <w:r w:rsidR="00F07071" w:rsidRPr="00F07071">
        <w:rPr>
          <w:rFonts w:ascii="Arial" w:hAnsi="Arial" w:cs="Arial"/>
          <w:bCs/>
          <w:color w:val="FF0000"/>
          <w:sz w:val="20"/>
          <w:szCs w:val="20"/>
        </w:rPr>
        <w:t xml:space="preserve">pois permitia à elite eurocêntrica justificar o atraso do país pela miscigenação, apontando o branqueamento da população como a única via de progresso </w:t>
      </w:r>
      <w:r w:rsidR="00F07071" w:rsidRPr="00F07071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F07071" w:rsidRPr="00F07071">
        <w:rPr>
          <w:rFonts w:ascii="Arial" w:hAnsi="Arial" w:cs="Arial"/>
          <w:bCs/>
          <w:color w:val="FF0000"/>
          <w:sz w:val="20"/>
          <w:szCs w:val="20"/>
        </w:rPr>
        <w:t>.</w:t>
      </w:r>
    </w:p>
    <w:p w:rsidR="007D02E7" w:rsidRPr="00F6703C" w:rsidRDefault="00837E33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Influenciado pelo racismo científico europeu, Euclides </w:t>
      </w:r>
      <w:r w:rsidR="00614D58">
        <w:rPr>
          <w:rFonts w:ascii="Arial" w:hAnsi="Arial" w:cs="Arial"/>
          <w:bCs/>
          <w:color w:val="FF0000"/>
          <w:sz w:val="20"/>
          <w:szCs w:val="20"/>
        </w:rPr>
        <w:t>utiliza no trecho termos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614D58">
        <w:rPr>
          <w:rFonts w:ascii="Arial" w:hAnsi="Arial" w:cs="Arial"/>
          <w:bCs/>
          <w:color w:val="FF0000"/>
          <w:sz w:val="20"/>
          <w:szCs w:val="20"/>
        </w:rPr>
        <w:t>como ‘fraqueza biológica’ e ‘raquitismo exaustivo dos mestiços’ para sustentar a ideia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614D58">
        <w:rPr>
          <w:rFonts w:ascii="Arial" w:hAnsi="Arial" w:cs="Arial"/>
          <w:bCs/>
          <w:color w:val="FF0000"/>
          <w:sz w:val="20"/>
          <w:szCs w:val="20"/>
        </w:rPr>
        <w:t>d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a miscigenação </w:t>
      </w:r>
      <w:r w:rsidR="00614D58">
        <w:rPr>
          <w:rFonts w:ascii="Arial" w:hAnsi="Arial" w:cs="Arial"/>
          <w:bCs/>
          <w:color w:val="FF0000"/>
          <w:sz w:val="20"/>
          <w:szCs w:val="20"/>
        </w:rPr>
        <w:t>como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 uma "raça inferior" e degenerada.</w:t>
      </w:r>
      <w:r w:rsidR="00614D58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614D58" w:rsidRPr="00614D58">
        <w:rPr>
          <w:rFonts w:ascii="Arial" w:hAnsi="Arial" w:cs="Arial"/>
          <w:b/>
          <w:bCs/>
          <w:color w:val="FF0000"/>
          <w:sz w:val="20"/>
          <w:szCs w:val="20"/>
        </w:rPr>
        <w:t>(0,5)</w:t>
      </w:r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 Contudo, ao testemunhar a resistência heroica e a organização social dos </w:t>
      </w:r>
      <w:proofErr w:type="spellStart"/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>conselheiristas</w:t>
      </w:r>
      <w:proofErr w:type="spellEnd"/>
      <w:r w:rsidR="00614D58" w:rsidRPr="00614D58">
        <w:rPr>
          <w:rFonts w:ascii="Arial" w:hAnsi="Arial" w:cs="Arial"/>
          <w:bCs/>
          <w:color w:val="FF0000"/>
          <w:sz w:val="20"/>
          <w:szCs w:val="20"/>
        </w:rPr>
        <w:t xml:space="preserve">, ele é obrigado a reformular sua tese, cunhando a famosa frase "O sertanejo é, antes de tudo, um forte". Ele percebe que o isolamento do sertão, ironicamente, protegeu aquele homem da suposta "degeneração" do litoral, tornando-o adaptado e resistente ao meio hostil. </w:t>
      </w:r>
      <w:r w:rsidR="00614D58">
        <w:rPr>
          <w:rFonts w:ascii="Arial" w:hAnsi="Arial" w:cs="Arial"/>
          <w:b/>
          <w:bCs/>
          <w:color w:val="FF0000"/>
          <w:sz w:val="20"/>
          <w:szCs w:val="20"/>
        </w:rPr>
        <w:t>(0,</w:t>
      </w:r>
      <w:r w:rsidR="00D27ACB" w:rsidRPr="00D27ACB">
        <w:rPr>
          <w:rFonts w:ascii="Arial" w:hAnsi="Arial" w:cs="Arial"/>
          <w:b/>
          <w:bCs/>
          <w:color w:val="FF0000"/>
          <w:sz w:val="20"/>
          <w:szCs w:val="20"/>
        </w:rPr>
        <w:t>5)</w:t>
      </w:r>
    </w:p>
    <w:p w:rsidR="00B601B3" w:rsidRDefault="00B601B3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EC07C0" w:rsidRDefault="007D02E7" w:rsidP="00EC07C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>
        <w:rPr>
          <w:rFonts w:ascii="Arial" w:hAnsi="Arial" w:cs="Arial"/>
          <w:b/>
          <w:sz w:val="20"/>
          <w:szCs w:val="20"/>
        </w:rPr>
        <w:t xml:space="preserve">. </w:t>
      </w:r>
      <w:r w:rsidRPr="00C164D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Autoral</w:t>
      </w:r>
      <w:r w:rsidRPr="00C164D2">
        <w:rPr>
          <w:rFonts w:ascii="Arial" w:hAnsi="Arial" w:cs="Arial"/>
          <w:b/>
          <w:sz w:val="20"/>
          <w:szCs w:val="20"/>
        </w:rPr>
        <w:t>) (</w:t>
      </w:r>
      <w:r w:rsidR="00B601B3">
        <w:rPr>
          <w:rFonts w:ascii="Arial" w:hAnsi="Arial" w:cs="Arial"/>
          <w:b/>
          <w:sz w:val="20"/>
          <w:szCs w:val="20"/>
        </w:rPr>
        <w:t>Democracia e Cidadania</w:t>
      </w:r>
      <w:r w:rsidR="00CA1D7D">
        <w:rPr>
          <w:rFonts w:ascii="Arial" w:hAnsi="Arial" w:cs="Arial"/>
          <w:b/>
          <w:sz w:val="20"/>
          <w:szCs w:val="20"/>
        </w:rPr>
        <w:t xml:space="preserve"> + Teorias Políticas Modernas</w:t>
      </w:r>
      <w:r w:rsidRPr="00C164D2">
        <w:rPr>
          <w:rFonts w:ascii="Arial" w:hAnsi="Arial" w:cs="Arial"/>
          <w:b/>
          <w:sz w:val="20"/>
          <w:szCs w:val="20"/>
        </w:rPr>
        <w:t>) (</w:t>
      </w:r>
      <w:r w:rsidR="00CA1D7D">
        <w:rPr>
          <w:rFonts w:ascii="Arial" w:hAnsi="Arial" w:cs="Arial"/>
          <w:b/>
          <w:sz w:val="20"/>
          <w:szCs w:val="20"/>
        </w:rPr>
        <w:t>difícil</w:t>
      </w:r>
      <w:r>
        <w:rPr>
          <w:rFonts w:ascii="Arial" w:hAnsi="Arial" w:cs="Arial"/>
          <w:b/>
          <w:sz w:val="20"/>
          <w:szCs w:val="20"/>
        </w:rPr>
        <w:t xml:space="preserve">) </w:t>
      </w:r>
    </w:p>
    <w:p w:rsidR="00CA1D7D" w:rsidRPr="00CA1D7D" w:rsidRDefault="00CA1D7D" w:rsidP="00CA1D7D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CA1D7D">
        <w:rPr>
          <w:rFonts w:ascii="Arial" w:hAnsi="Arial" w:cs="Arial"/>
          <w:b/>
          <w:bCs/>
          <w:sz w:val="20"/>
          <w:szCs w:val="20"/>
        </w:rPr>
        <w:t>TEXTO I</w:t>
      </w:r>
    </w:p>
    <w:p w:rsidR="00CA1D7D" w:rsidRDefault="00CA1D7D" w:rsidP="00EC07C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CA1D7D">
        <w:rPr>
          <w:rFonts w:ascii="Arial" w:hAnsi="Arial" w:cs="Arial"/>
          <w:bCs/>
          <w:sz w:val="20"/>
          <w:szCs w:val="20"/>
        </w:rPr>
        <w:t>A Declaração de 1948 inovou extraordinariamente a gramática dos direitos humanos ao introduzir a chamada concepção “contemporânea de direitos humanos”, marcada pela universalidade e pela indivisibilidade desses direitos. Universalidade porque clama pela extensão universal dos direitos humanos, com a crença de que a condição de pessoa é o requisito único para a titularidade de direitos, considerando o ser humano como essencialmente moral, dotado de dignidade. Indivisibilidade porque, de modo inédito, o catálogo dos direitos civis e políticos é conjugado ao catálogo dos direitos econômicos, sociais e culturais.</w:t>
      </w:r>
    </w:p>
    <w:p w:rsidR="00CA1D7D" w:rsidRPr="00CA1D7D" w:rsidRDefault="00CA1D7D" w:rsidP="00CA1D7D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CA1D7D">
        <w:rPr>
          <w:rFonts w:ascii="Arial" w:hAnsi="Arial" w:cs="Arial"/>
          <w:b/>
          <w:bCs/>
          <w:sz w:val="16"/>
          <w:szCs w:val="20"/>
        </w:rPr>
        <w:t>(Flávia Piovesan, Direitos Humanos e o Direito Constitucional Internacional, 2005. Adaptado</w:t>
      </w:r>
      <w:proofErr w:type="gramStart"/>
      <w:r w:rsidRPr="00CA1D7D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CA1D7D" w:rsidRDefault="00CA1D7D" w:rsidP="00EC07C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CA1D7D" w:rsidRPr="00CA1D7D" w:rsidRDefault="00CA1D7D" w:rsidP="00CA1D7D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CA1D7D">
        <w:rPr>
          <w:rFonts w:ascii="Arial" w:hAnsi="Arial" w:cs="Arial"/>
          <w:b/>
          <w:bCs/>
          <w:sz w:val="20"/>
          <w:szCs w:val="20"/>
        </w:rPr>
        <w:t>TEXTO II</w:t>
      </w:r>
    </w:p>
    <w:p w:rsidR="00CA1D7D" w:rsidRDefault="00CA1D7D" w:rsidP="00EC07C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CA1D7D">
        <w:rPr>
          <w:rFonts w:ascii="Arial" w:hAnsi="Arial" w:cs="Arial"/>
          <w:bCs/>
          <w:sz w:val="20"/>
          <w:szCs w:val="20"/>
        </w:rPr>
        <w:t>"O desenvolvimento de uma nação democrática mede-se pela capacidade do poder público de prover as condições mínimas de existência digna para a sua população. Isso se traduz na construção de escolas públicas e hospitais acessíveis, na regulação e oferta de postos de trabalho protegidos, e na garantia de que nenhum cidadão fique desamparado de moradia ou alimentação. Financiar e gerir essas estruturas passa a ser, portanto, a missão central do aparato estatal contemporâneo."</w:t>
      </w:r>
    </w:p>
    <w:p w:rsidR="00EC07C0" w:rsidRPr="00CA1D7D" w:rsidRDefault="00CA1D7D" w:rsidP="00CA1D7D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CA1D7D">
        <w:rPr>
          <w:rFonts w:ascii="Arial" w:hAnsi="Arial" w:cs="Arial"/>
          <w:b/>
          <w:bCs/>
          <w:sz w:val="16"/>
          <w:szCs w:val="20"/>
        </w:rPr>
        <w:t>(Análise de Conjuntura Política, Revista Estudos de Cidadania, 2021. Adaptado</w:t>
      </w:r>
      <w:proofErr w:type="gramStart"/>
      <w:r w:rsidRPr="00CA1D7D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395925" w:rsidRDefault="00395925" w:rsidP="00EC07C0">
      <w:pPr>
        <w:pStyle w:val="SemEspaamento"/>
        <w:jc w:val="both"/>
        <w:rPr>
          <w:rFonts w:ascii="Arial" w:hAnsi="Arial" w:cs="Arial"/>
          <w:iCs/>
          <w:sz w:val="20"/>
          <w:szCs w:val="20"/>
        </w:rPr>
      </w:pPr>
    </w:p>
    <w:p w:rsidR="00EC07C0" w:rsidRDefault="00EC07C0" w:rsidP="00EC07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37F84" w:rsidRDefault="00CA1D7D" w:rsidP="00EC07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da leitura dos textos e da temática por ele levantadas</w:t>
      </w:r>
      <w:r w:rsidRPr="00CA1D7D">
        <w:rPr>
          <w:rFonts w:ascii="Arial" w:hAnsi="Arial" w:cs="Arial"/>
          <w:sz w:val="20"/>
          <w:szCs w:val="20"/>
        </w:rPr>
        <w:t xml:space="preserve">, diferencie os conceitos de Direitos Humanos e Direitos Fundamentais tomando como critério a sua respectiva esfera de positivação jurídica. </w:t>
      </w:r>
      <w:r>
        <w:rPr>
          <w:rFonts w:ascii="Arial" w:hAnsi="Arial" w:cs="Arial"/>
          <w:sz w:val="20"/>
          <w:szCs w:val="20"/>
        </w:rPr>
        <w:t>Em seguida, explique por que os direitos mencionados no texto II como medida para uma nação democrática entram em conflito com a concepção liberal de Estado.</w:t>
      </w:r>
      <w:r w:rsidR="00C77BDE">
        <w:rPr>
          <w:rFonts w:ascii="Arial" w:hAnsi="Arial" w:cs="Arial"/>
          <w:sz w:val="20"/>
          <w:szCs w:val="20"/>
        </w:rPr>
        <w:t xml:space="preserve"> </w:t>
      </w:r>
      <w:r w:rsidR="00D27362" w:rsidRPr="00C164D2">
        <w:rPr>
          <w:rFonts w:ascii="Arial" w:hAnsi="Arial" w:cs="Arial"/>
          <w:b/>
          <w:sz w:val="20"/>
          <w:szCs w:val="20"/>
        </w:rPr>
        <w:t xml:space="preserve">(1,0 ponto) </w:t>
      </w:r>
      <w:r w:rsidR="00C77BDE">
        <w:rPr>
          <w:rFonts w:ascii="Arial" w:hAnsi="Arial" w:cs="Arial"/>
          <w:b/>
          <w:sz w:val="20"/>
          <w:szCs w:val="20"/>
        </w:rPr>
        <w:t>(</w:t>
      </w:r>
      <w:proofErr w:type="gramStart"/>
      <w:r w:rsidR="00C77BDE">
        <w:rPr>
          <w:rFonts w:ascii="Arial" w:hAnsi="Arial" w:cs="Arial"/>
          <w:b/>
          <w:sz w:val="20"/>
          <w:szCs w:val="20"/>
        </w:rPr>
        <w:t>7</w:t>
      </w:r>
      <w:proofErr w:type="gramEnd"/>
      <w:r w:rsidR="00826025" w:rsidRPr="00826025">
        <w:rPr>
          <w:rFonts w:ascii="Arial" w:hAnsi="Arial" w:cs="Arial"/>
          <w:b/>
          <w:sz w:val="20"/>
          <w:szCs w:val="20"/>
        </w:rPr>
        <w:t xml:space="preserve"> linhas)</w:t>
      </w:r>
    </w:p>
    <w:p w:rsidR="00C77BDE" w:rsidRDefault="00EC07C0" w:rsidP="00EC07C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Expectativa de Resposta</w:t>
      </w:r>
      <w:bookmarkEnd w:id="0"/>
      <w:r>
        <w:rPr>
          <w:rFonts w:ascii="Arial" w:hAnsi="Arial" w:cs="Arial"/>
          <w:color w:val="FF0000"/>
          <w:sz w:val="20"/>
          <w:szCs w:val="20"/>
        </w:rPr>
        <w:t xml:space="preserve">: </w:t>
      </w:r>
    </w:p>
    <w:p w:rsidR="00EC07C0" w:rsidRPr="00EC07C0" w:rsidRDefault="00C77BDE" w:rsidP="00EC07C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C77BDE">
        <w:rPr>
          <w:rFonts w:ascii="Arial" w:hAnsi="Arial" w:cs="Arial"/>
          <w:b/>
          <w:bCs/>
          <w:color w:val="FF0000"/>
          <w:sz w:val="20"/>
          <w:szCs w:val="20"/>
        </w:rPr>
        <w:t>Parte 1 (Diferenciação):</w:t>
      </w:r>
      <w:r w:rsidRPr="00C77BDE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>
        <w:rPr>
          <w:rFonts w:ascii="Arial" w:hAnsi="Arial" w:cs="Arial"/>
          <w:bCs/>
          <w:color w:val="FF0000"/>
          <w:sz w:val="20"/>
          <w:szCs w:val="20"/>
        </w:rPr>
        <w:t>Os d</w:t>
      </w:r>
      <w:r w:rsidRPr="00C77BDE">
        <w:rPr>
          <w:rFonts w:ascii="Arial" w:hAnsi="Arial" w:cs="Arial"/>
          <w:bCs/>
          <w:color w:val="FF0000"/>
          <w:sz w:val="20"/>
          <w:szCs w:val="20"/>
        </w:rPr>
        <w:t>ireitos Humanos têm validade universal e estão no plano do direito internacional (tratados, declarações), enquanto os Direitos Fundamentais são esses mesmos direitos acolhidos, positivados e garantidos pela Constituição interna de um Estado soberano específico.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C77BDE">
        <w:rPr>
          <w:rFonts w:ascii="Arial" w:hAnsi="Arial" w:cs="Arial"/>
          <w:b/>
          <w:bCs/>
          <w:color w:val="FF0000"/>
          <w:sz w:val="20"/>
          <w:szCs w:val="20"/>
        </w:rPr>
        <w:t>(0,5)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C77BDE">
        <w:rPr>
          <w:rFonts w:ascii="Arial" w:hAnsi="Arial" w:cs="Arial"/>
          <w:b/>
          <w:bCs/>
          <w:color w:val="FF0000"/>
          <w:sz w:val="20"/>
          <w:szCs w:val="20"/>
        </w:rPr>
        <w:t>Parte 2 (O Conflito com o Liberalismo)</w:t>
      </w:r>
      <w:r w:rsidRPr="00C77BDE">
        <w:rPr>
          <w:rFonts w:ascii="Arial" w:hAnsi="Arial" w:cs="Arial"/>
          <w:bCs/>
          <w:color w:val="FF0000"/>
          <w:sz w:val="20"/>
          <w:szCs w:val="20"/>
        </w:rPr>
        <w:t>: O candidato deve articular que os direitos citados de forma prática no Texto II são os direitos sociais. Ele deve explicar que a concepção liberal defende o Estado Mínimo, cuja função deve ser apenas garantir as liberdades individuais e a propriedade privada (direitos civis e políticos). Portanto, há conflito porque o liberalismo rejeita a ideia de que o Estado deve ser um provedor material de serviços como saúde, educação e moradia, defendendo que essas demandas devem ser geridas pelo livre mercado.</w:t>
      </w:r>
      <w:r w:rsidR="00EC07C0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EC07C0" w:rsidRPr="00EC07C0">
        <w:rPr>
          <w:rFonts w:ascii="Arial" w:hAnsi="Arial" w:cs="Arial"/>
          <w:b/>
          <w:bCs/>
          <w:color w:val="FF0000"/>
          <w:sz w:val="20"/>
          <w:szCs w:val="20"/>
        </w:rPr>
        <w:t>(0,5)</w:t>
      </w:r>
    </w:p>
    <w:p w:rsidR="00EC07C0" w:rsidRPr="00EC07C0" w:rsidRDefault="00EC07C0" w:rsidP="00EC07C0">
      <w:pPr>
        <w:pStyle w:val="SemEspaamento"/>
        <w:ind w:left="720"/>
        <w:jc w:val="both"/>
        <w:rPr>
          <w:rFonts w:ascii="Arial" w:hAnsi="Arial" w:cs="Arial"/>
          <w:bCs/>
          <w:color w:val="FF0000"/>
          <w:sz w:val="20"/>
          <w:szCs w:val="20"/>
        </w:rPr>
      </w:pPr>
    </w:p>
    <w:p w:rsidR="00FD17A9" w:rsidRPr="00FD17A9" w:rsidRDefault="00FD17A9" w:rsidP="00EC07C0">
      <w:pPr>
        <w:pStyle w:val="SemEspaamento"/>
        <w:jc w:val="both"/>
      </w:pPr>
    </w:p>
    <w:sectPr w:rsidR="00FD17A9" w:rsidRPr="00FD17A9" w:rsidSect="00D3128E">
      <w:type w:val="continuous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596D" w:rsidRDefault="0041596D">
      <w:pPr>
        <w:spacing w:after="0" w:line="240" w:lineRule="auto"/>
      </w:pPr>
      <w:r>
        <w:separator/>
      </w:r>
    </w:p>
  </w:endnote>
  <w:endnote w:type="continuationSeparator" w:id="0">
    <w:p w:rsidR="0041596D" w:rsidRDefault="0041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596D" w:rsidRDefault="0041596D">
      <w:pPr>
        <w:spacing w:after="0" w:line="240" w:lineRule="auto"/>
      </w:pPr>
      <w:r>
        <w:separator/>
      </w:r>
    </w:p>
  </w:footnote>
  <w:footnote w:type="continuationSeparator" w:id="0">
    <w:p w:rsidR="0041596D" w:rsidRDefault="00415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3F1A51" w:rsidRDefault="003F1A51" w:rsidP="008B77F1">
    <w:pPr>
      <w:pStyle w:val="Cabealho"/>
      <w:rPr>
        <w:noProof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7C6D6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5427.2pt;margin-top:1.65pt;width:534.4pt;height:107.2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<v:shadow on="t"/>
          <v:textbox>
            <w:txbxContent>
              <w:p w:rsidR="003F1A51" w:rsidRPr="000250D9" w:rsidRDefault="003F1A51" w:rsidP="008B77F1">
                <w:pPr>
                  <w:jc w:val="both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Esta prova é elaborada pela equipe de professores do colégio como parte integrante do planejamento escolar e de sua implementação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17 CEE 155/17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23 §2º III CEE 155/17).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A,</w:t>
                </w:r>
                <w:proofErr w:type="gram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B,C,D e </w:t>
                </w:r>
                <w:proofErr w:type="spell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E</w:t>
                </w:r>
                <w:proofErr w:type="spell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Referência da questão/teste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valoração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conteúdo do planejamento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nível de dificuldade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7CB3"/>
    <w:multiLevelType w:val="multilevel"/>
    <w:tmpl w:val="545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D59BF"/>
    <w:multiLevelType w:val="multilevel"/>
    <w:tmpl w:val="67C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E4BB8"/>
    <w:multiLevelType w:val="multilevel"/>
    <w:tmpl w:val="10B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5325A3"/>
    <w:multiLevelType w:val="multilevel"/>
    <w:tmpl w:val="146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B15DC7"/>
    <w:multiLevelType w:val="multilevel"/>
    <w:tmpl w:val="CC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74318"/>
    <w:multiLevelType w:val="hybridMultilevel"/>
    <w:tmpl w:val="439068EC"/>
    <w:lvl w:ilvl="0" w:tplc="3ADC6B8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83737"/>
    <w:multiLevelType w:val="multilevel"/>
    <w:tmpl w:val="CE1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AC32B6"/>
    <w:multiLevelType w:val="multilevel"/>
    <w:tmpl w:val="439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F1A51"/>
    <w:rsid w:val="00015214"/>
    <w:rsid w:val="0002203B"/>
    <w:rsid w:val="0005506E"/>
    <w:rsid w:val="0006726B"/>
    <w:rsid w:val="000A2B91"/>
    <w:rsid w:val="000C79CD"/>
    <w:rsid w:val="000D7E41"/>
    <w:rsid w:val="000F5FC1"/>
    <w:rsid w:val="00114202"/>
    <w:rsid w:val="00127A8B"/>
    <w:rsid w:val="001427C6"/>
    <w:rsid w:val="00153F24"/>
    <w:rsid w:val="0016473D"/>
    <w:rsid w:val="00182BF9"/>
    <w:rsid w:val="001948E4"/>
    <w:rsid w:val="001C2F24"/>
    <w:rsid w:val="001D0255"/>
    <w:rsid w:val="001E3DED"/>
    <w:rsid w:val="00216388"/>
    <w:rsid w:val="00222364"/>
    <w:rsid w:val="00222B15"/>
    <w:rsid w:val="00231583"/>
    <w:rsid w:val="00232F2C"/>
    <w:rsid w:val="00247DFC"/>
    <w:rsid w:val="00253679"/>
    <w:rsid w:val="00262F39"/>
    <w:rsid w:val="002906C5"/>
    <w:rsid w:val="00291BCF"/>
    <w:rsid w:val="002B711C"/>
    <w:rsid w:val="00304C57"/>
    <w:rsid w:val="00311E4E"/>
    <w:rsid w:val="0031492B"/>
    <w:rsid w:val="0037547D"/>
    <w:rsid w:val="00395925"/>
    <w:rsid w:val="003A67F1"/>
    <w:rsid w:val="003A78FF"/>
    <w:rsid w:val="003D7119"/>
    <w:rsid w:val="003D7C2F"/>
    <w:rsid w:val="003E2AD6"/>
    <w:rsid w:val="003F1A51"/>
    <w:rsid w:val="0041596D"/>
    <w:rsid w:val="004253FA"/>
    <w:rsid w:val="00442FC2"/>
    <w:rsid w:val="00446F05"/>
    <w:rsid w:val="0046646A"/>
    <w:rsid w:val="0046668C"/>
    <w:rsid w:val="004705D0"/>
    <w:rsid w:val="0048145D"/>
    <w:rsid w:val="00484F65"/>
    <w:rsid w:val="004A4A34"/>
    <w:rsid w:val="004B36B0"/>
    <w:rsid w:val="004D22FA"/>
    <w:rsid w:val="00506468"/>
    <w:rsid w:val="00514C74"/>
    <w:rsid w:val="00516EC1"/>
    <w:rsid w:val="0054253B"/>
    <w:rsid w:val="0056579E"/>
    <w:rsid w:val="00595FB2"/>
    <w:rsid w:val="005A762B"/>
    <w:rsid w:val="005A7B8E"/>
    <w:rsid w:val="005B6451"/>
    <w:rsid w:val="005E30D1"/>
    <w:rsid w:val="005E5AEB"/>
    <w:rsid w:val="005E685C"/>
    <w:rsid w:val="00613BA5"/>
    <w:rsid w:val="00614D58"/>
    <w:rsid w:val="0061541B"/>
    <w:rsid w:val="006432CE"/>
    <w:rsid w:val="00643BF7"/>
    <w:rsid w:val="00654708"/>
    <w:rsid w:val="006629DE"/>
    <w:rsid w:val="00680D3B"/>
    <w:rsid w:val="00683010"/>
    <w:rsid w:val="00683AFE"/>
    <w:rsid w:val="00687206"/>
    <w:rsid w:val="006903BB"/>
    <w:rsid w:val="006A343A"/>
    <w:rsid w:val="006C62C6"/>
    <w:rsid w:val="006D3DDC"/>
    <w:rsid w:val="006E607E"/>
    <w:rsid w:val="006F50C1"/>
    <w:rsid w:val="00734BF8"/>
    <w:rsid w:val="0074072E"/>
    <w:rsid w:val="00747BF1"/>
    <w:rsid w:val="0075201F"/>
    <w:rsid w:val="00755AF2"/>
    <w:rsid w:val="00766516"/>
    <w:rsid w:val="007A132C"/>
    <w:rsid w:val="007B200F"/>
    <w:rsid w:val="007C32CC"/>
    <w:rsid w:val="007C6D6D"/>
    <w:rsid w:val="007D02E7"/>
    <w:rsid w:val="007E75E5"/>
    <w:rsid w:val="00826025"/>
    <w:rsid w:val="00837E33"/>
    <w:rsid w:val="00842D60"/>
    <w:rsid w:val="00883FD5"/>
    <w:rsid w:val="008864E9"/>
    <w:rsid w:val="008923FB"/>
    <w:rsid w:val="008A767C"/>
    <w:rsid w:val="008C6E4D"/>
    <w:rsid w:val="008C7636"/>
    <w:rsid w:val="008E3905"/>
    <w:rsid w:val="00912830"/>
    <w:rsid w:val="00927999"/>
    <w:rsid w:val="009311AC"/>
    <w:rsid w:val="00936B72"/>
    <w:rsid w:val="00951AB9"/>
    <w:rsid w:val="00955207"/>
    <w:rsid w:val="00955A30"/>
    <w:rsid w:val="00977D6C"/>
    <w:rsid w:val="00986F30"/>
    <w:rsid w:val="00991A86"/>
    <w:rsid w:val="009C1BEE"/>
    <w:rsid w:val="009C20B8"/>
    <w:rsid w:val="009D4A3C"/>
    <w:rsid w:val="009D51DC"/>
    <w:rsid w:val="009E17FF"/>
    <w:rsid w:val="00A11263"/>
    <w:rsid w:val="00A142AE"/>
    <w:rsid w:val="00A367CB"/>
    <w:rsid w:val="00A654FE"/>
    <w:rsid w:val="00A74B48"/>
    <w:rsid w:val="00A95732"/>
    <w:rsid w:val="00AB14F2"/>
    <w:rsid w:val="00B26EB1"/>
    <w:rsid w:val="00B37F84"/>
    <w:rsid w:val="00B40463"/>
    <w:rsid w:val="00B601B3"/>
    <w:rsid w:val="00B62F98"/>
    <w:rsid w:val="00B91BEC"/>
    <w:rsid w:val="00B9218A"/>
    <w:rsid w:val="00B949CD"/>
    <w:rsid w:val="00B95F97"/>
    <w:rsid w:val="00B9794D"/>
    <w:rsid w:val="00BA0C97"/>
    <w:rsid w:val="00BA25E4"/>
    <w:rsid w:val="00BB75F2"/>
    <w:rsid w:val="00C0542D"/>
    <w:rsid w:val="00C11436"/>
    <w:rsid w:val="00C1730F"/>
    <w:rsid w:val="00C229BD"/>
    <w:rsid w:val="00C359FE"/>
    <w:rsid w:val="00C40BB4"/>
    <w:rsid w:val="00C47D74"/>
    <w:rsid w:val="00C55404"/>
    <w:rsid w:val="00C571A2"/>
    <w:rsid w:val="00C75FB1"/>
    <w:rsid w:val="00C76FED"/>
    <w:rsid w:val="00C77BDE"/>
    <w:rsid w:val="00CA1D7D"/>
    <w:rsid w:val="00CB22AC"/>
    <w:rsid w:val="00CE3A85"/>
    <w:rsid w:val="00CE685F"/>
    <w:rsid w:val="00CF35F3"/>
    <w:rsid w:val="00D0161D"/>
    <w:rsid w:val="00D070FC"/>
    <w:rsid w:val="00D14272"/>
    <w:rsid w:val="00D170DA"/>
    <w:rsid w:val="00D21DDA"/>
    <w:rsid w:val="00D23493"/>
    <w:rsid w:val="00D27362"/>
    <w:rsid w:val="00D27ACB"/>
    <w:rsid w:val="00D3128E"/>
    <w:rsid w:val="00D57555"/>
    <w:rsid w:val="00D6047E"/>
    <w:rsid w:val="00D73451"/>
    <w:rsid w:val="00D9543E"/>
    <w:rsid w:val="00DB2B1C"/>
    <w:rsid w:val="00DC5B4E"/>
    <w:rsid w:val="00DD0F3A"/>
    <w:rsid w:val="00DF24BC"/>
    <w:rsid w:val="00E10F74"/>
    <w:rsid w:val="00E321B6"/>
    <w:rsid w:val="00E50A42"/>
    <w:rsid w:val="00E529AF"/>
    <w:rsid w:val="00E622CB"/>
    <w:rsid w:val="00E65176"/>
    <w:rsid w:val="00E716E4"/>
    <w:rsid w:val="00E73062"/>
    <w:rsid w:val="00E7687D"/>
    <w:rsid w:val="00E804A9"/>
    <w:rsid w:val="00E8333D"/>
    <w:rsid w:val="00E930AD"/>
    <w:rsid w:val="00E94538"/>
    <w:rsid w:val="00EB34DB"/>
    <w:rsid w:val="00EB602B"/>
    <w:rsid w:val="00EC07C0"/>
    <w:rsid w:val="00EC4667"/>
    <w:rsid w:val="00EE705C"/>
    <w:rsid w:val="00EF5DBC"/>
    <w:rsid w:val="00F00BC1"/>
    <w:rsid w:val="00F0134E"/>
    <w:rsid w:val="00F07071"/>
    <w:rsid w:val="00F12FC5"/>
    <w:rsid w:val="00F30CE9"/>
    <w:rsid w:val="00F338C3"/>
    <w:rsid w:val="00F4067A"/>
    <w:rsid w:val="00F6703C"/>
    <w:rsid w:val="00F70BE2"/>
    <w:rsid w:val="00F72730"/>
    <w:rsid w:val="00F740EC"/>
    <w:rsid w:val="00F90DEC"/>
    <w:rsid w:val="00FB1382"/>
    <w:rsid w:val="00FB236D"/>
    <w:rsid w:val="00FC1A99"/>
    <w:rsid w:val="00FD17A9"/>
    <w:rsid w:val="00FE21D0"/>
    <w:rsid w:val="00FF07AF"/>
    <w:rsid w:val="00FF6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D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02E7"/>
    <w:rPr>
      <w:rFonts w:ascii="Tahoma" w:eastAsiaTheme="minorEastAsia" w:hAnsi="Tahoma" w:cs="Tahoma"/>
      <w:kern w:val="0"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218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170DA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5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920">
                      <w:marLeft w:val="0"/>
                      <w:marRight w:val="0"/>
                      <w:marTop w:val="8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9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5579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54436679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6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3900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0140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35697748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89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8017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2259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21630774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20390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424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203541816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19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6123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6614">
                  <w:marLeft w:val="0"/>
                  <w:marRight w:val="0"/>
                  <w:marTop w:val="0"/>
                  <w:marBottom w:val="64"/>
                  <w:divBdr>
                    <w:top w:val="single" w:sz="2" w:space="4" w:color="FFFFFF"/>
                    <w:left w:val="single" w:sz="2" w:space="4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201899434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15446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356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8315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4083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727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8726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35138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4552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432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7304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30460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9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651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166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0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9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2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4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7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94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4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483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51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5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429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09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663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81749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6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325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5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9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49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2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98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37344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738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1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04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24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95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253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13827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1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326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0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3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5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8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9992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904117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676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26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7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26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349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150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90181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3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47629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59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7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02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72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112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74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4089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774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8315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4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5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646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010">
              <w:marLeft w:val="0"/>
              <w:marRight w:val="0"/>
              <w:marTop w:val="0"/>
              <w:marBottom w:val="1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974">
              <w:marLeft w:val="0"/>
              <w:marRight w:val="0"/>
              <w:marTop w:val="9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1205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449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2694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589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1625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11073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0921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6332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361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periodicos.ufms.br/index.php/fatver/article/view/1974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1935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CASTANHO P SANTOS</dc:creator>
  <cp:lastModifiedBy>Willian Vieira Mathias de oliveira</cp:lastModifiedBy>
  <cp:revision>5</cp:revision>
  <cp:lastPrinted>2026-02-23T13:32:00Z</cp:lastPrinted>
  <dcterms:created xsi:type="dcterms:W3CDTF">2026-09-11T14:39:00Z</dcterms:created>
  <dcterms:modified xsi:type="dcterms:W3CDTF">2026-10-02T12:04:00Z</dcterms:modified>
</cp:coreProperties>
</file>