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97C" w:rsidRPr="007A56D1" w:rsidRDefault="007A56D1" w:rsidP="0044699E">
      <w:pPr>
        <w:jc w:val="center"/>
        <w:rPr>
          <w:b/>
          <w:color w:val="0000FF"/>
        </w:rPr>
      </w:pPr>
      <w:r w:rsidRPr="007A56D1">
        <w:rPr>
          <w:b/>
          <w:color w:val="0000FF"/>
        </w:rPr>
        <w:t>Possibilidades</w:t>
      </w:r>
      <w:r w:rsidR="001029B7" w:rsidRPr="007A56D1">
        <w:rPr>
          <w:b/>
          <w:color w:val="0000FF"/>
        </w:rPr>
        <w:t xml:space="preserve"> de respostas para as questões de tipologias textuais</w:t>
      </w:r>
    </w:p>
    <w:p w:rsidR="001029B7" w:rsidRPr="007A56D1" w:rsidRDefault="001029B7" w:rsidP="001029B7">
      <w:pPr>
        <w:jc w:val="both"/>
        <w:rPr>
          <w:color w:val="0000FF"/>
        </w:rPr>
      </w:pPr>
      <w:r w:rsidRPr="007A56D1">
        <w:rPr>
          <w:color w:val="0000FF"/>
        </w:rPr>
        <w:t xml:space="preserve">1) O objeto que selecionei tem formato esférico, transmite uma sensação ligeiramente pegajosa, mas sem grudar nos dedos. Sua superfície é lisa e uniforme, com uma leve flexibilidade que permite apertá-lo sem grande esforço. Ao pressioná-lo, sente-se uma resistência elástica, fazendo com que retorne rapidamente à forma original assim que a pressão é liberada. Se for rolado entre os dedos, desliza suavemente, mas com um atrito sutil, especialmente se a mão estiver seca. </w:t>
      </w:r>
    </w:p>
    <w:p w:rsidR="001029B7" w:rsidRPr="007A56D1" w:rsidRDefault="001029B7" w:rsidP="001029B7">
      <w:pPr>
        <w:jc w:val="both"/>
        <w:rPr>
          <w:color w:val="0000FF"/>
        </w:rPr>
      </w:pPr>
      <w:r w:rsidRPr="007A56D1">
        <w:rPr>
          <w:color w:val="0000FF"/>
        </w:rPr>
        <w:t xml:space="preserve">2) </w:t>
      </w:r>
      <w:r w:rsidRPr="007A56D1">
        <w:rPr>
          <w:b/>
          <w:color w:val="0000FF"/>
        </w:rPr>
        <w:t>Imagem A</w:t>
      </w:r>
      <w:r w:rsidRPr="007A56D1">
        <w:rPr>
          <w:color w:val="0000FF"/>
        </w:rPr>
        <w:t>:</w:t>
      </w:r>
    </w:p>
    <w:p w:rsidR="001029B7" w:rsidRPr="007A56D1" w:rsidRDefault="001029B7" w:rsidP="001029B7">
      <w:pPr>
        <w:ind w:firstLine="708"/>
        <w:jc w:val="both"/>
        <w:rPr>
          <w:color w:val="0000FF"/>
        </w:rPr>
      </w:pPr>
      <w:r w:rsidRPr="007A56D1">
        <w:rPr>
          <w:color w:val="0000FF"/>
        </w:rPr>
        <w:t xml:space="preserve">Lúcia sempre teve pressa, mas nunca soube exatamente para quê. Correu pela infância, atropelou a juventude e, quando percebeu, já media o tempo em xícaras de chá e novelos de lã. Um dia, ao fechar os olhos por um instante, sentiu-se escorrendo. Ela deslizava suavemente para um outro lugar. Quando abriu os olhos, era ela ali embaixo, girando, rodopiando como nos tempos em que era uma criança sonhadora. </w:t>
      </w:r>
    </w:p>
    <w:p w:rsidR="001029B7" w:rsidRPr="007A56D1" w:rsidRDefault="001029B7" w:rsidP="001029B7">
      <w:pPr>
        <w:jc w:val="both"/>
        <w:rPr>
          <w:color w:val="0000FF"/>
        </w:rPr>
      </w:pPr>
      <w:r w:rsidRPr="007A56D1">
        <w:rPr>
          <w:b/>
          <w:color w:val="0000FF"/>
        </w:rPr>
        <w:t>Imagem B</w:t>
      </w:r>
      <w:r w:rsidRPr="007A56D1">
        <w:rPr>
          <w:color w:val="0000FF"/>
        </w:rPr>
        <w:t>:</w:t>
      </w:r>
    </w:p>
    <w:p w:rsidR="001029B7" w:rsidRPr="007A56D1" w:rsidRDefault="001029B7" w:rsidP="001029B7">
      <w:pPr>
        <w:ind w:firstLine="708"/>
        <w:jc w:val="both"/>
        <w:rPr>
          <w:color w:val="0000FF"/>
        </w:rPr>
      </w:pPr>
      <w:r w:rsidRPr="007A56D1">
        <w:rPr>
          <w:color w:val="0000FF"/>
        </w:rPr>
        <w:t>Ela sempre pedia dois cafés, mesmo sabendo que um deles permaneceria intocado. O garçom já não perguntava mais, apenas servia e se afastava em silêncio. No início, esperava ansiosa, ajustando a postura, olhando para a porta. Depois, passou a apenas repousar as mãos sobre a mesa, sentindo o calor da xícara. No alto da parede, um pardal a observava, como se soubesse de algo que ninguém mais sabia. E talvez soubesse. Afinal, alguns encontros nunca deixam de acontecer—apenas mudam de forma.</w:t>
      </w:r>
    </w:p>
    <w:p w:rsidR="001029B7" w:rsidRPr="007A56D1" w:rsidRDefault="001029B7" w:rsidP="001029B7">
      <w:pPr>
        <w:jc w:val="both"/>
        <w:rPr>
          <w:color w:val="0000FF"/>
        </w:rPr>
      </w:pPr>
      <w:r w:rsidRPr="007A56D1">
        <w:rPr>
          <w:b/>
          <w:color w:val="0000FF"/>
        </w:rPr>
        <w:t>Imagem C</w:t>
      </w:r>
      <w:r w:rsidR="0044699E" w:rsidRPr="007A56D1">
        <w:rPr>
          <w:color w:val="0000FF"/>
        </w:rPr>
        <w:t>:</w:t>
      </w:r>
    </w:p>
    <w:p w:rsidR="007A56D1" w:rsidRPr="007A56D1" w:rsidRDefault="007A56D1" w:rsidP="007A56D1">
      <w:pPr>
        <w:ind w:firstLine="708"/>
        <w:jc w:val="both"/>
        <w:rPr>
          <w:color w:val="0000FF"/>
        </w:rPr>
      </w:pPr>
      <w:r w:rsidRPr="007A56D1">
        <w:rPr>
          <w:color w:val="0000FF"/>
        </w:rPr>
        <w:t>João apertou o estilingue na mão e, sem dizer nada, deu as costas. A infância já não cabia em seus bolsos, nem nos dias que corriam rápidos demais. Partiu sem olhar para trás, sem notar o urso imenso que ainda o esperava, pesando o silêncio com olhos marejados. A despedida não teve palavras, nem adeus, apenas a certeza cruel de que algumas partidas são irreversíveis. E ali ficou o urso, guardando um tempo que não volta, uma voz que não chama mais, um abraço que nunca será dado.</w:t>
      </w:r>
    </w:p>
    <w:p w:rsidR="0044699E" w:rsidRPr="007A56D1" w:rsidRDefault="0044699E" w:rsidP="001029B7">
      <w:pPr>
        <w:jc w:val="both"/>
        <w:rPr>
          <w:color w:val="0000FF"/>
        </w:rPr>
      </w:pPr>
      <w:r w:rsidRPr="007A56D1">
        <w:rPr>
          <w:color w:val="0000FF"/>
        </w:rPr>
        <w:t>3)</w:t>
      </w:r>
      <w:r w:rsidR="007A56D1" w:rsidRPr="007A56D1">
        <w:rPr>
          <w:color w:val="0000FF"/>
        </w:rPr>
        <w:t xml:space="preserve"> O gráfico referente à </w:t>
      </w:r>
      <w:r w:rsidR="007A56D1" w:rsidRPr="007A56D1">
        <w:rPr>
          <w:color w:val="0000FF"/>
        </w:rPr>
        <w:t xml:space="preserve">A Pesquisa Nacional por Amostra de Domicílios Contínua (Pnad) de 2023 </w:t>
      </w:r>
      <w:r w:rsidR="007A56D1" w:rsidRPr="007A56D1">
        <w:rPr>
          <w:color w:val="0000FF"/>
        </w:rPr>
        <w:t>apresenta</w:t>
      </w:r>
      <w:r w:rsidR="007A56D1" w:rsidRPr="007A56D1">
        <w:rPr>
          <w:color w:val="0000FF"/>
        </w:rPr>
        <w:t xml:space="preserve"> desigualdades significativas no acesso ao ensino superior entre diferentes grupos sociais. A taxa de escolarização de jovens de 18 a 24 anos foi de 30,5%, mas com disparidades marcantes de raça e gênero. Enquanto 36,5% dos brancos estavam estudando, entre pretos e pardos esse percentual era de 26,5%, e apenas 2,9% dessa população tinha ensino superior completo, contra 6,5% dos brancos. Além disso, as mulheres apresentaram maior escolarização (33,4%) do que os homens (27,7%), sendo que 25,1% delas cursavam graduação, enquanto entre os homens esse índice era de apenas 18,3%, refletindo disparidades no acesso e permanência no ensino superior.</w:t>
      </w:r>
    </w:p>
    <w:p w:rsidR="0044699E" w:rsidRPr="007A56D1" w:rsidRDefault="0044699E" w:rsidP="001029B7">
      <w:pPr>
        <w:jc w:val="both"/>
        <w:rPr>
          <w:color w:val="0000FF"/>
        </w:rPr>
      </w:pPr>
      <w:r w:rsidRPr="007A56D1">
        <w:rPr>
          <w:color w:val="0000FF"/>
        </w:rPr>
        <w:t xml:space="preserve">4) Aílton </w:t>
      </w:r>
      <w:proofErr w:type="spellStart"/>
      <w:r w:rsidRPr="007A56D1">
        <w:rPr>
          <w:color w:val="0000FF"/>
        </w:rPr>
        <w:t>Krenak</w:t>
      </w:r>
      <w:proofErr w:type="spellEnd"/>
      <w:r w:rsidRPr="007A56D1">
        <w:rPr>
          <w:color w:val="0000FF"/>
        </w:rPr>
        <w:t xml:space="preserve"> defende que a vida é essencialmente selvagem e critica a lógica urbana que marginaliza tudo o que está fora das cidades, tratando a natureza como algo a ser dominado e eliminado. Ele destaca a dependência</w:t>
      </w:r>
      <w:r w:rsidR="007A56D1">
        <w:rPr>
          <w:color w:val="0000FF"/>
        </w:rPr>
        <w:t xml:space="preserve"> econômica</w:t>
      </w:r>
      <w:bookmarkStart w:id="0" w:name="_GoBack"/>
      <w:bookmarkEnd w:id="0"/>
      <w:r w:rsidRPr="007A56D1">
        <w:rPr>
          <w:color w:val="0000FF"/>
        </w:rPr>
        <w:t xml:space="preserve"> de milhões de pessoas das florestas e a existência de formas de habitação indígena integradas ao ambiente, contrastando com o urbanismo que impõe concreto e destrói a paisagem natural. Para ele, é urgente repensar essa mentalidade urbana, permitindo que a natureza resista nos espaços cotidianos, seja por meio da preservação dos rios ou da criação de quintais que abriguem a biodiversidade. </w:t>
      </w:r>
      <w:proofErr w:type="spellStart"/>
      <w:r w:rsidRPr="007A56D1">
        <w:rPr>
          <w:color w:val="0000FF"/>
        </w:rPr>
        <w:t>Krenak</w:t>
      </w:r>
      <w:proofErr w:type="spellEnd"/>
      <w:r w:rsidRPr="007A56D1">
        <w:rPr>
          <w:color w:val="0000FF"/>
        </w:rPr>
        <w:t xml:space="preserve"> propõe </w:t>
      </w:r>
      <w:r w:rsidRPr="007A56D1">
        <w:rPr>
          <w:color w:val="0000FF"/>
        </w:rPr>
        <w:lastRenderedPageBreak/>
        <w:t>uma nova relação com o ambiente, chamada de "</w:t>
      </w:r>
      <w:proofErr w:type="spellStart"/>
      <w:r w:rsidRPr="007A56D1">
        <w:rPr>
          <w:color w:val="0000FF"/>
        </w:rPr>
        <w:t>florestania</w:t>
      </w:r>
      <w:proofErr w:type="spellEnd"/>
      <w:r w:rsidRPr="007A56D1">
        <w:rPr>
          <w:color w:val="0000FF"/>
        </w:rPr>
        <w:t>", que valoriza a convivência com a natureza e desafia o modelo urbano predatório.</w:t>
      </w:r>
    </w:p>
    <w:p w:rsidR="001029B7" w:rsidRPr="007A56D1" w:rsidRDefault="001029B7" w:rsidP="001029B7">
      <w:pPr>
        <w:jc w:val="both"/>
        <w:rPr>
          <w:color w:val="0000FF"/>
        </w:rPr>
      </w:pPr>
    </w:p>
    <w:sectPr w:rsidR="001029B7" w:rsidRPr="007A56D1" w:rsidSect="00DB40BD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9B7"/>
    <w:rsid w:val="001029B7"/>
    <w:rsid w:val="0044699E"/>
    <w:rsid w:val="006F71EE"/>
    <w:rsid w:val="007A56D1"/>
    <w:rsid w:val="008F63E5"/>
    <w:rsid w:val="00920885"/>
    <w:rsid w:val="00AD0408"/>
    <w:rsid w:val="00DB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9780C4-38A1-464B-98EB-418381C2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02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544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2025-02-12T12:01:00Z</dcterms:created>
  <dcterms:modified xsi:type="dcterms:W3CDTF">2025-02-17T12:11:00Z</dcterms:modified>
</cp:coreProperties>
</file>