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Fonts w:ascii="Arial" w:hAnsi="Arial" w:cs="Arial"/>
          <w:color w:val="222222"/>
        </w:rPr>
        <w:t xml:space="preserve">Você é candidato/a </w:t>
      </w:r>
      <w:proofErr w:type="spellStart"/>
      <w:r w:rsidRPr="001403B0">
        <w:rPr>
          <w:rFonts w:ascii="Arial" w:hAnsi="Arial" w:cs="Arial"/>
          <w:color w:val="222222"/>
        </w:rPr>
        <w:t>a</w:t>
      </w:r>
      <w:proofErr w:type="spellEnd"/>
      <w:r w:rsidRPr="001403B0">
        <w:rPr>
          <w:rFonts w:ascii="Arial" w:hAnsi="Arial" w:cs="Arial"/>
          <w:color w:val="222222"/>
        </w:rPr>
        <w:t xml:space="preserve"> vereador/a em uma cidade de São Paulo. Em sua campanha, prometeu resolver uma situação polêmica envolvendo o uso de inteligência artificial (IA) nas escolas públicas municipais. Nos últimos meses, surgiram debates acalorados sobre a implementação de ferramentas de IA para auxiliar no processo de ensino-aprendizagem. Em uma escola específica, a "Escola de Aplicação Anísio Teixeira", fundada em 1968 e conhecida por sua abordagem pedagógica inovadora, a direção decidiu testar um sistema de tutoria personalizada baseada em IA, que também monitorava o engajamento dos alunos em tempo real. Em 2024, um grupo de pais e professores, inspirados por movimentos que defendem a privacidade de dados e a autonomia humana no aprendizado, questionou a ética e os riscos de viés algorítmico do sistema, exigindo sua imediata suspensão e a regulamentação do uso de IA nas escolas. Em contrapartida, outro grupo de educadores e pais defendeu o potencial transformador da IA na personalização do ensino e na otimização de recursos.</w:t>
      </w:r>
      <w:r>
        <w:rPr>
          <w:rFonts w:ascii="Arial" w:hAnsi="Arial" w:cs="Arial"/>
          <w:color w:val="222222"/>
        </w:rPr>
        <w:t xml:space="preserve"> Neste contexto, </w:t>
      </w:r>
      <w:r w:rsidRPr="001403B0">
        <w:rPr>
          <w:rFonts w:ascii="Arial" w:hAnsi="Arial" w:cs="Arial"/>
          <w:color w:val="222222"/>
        </w:rPr>
        <w:t>v</w:t>
      </w:r>
      <w:r w:rsidRPr="001403B0">
        <w:rPr>
          <w:rStyle w:val="Forte"/>
          <w:rFonts w:ascii="Arial" w:hAnsi="Arial" w:cs="Arial"/>
          <w:b w:val="0"/>
          <w:color w:val="222222"/>
        </w:rPr>
        <w:t xml:space="preserve">ocê foi convidado/a para discutir o assunto na assembleia da comunidade escolar dessa escola. </w:t>
      </w:r>
      <w:r>
        <w:rPr>
          <w:rStyle w:val="Forte"/>
          <w:rFonts w:ascii="Arial" w:hAnsi="Arial" w:cs="Arial"/>
          <w:b w:val="0"/>
          <w:color w:val="222222"/>
        </w:rPr>
        <w:t>Então,</w:t>
      </w:r>
      <w:r w:rsidRPr="001403B0">
        <w:rPr>
          <w:rStyle w:val="Forte"/>
          <w:rFonts w:ascii="Arial" w:hAnsi="Arial" w:cs="Arial"/>
          <w:b w:val="0"/>
          <w:color w:val="222222"/>
        </w:rPr>
        <w:t xml:space="preserve"> decide preparar um discurso político a ser proferido na assembleia. Em seu texto, você deve:</w:t>
      </w:r>
    </w:p>
    <w:p w:rsidR="001403B0" w:rsidRDefault="001403B0" w:rsidP="001403B0">
      <w:pPr>
        <w:pStyle w:val="NormalWeb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color w:val="222222"/>
        </w:rPr>
      </w:pPr>
      <w:proofErr w:type="gramStart"/>
      <w:r w:rsidRPr="001403B0">
        <w:rPr>
          <w:rFonts w:ascii="Arial" w:hAnsi="Arial" w:cs="Arial"/>
          <w:color w:val="222222"/>
        </w:rPr>
        <w:t>fazer</w:t>
      </w:r>
      <w:proofErr w:type="gramEnd"/>
      <w:r w:rsidRPr="001403B0">
        <w:rPr>
          <w:rFonts w:ascii="Arial" w:hAnsi="Arial" w:cs="Arial"/>
          <w:color w:val="222222"/>
        </w:rPr>
        <w:t xml:space="preserve"> um balanço das duas visões em disputa; </w:t>
      </w:r>
    </w:p>
    <w:p w:rsidR="001403B0" w:rsidRPr="001403B0" w:rsidRDefault="001403B0" w:rsidP="001403B0">
      <w:pPr>
        <w:pStyle w:val="NormalWeb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color w:val="222222"/>
        </w:rPr>
      </w:pPr>
      <w:bookmarkStart w:id="0" w:name="_GoBack"/>
      <w:bookmarkEnd w:id="0"/>
      <w:proofErr w:type="gramStart"/>
      <w:r w:rsidRPr="001403B0">
        <w:rPr>
          <w:rFonts w:ascii="Arial" w:hAnsi="Arial" w:cs="Arial"/>
          <w:color w:val="222222"/>
        </w:rPr>
        <w:t>assumir</w:t>
      </w:r>
      <w:proofErr w:type="gramEnd"/>
      <w:r w:rsidRPr="001403B0">
        <w:rPr>
          <w:rFonts w:ascii="Arial" w:hAnsi="Arial" w:cs="Arial"/>
          <w:color w:val="222222"/>
        </w:rPr>
        <w:t xml:space="preserve"> uma posição sobre como agir diante do dilema da implementação da IA na educação, considerando tanto os benefícios quanto os riscos éticos e práticos</w:t>
      </w:r>
    </w:p>
    <w:p w:rsidR="001403B0" w:rsidRPr="001403B0" w:rsidRDefault="001403B0" w:rsidP="001403B0">
      <w:pPr>
        <w:pStyle w:val="NormalWeb"/>
        <w:shd w:val="clear" w:color="auto" w:fill="FFFFFF"/>
        <w:ind w:left="720"/>
        <w:jc w:val="both"/>
        <w:rPr>
          <w:rFonts w:ascii="Arial" w:hAnsi="Arial" w:cs="Arial"/>
          <w:color w:val="222222"/>
        </w:rPr>
      </w:pPr>
      <w:r w:rsidRPr="001403B0">
        <w:rPr>
          <w:rFonts w:ascii="Arial" w:hAnsi="Arial" w:cs="Arial"/>
          <w:color w:val="222222"/>
        </w:rPr>
        <w:t>Para escrever seu texto, leve em conta a coletânea apresentada a seguir.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t>1. Automação Inteligente:</w:t>
      </w:r>
      <w:r w:rsidRPr="001403B0">
        <w:rPr>
          <w:rFonts w:ascii="Arial" w:hAnsi="Arial" w:cs="Arial"/>
          <w:color w:val="222222"/>
        </w:rPr>
        <w:t> Refere-se a sistemas capazes de realizar tarefas que normalmente exigiriam inteligência humana, como aprendizado, tomada de decisão e reconhecimento de padrões. No contexto educacional, pode abranger desde tutores virtuais a ferramentas de avaliação e análise de desempenho. (Glossário de Tecnologias Educacionais, 2024. Disponível em </w:t>
      </w:r>
      <w:hyperlink r:id="rId5" w:tgtFrame="_blank" w:history="1">
        <w:r w:rsidRPr="001403B0">
          <w:rPr>
            <w:rStyle w:val="Hyperlink"/>
            <w:rFonts w:ascii="Arial" w:hAnsi="Arial" w:cs="Arial"/>
            <w:color w:val="1155CC"/>
          </w:rPr>
          <w:t>https://www.tecnologiasnaeducacao.com.br/automacao-inteligente</w:t>
        </w:r>
      </w:hyperlink>
      <w:r w:rsidRPr="001403B0">
        <w:rPr>
          <w:rFonts w:ascii="Arial" w:hAnsi="Arial" w:cs="Arial"/>
          <w:color w:val="222222"/>
        </w:rPr>
        <w:t>. Acesso em 24/06/2025.)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t>2. A Dupla Face da Revolução da IA:</w:t>
      </w:r>
      <w:r w:rsidRPr="001403B0">
        <w:rPr>
          <w:rFonts w:ascii="Arial" w:hAnsi="Arial" w:cs="Arial"/>
          <w:color w:val="222222"/>
        </w:rPr>
        <w:t xml:space="preserve"> A inteligência artificial desponta como uma força </w:t>
      </w:r>
      <w:proofErr w:type="spellStart"/>
      <w:r w:rsidRPr="001403B0">
        <w:rPr>
          <w:rFonts w:ascii="Arial" w:hAnsi="Arial" w:cs="Arial"/>
          <w:color w:val="222222"/>
        </w:rPr>
        <w:t>disruptiva</w:t>
      </w:r>
      <w:proofErr w:type="spellEnd"/>
      <w:r w:rsidRPr="001403B0">
        <w:rPr>
          <w:rFonts w:ascii="Arial" w:hAnsi="Arial" w:cs="Arial"/>
          <w:color w:val="222222"/>
        </w:rPr>
        <w:t xml:space="preserve"> com potencial para revolucionar inúmeros setores, incluindo a educação. Por um lado, ela oferece a promessa de personalização do ensino em escala, adaptando-se ao ritmo e estilo de aprendizagem de cada aluno, e liberando professores para focar em tarefas mais complexas. Por outro, levanta preocupações sérias: o risco de vieses algorítmicos que podem perpetuar ou exacerbar desigualdades, a privacidade dos dados dos alunos e a desumanização do processo educacional, caso a interação humana seja minimizada. Ignorar os riscos em nome da inovação cega é tão perigoso quanto rejeitar os avanços tecnológicos por medo. (Adaptado de "O Futuro da Educação na Era da IA". Revista Brasileira de Tecnologia e Educação, 22/05/2025.)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t>3.</w:t>
      </w:r>
      <w:r w:rsidRPr="001403B0">
        <w:rPr>
          <w:rFonts w:ascii="Arial" w:hAnsi="Arial" w:cs="Arial"/>
          <w:color w:val="222222"/>
        </w:rPr>
        <w:t> </w:t>
      </w:r>
    </w:p>
    <w:p w:rsidR="001403B0" w:rsidRPr="001403B0" w:rsidRDefault="001403B0" w:rsidP="001403B0">
      <w:pPr>
        <w:pStyle w:val="SemEspaamento"/>
        <w:jc w:val="both"/>
        <w:rPr>
          <w:rFonts w:ascii="Arial" w:hAnsi="Arial" w:cs="Arial"/>
        </w:rPr>
      </w:pPr>
      <w:r w:rsidRPr="001403B0">
        <w:rPr>
          <w:rFonts w:ascii="Arial" w:hAnsi="Arial" w:cs="Arial"/>
          <w:noProof/>
        </w:rPr>
        <w:drawing>
          <wp:inline distT="0" distB="0" distL="0" distR="0">
            <wp:extent cx="2276475" cy="2276475"/>
            <wp:effectExtent l="0" t="0" r="9525" b="9525"/>
            <wp:docPr id="2" name="Imagem 2" descr="C:\Users\Professores1.em\Downloads\image_71a3ce55-1d21-43de-9a00-a288a7b0bf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ofessores1.em\Downloads\image_71a3ce55-1d21-43de-9a00-a288a7b0bf5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B0" w:rsidRPr="001403B0" w:rsidRDefault="001403B0" w:rsidP="001403B0">
      <w:pPr>
        <w:pStyle w:val="SemEspaamento"/>
        <w:jc w:val="both"/>
        <w:rPr>
          <w:rFonts w:ascii="Arial" w:hAnsi="Arial" w:cs="Arial"/>
        </w:rPr>
      </w:pPr>
      <w:r w:rsidRPr="001403B0">
        <w:rPr>
          <w:rFonts w:ascii="Arial" w:hAnsi="Arial" w:cs="Arial"/>
        </w:rPr>
        <w:t>Imagem gerada por IA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222222"/>
        </w:rPr>
      </w:pP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lastRenderedPageBreak/>
        <w:t>4. Ética e Transparência nos Algoritmos Educacionais:</w:t>
      </w:r>
      <w:r w:rsidRPr="001403B0">
        <w:rPr>
          <w:rFonts w:ascii="Arial" w:hAnsi="Arial" w:cs="Arial"/>
          <w:color w:val="222222"/>
        </w:rPr>
        <w:t xml:space="preserve"> A implementação de sistemas de IA na educação exige um debate ético robusto e a promoção da transparência algorítmica. Não basta que a IA seja eficiente; é fundamental que seja justa, imparcial e </w:t>
      </w:r>
      <w:proofErr w:type="spellStart"/>
      <w:r w:rsidRPr="001403B0">
        <w:rPr>
          <w:rFonts w:ascii="Arial" w:hAnsi="Arial" w:cs="Arial"/>
          <w:color w:val="222222"/>
        </w:rPr>
        <w:t>auditável</w:t>
      </w:r>
      <w:proofErr w:type="spellEnd"/>
      <w:r w:rsidRPr="001403B0">
        <w:rPr>
          <w:rFonts w:ascii="Arial" w:hAnsi="Arial" w:cs="Arial"/>
          <w:color w:val="222222"/>
        </w:rPr>
        <w:t>. As decisões tomadas por algoritmos, como a sugestão de caminhos de aprendizado ou a identificação de dificuldades, devem ser compreensíveis e passíveis de questionamento. Além disso, a coleta e o uso de dados dos alunos devem seguir rigorosos padrões de privacidade, com consentimento informado e mecanismos claros para a proteção contra o uso indevido ou comercialização dessas informações. (Adaptado de "Desafios Éticos da IA na Educação". Conferência Nacional de Inovação Pedagógica, 10/06/2025.)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t>5. O Papel do Educador Humano e a IA:</w:t>
      </w:r>
      <w:r w:rsidRPr="001403B0">
        <w:rPr>
          <w:rFonts w:ascii="Arial" w:hAnsi="Arial" w:cs="Arial"/>
          <w:color w:val="222222"/>
        </w:rPr>
        <w:t xml:space="preserve"> A ascensão da inteligência artificial não deve ser vista como uma substituição, mas como uma ferramenta de apoio ao trabalho do professor. A IA pode otimizar tarefas administrativas, fornecer dados valiosos sobre o desempenho dos alunos e oferecer recursos personalizados. Contudo, a empatia, o pensamento crítico, a capacidade de inspirar e a interação </w:t>
      </w:r>
      <w:proofErr w:type="spellStart"/>
      <w:r w:rsidRPr="001403B0">
        <w:rPr>
          <w:rFonts w:ascii="Arial" w:hAnsi="Arial" w:cs="Arial"/>
          <w:color w:val="222222"/>
        </w:rPr>
        <w:t>socioemocional</w:t>
      </w:r>
      <w:proofErr w:type="spellEnd"/>
      <w:r w:rsidRPr="001403B0">
        <w:rPr>
          <w:rFonts w:ascii="Arial" w:hAnsi="Arial" w:cs="Arial"/>
          <w:color w:val="222222"/>
        </w:rPr>
        <w:t xml:space="preserve"> – elementos cruciais para o desenvolvimento integral dos estudantes – permanecem no domínio exclusivo do educador humano. A formação continuada de professores para o uso estratégico da IA e a compreensão de suas limitações são essenciais para uma integração bem-sucedida. (Adaptado de "IA: Aliada ou Substituta na Sala de Aula?". Portal de Educação e Novas Tecnologias, 05/03/2025.)</w:t>
      </w:r>
    </w:p>
    <w:p w:rsidR="001403B0" w:rsidRPr="001403B0" w:rsidRDefault="001403B0" w:rsidP="001403B0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 w:rsidRPr="001403B0">
        <w:rPr>
          <w:rStyle w:val="Forte"/>
          <w:rFonts w:ascii="Arial" w:hAnsi="Arial" w:cs="Arial"/>
          <w:color w:val="222222"/>
        </w:rPr>
        <w:t>6. Regulamentação e Governança da IA na Educação Pública:</w:t>
      </w:r>
      <w:r w:rsidRPr="001403B0">
        <w:rPr>
          <w:rFonts w:ascii="Arial" w:hAnsi="Arial" w:cs="Arial"/>
          <w:color w:val="222222"/>
        </w:rPr>
        <w:t> Diante do rápido avanço da IA, é imperativo que os governos e as instituições educacionais estabeleçam marcos regulatórios claros e políticas de governança para seu uso. Isso inclui a definição de padrões de segurança cibernética, a criação de comitês de ética para avaliar novas aplicações, a promoção da pesquisa sobre os impactos da IA na aprendizagem e o desenvolvimento de diretrizes para o treinamento de alunos e professores. A colaboração entre setor público, privado e academia é fundamental para garantir que a IA sirva ao propósito de uma educação mais equitativa e de qualidade para todos. (Adaptado de "Diretrizes para o Uso de IA em Escolas Públicas". Relatório da UNESCO sobre Tecnologia e Educação, 15/01/2025.)</w:t>
      </w:r>
    </w:p>
    <w:p w:rsidR="001403B0" w:rsidRDefault="001403B0" w:rsidP="001403B0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1403B0" w:rsidRDefault="001403B0" w:rsidP="001403B0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E45173" w:rsidRDefault="00E45173"/>
    <w:sectPr w:rsidR="00E45173" w:rsidSect="001403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92A16"/>
    <w:multiLevelType w:val="hybridMultilevel"/>
    <w:tmpl w:val="5E5A41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B0"/>
    <w:rsid w:val="001403B0"/>
    <w:rsid w:val="00E4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54F2"/>
  <w15:chartTrackingRefBased/>
  <w15:docId w15:val="{4139B494-5F84-4609-BFE9-F363C290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03B0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1403B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403B0"/>
    <w:rPr>
      <w:i/>
      <w:iCs/>
    </w:rPr>
  </w:style>
  <w:style w:type="paragraph" w:styleId="SemEspaamento">
    <w:name w:val="No Spacing"/>
    <w:uiPriority w:val="1"/>
    <w:qFormat/>
    <w:rsid w:val="001403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https://www.tecnologiasnaeducacao.com.br/automacao-inteligen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826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GIUNTI</dc:creator>
  <cp:keywords/>
  <dc:description/>
  <cp:lastModifiedBy>MATHEUS GIUNTI</cp:lastModifiedBy>
  <cp:revision>1</cp:revision>
  <dcterms:created xsi:type="dcterms:W3CDTF">2025-06-24T10:58:00Z</dcterms:created>
  <dcterms:modified xsi:type="dcterms:W3CDTF">2025-06-24T11:04:00Z</dcterms:modified>
</cp:coreProperties>
</file>