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0DC" w:rsidRPr="00A12E3E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0"/>
          <w:szCs w:val="20"/>
        </w:rPr>
      </w:pPr>
    </w:p>
    <w:p w:rsidR="00D000DC" w:rsidRPr="00A12E3E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0"/>
          <w:szCs w:val="20"/>
        </w:rPr>
      </w:pP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A12E3E">
        <w:rPr>
          <w:rFonts w:ascii="Arial" w:hAnsi="Arial" w:cs="Arial"/>
          <w:b/>
          <w:sz w:val="20"/>
          <w:szCs w:val="20"/>
        </w:rPr>
        <w:t xml:space="preserve">ATIVIDADE PEDAGÓGICA VALORADA DE </w:t>
      </w: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A12E3E">
        <w:rPr>
          <w:rFonts w:ascii="Arial" w:hAnsi="Arial" w:cs="Arial"/>
          <w:b/>
          <w:sz w:val="20"/>
          <w:szCs w:val="20"/>
        </w:rPr>
        <w:t>CIÊNCIAS HUMANAS E SOCIAIS APLICADAS</w:t>
      </w: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48054D" w:rsidRPr="00A12E3E" w:rsidRDefault="00A12E3E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A12E3E">
        <w:rPr>
          <w:rFonts w:ascii="Arial" w:hAnsi="Arial" w:cs="Arial"/>
          <w:b/>
          <w:sz w:val="20"/>
          <w:szCs w:val="20"/>
        </w:rPr>
        <w:t>PERÍODO: 2</w:t>
      </w:r>
      <w:r w:rsidR="0048054D" w:rsidRPr="00A12E3E">
        <w:rPr>
          <w:rFonts w:ascii="Arial" w:hAnsi="Arial" w:cs="Arial"/>
          <w:b/>
          <w:sz w:val="20"/>
          <w:szCs w:val="20"/>
        </w:rPr>
        <w:t xml:space="preserve">º / SÉRIE: </w:t>
      </w:r>
      <w:r w:rsidRPr="00A12E3E">
        <w:rPr>
          <w:rFonts w:ascii="Arial" w:hAnsi="Arial" w:cs="Arial"/>
          <w:b/>
          <w:sz w:val="20"/>
          <w:szCs w:val="20"/>
        </w:rPr>
        <w:t>2</w:t>
      </w:r>
      <w:r w:rsidR="0048054D" w:rsidRPr="00A12E3E">
        <w:rPr>
          <w:rFonts w:ascii="Arial" w:hAnsi="Arial" w:cs="Arial"/>
          <w:b/>
          <w:sz w:val="20"/>
          <w:szCs w:val="20"/>
        </w:rPr>
        <w:t>ª</w:t>
      </w: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48054D" w:rsidRPr="00A12E3E" w:rsidRDefault="0048054D" w:rsidP="0048054D">
      <w:pPr>
        <w:pStyle w:val="SemEspaamento"/>
        <w:jc w:val="center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 xml:space="preserve">PROFESSORES RESPONSÁVEIS: </w:t>
      </w:r>
      <w:r w:rsidRPr="0064728D">
        <w:rPr>
          <w:rFonts w:ascii="Arial" w:hAnsi="Arial" w:cs="Arial"/>
          <w:b/>
          <w:bCs/>
          <w:sz w:val="20"/>
          <w:szCs w:val="20"/>
          <w:lang w:eastAsia="zh-CN"/>
        </w:rPr>
        <w:t>FILIPE E WILLIAN</w:t>
      </w:r>
    </w:p>
    <w:p w:rsidR="0048054D" w:rsidRPr="00A12E3E" w:rsidRDefault="0048054D" w:rsidP="0048054D">
      <w:pPr>
        <w:pStyle w:val="SemEspaamento"/>
        <w:jc w:val="center"/>
        <w:rPr>
          <w:rFonts w:ascii="Arial" w:hAnsi="Arial" w:cs="Arial"/>
          <w:b/>
          <w:bCs/>
          <w:sz w:val="20"/>
          <w:szCs w:val="20"/>
          <w:lang w:eastAsia="zh-CN"/>
        </w:rPr>
      </w:pP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NOME:_________________________________________</w:t>
      </w:r>
      <w:r w:rsidR="0064728D">
        <w:rPr>
          <w:rFonts w:ascii="Arial" w:hAnsi="Arial" w:cs="Arial"/>
          <w:b/>
          <w:bCs/>
          <w:sz w:val="20"/>
          <w:szCs w:val="20"/>
          <w:lang w:eastAsia="zh-CN"/>
        </w:rPr>
        <w:t>_________________________Nº____2</w:t>
      </w: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ª SÉRIE__</w:t>
      </w: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NOME:_________________________________________</w:t>
      </w:r>
      <w:r w:rsidR="0064728D">
        <w:rPr>
          <w:rFonts w:ascii="Arial" w:hAnsi="Arial" w:cs="Arial"/>
          <w:b/>
          <w:bCs/>
          <w:sz w:val="20"/>
          <w:szCs w:val="20"/>
          <w:lang w:eastAsia="zh-CN"/>
        </w:rPr>
        <w:t>_________________________Nº____2</w:t>
      </w: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ª SÉRIE__</w:t>
      </w: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NOME:_________________________________________</w:t>
      </w:r>
      <w:r w:rsidR="0064728D">
        <w:rPr>
          <w:rFonts w:ascii="Arial" w:hAnsi="Arial" w:cs="Arial"/>
          <w:b/>
          <w:bCs/>
          <w:sz w:val="20"/>
          <w:szCs w:val="20"/>
          <w:lang w:eastAsia="zh-CN"/>
        </w:rPr>
        <w:t>_________________________Nº____2</w:t>
      </w: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ª SÉRIE__</w:t>
      </w: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Cs/>
          <w:sz w:val="20"/>
          <w:szCs w:val="20"/>
          <w:lang w:eastAsia="zh-CN"/>
        </w:rPr>
      </w:pPr>
    </w:p>
    <w:p w:rsidR="00A12E3E" w:rsidRPr="00A12E3E" w:rsidRDefault="008A2DB3" w:rsidP="00ED46C7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 xml:space="preserve">TEMA: </w:t>
      </w:r>
      <w:r w:rsidR="00A12E3E" w:rsidRPr="00A12E3E">
        <w:rPr>
          <w:rFonts w:ascii="Arial" w:hAnsi="Arial" w:cs="Arial"/>
          <w:b/>
          <w:bCs/>
          <w:sz w:val="20"/>
          <w:szCs w:val="20"/>
          <w:lang w:eastAsia="zh-CN"/>
        </w:rPr>
        <w:t>Espelhos da República: do idealismo platônico ao contratualismo moderno</w:t>
      </w:r>
    </w:p>
    <w:p w:rsidR="00A12E3E" w:rsidRPr="00A12E3E" w:rsidRDefault="00A12E3E" w:rsidP="00ED46C7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</w:p>
    <w:p w:rsidR="00A12E3E" w:rsidRPr="00ED46C7" w:rsidRDefault="00A12E3E" w:rsidP="00ED46C7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ED46C7">
        <w:rPr>
          <w:rFonts w:ascii="Arial" w:hAnsi="Arial" w:cs="Arial"/>
          <w:b/>
          <w:bCs/>
          <w:sz w:val="20"/>
          <w:szCs w:val="20"/>
          <w:lang w:eastAsia="zh-CN"/>
        </w:rPr>
        <w:t xml:space="preserve">Modelo </w:t>
      </w:r>
      <w:r w:rsidR="00ED46C7" w:rsidRPr="00ED46C7">
        <w:rPr>
          <w:rFonts w:ascii="Arial" w:hAnsi="Arial" w:cs="Arial"/>
          <w:b/>
          <w:bCs/>
          <w:sz w:val="20"/>
          <w:szCs w:val="20"/>
          <w:lang w:eastAsia="zh-CN"/>
        </w:rPr>
        <w:t>2</w:t>
      </w:r>
    </w:p>
    <w:p w:rsidR="0048054D" w:rsidRPr="00ED46C7" w:rsidRDefault="00A12E3E" w:rsidP="00ED46C7">
      <w:pPr>
        <w:pStyle w:val="SemEspaamento"/>
        <w:jc w:val="both"/>
        <w:rPr>
          <w:rFonts w:ascii="Arial" w:hAnsi="Arial" w:cs="Arial"/>
          <w:bCs/>
          <w:sz w:val="20"/>
          <w:szCs w:val="20"/>
          <w:lang w:eastAsia="zh-CN"/>
        </w:rPr>
      </w:pPr>
      <w:r w:rsidRPr="00ED46C7">
        <w:rPr>
          <w:rFonts w:ascii="Arial" w:hAnsi="Arial" w:cs="Arial"/>
          <w:bCs/>
          <w:sz w:val="20"/>
          <w:szCs w:val="20"/>
          <w:lang w:eastAsia="zh-CN"/>
        </w:rPr>
        <w:t xml:space="preserve"> </w:t>
      </w:r>
    </w:p>
    <w:p w:rsidR="00ED46C7" w:rsidRPr="00ED46C7" w:rsidRDefault="00ED46C7" w:rsidP="00ED46C7">
      <w:pPr>
        <w:jc w:val="center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  <w:r w:rsidRPr="00ED46C7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TEXTO I</w:t>
      </w:r>
    </w:p>
    <w:p w:rsidR="00161723" w:rsidRDefault="00ED46C7" w:rsidP="00ED46C7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ED46C7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"É preciso que ninguém possua bens próprios, a menos que haja uma necessidade absoluta; em segundo lugar, que ninguém tenha uma habitação ou um depósito onde não possa entrar quem quiser. [...] Viverão em comum, frequentando as refeições coletivas, como se estivessem num campo de batalha. Quanto ao ouro e à prata, </w:t>
      </w:r>
      <w:proofErr w:type="spellStart"/>
      <w:r w:rsidRPr="00ED46C7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dir-se-lhes-á</w:t>
      </w:r>
      <w:proofErr w:type="spellEnd"/>
      <w:r w:rsidRPr="00ED46C7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 que possuem sempre no seu íntimo ouro e prata divinos, e que não precisam de ouro humano." </w:t>
      </w:r>
    </w:p>
    <w:p w:rsidR="00ED46C7" w:rsidRPr="00161723" w:rsidRDefault="00ED46C7" w:rsidP="00161723">
      <w:pPr>
        <w:jc w:val="right"/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</w:pPr>
      <w:r w:rsidRPr="00161723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 xml:space="preserve">(PLATÃO. </w:t>
      </w:r>
      <w:r w:rsidRPr="00161723">
        <w:rPr>
          <w:rFonts w:ascii="Arial" w:eastAsia="Times New Roman" w:hAnsi="Arial" w:cs="Arial"/>
          <w:b/>
          <w:bCs/>
          <w:i/>
          <w:iCs/>
          <w:color w:val="0A0A0A"/>
          <w:sz w:val="16"/>
          <w:szCs w:val="20"/>
          <w:lang w:eastAsia="pt-BR"/>
        </w:rPr>
        <w:t>A República</w:t>
      </w:r>
      <w:r w:rsidRPr="00161723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>. Livro III, 416d-e).</w:t>
      </w:r>
    </w:p>
    <w:p w:rsidR="00161723" w:rsidRDefault="00161723" w:rsidP="00161723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161723" w:rsidRDefault="00161723" w:rsidP="00161723">
      <w:pPr>
        <w:jc w:val="center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TEXTO II</w:t>
      </w:r>
    </w:p>
    <w:p w:rsidR="00161723" w:rsidRDefault="00ED46C7" w:rsidP="00161723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ED46C7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"A distribuição dos materiais dessa nutrição é o que constitui o Meu, o Teu e o Seu, isto é, em uma palavra, a Propriedade; e pertence em todos os tipos de República ao poder soberano. Pois onde não há República, há uma guerra perpétua de cada homem contra seu vizinho, e consequentemente cada coisa é de quem a apanha e conserva pela força, o que não é nem Propriedade nem Comunidade." </w:t>
      </w:r>
    </w:p>
    <w:p w:rsidR="00ED46C7" w:rsidRPr="00161723" w:rsidRDefault="00ED46C7" w:rsidP="00161723">
      <w:pPr>
        <w:jc w:val="right"/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</w:pPr>
      <w:r w:rsidRPr="00161723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 xml:space="preserve">(HOBBES, T. </w:t>
      </w:r>
      <w:r w:rsidRPr="00161723">
        <w:rPr>
          <w:rFonts w:ascii="Arial" w:eastAsia="Times New Roman" w:hAnsi="Arial" w:cs="Arial"/>
          <w:b/>
          <w:bCs/>
          <w:i/>
          <w:iCs/>
          <w:color w:val="0A0A0A"/>
          <w:sz w:val="16"/>
          <w:szCs w:val="20"/>
          <w:lang w:eastAsia="pt-BR"/>
        </w:rPr>
        <w:t>Leviatã</w:t>
      </w:r>
      <w:r w:rsidRPr="00161723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>. Cap. XXIV).</w:t>
      </w:r>
    </w:p>
    <w:p w:rsidR="00161723" w:rsidRDefault="00161723" w:rsidP="00161723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161723" w:rsidRPr="00161723" w:rsidRDefault="00161723" w:rsidP="00161723">
      <w:pPr>
        <w:jc w:val="center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  <w:r w:rsidRPr="00161723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TEXTO III</w:t>
      </w:r>
    </w:p>
    <w:p w:rsidR="00161723" w:rsidRDefault="00ED46C7" w:rsidP="00161723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ED46C7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"A finalidade máxima e principal de os homens se unirem em repúblicas e submeterem-se a governos é a preservação de sua propriedade. [...] O poder supremo não pode tirar de nenhum homem parte alguma de sua propriedade sem o seu próprio consentimento; pois, sendo a preservação da propriedade o objetivo do governo, isso supõe necessariamente que o povo tenha propriedade." </w:t>
      </w:r>
    </w:p>
    <w:p w:rsidR="00ED46C7" w:rsidRPr="00161723" w:rsidRDefault="00ED46C7" w:rsidP="00161723">
      <w:pPr>
        <w:jc w:val="right"/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</w:pPr>
      <w:r w:rsidRPr="00161723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 xml:space="preserve">(LOCKE, J. </w:t>
      </w:r>
      <w:r w:rsidRPr="00161723">
        <w:rPr>
          <w:rFonts w:ascii="Arial" w:eastAsia="Times New Roman" w:hAnsi="Arial" w:cs="Arial"/>
          <w:b/>
          <w:bCs/>
          <w:i/>
          <w:iCs/>
          <w:color w:val="0A0A0A"/>
          <w:sz w:val="16"/>
          <w:szCs w:val="20"/>
          <w:lang w:eastAsia="pt-BR"/>
        </w:rPr>
        <w:t>Segundo Tratado sobre o Governo Civil</w:t>
      </w:r>
      <w:r w:rsidRPr="00161723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>. Cap. IX e XI).</w:t>
      </w:r>
    </w:p>
    <w:p w:rsidR="00161723" w:rsidRDefault="00161723" w:rsidP="00ED46C7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ED46C7" w:rsidRPr="00161723" w:rsidRDefault="00ED46C7" w:rsidP="00ED46C7">
      <w:pPr>
        <w:jc w:val="both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  <w:r w:rsidRPr="00161723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Situação-Problema</w:t>
      </w:r>
    </w:p>
    <w:p w:rsidR="00ED46C7" w:rsidRPr="00ED46C7" w:rsidRDefault="00ED46C7" w:rsidP="00ED46C7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ED46C7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Uma República atravessa uma grave crise econômica. O Governante Supremo, visando a sobrevivência do Estado, decide por decreto confiscar 30% das economias e terras de todos os cidadãos para financiar o exército e a administração pública, sem passar por qualquer votação ou assembleia, alegando que "sem Estado não há bens".</w:t>
      </w:r>
    </w:p>
    <w:p w:rsidR="00161723" w:rsidRDefault="00161723" w:rsidP="00ED46C7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ED46C7" w:rsidRPr="00ED46C7" w:rsidRDefault="00ED46C7" w:rsidP="00ED46C7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ED46C7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Analisando a finalidade da constituição de uma República Civil, demonstre qual dos autores ofereceria a base teórica para classificar esse ato como ilegítimo e tirânico, e explique por que a lógica de "segurança estatal" ou a "comunidade de bens" </w:t>
      </w:r>
      <w:r w:rsidR="00161723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presente nos argumentos dos demais autores </w:t>
      </w:r>
      <w:r w:rsidRPr="00ED46C7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não servem par</w:t>
      </w:r>
      <w:r w:rsidR="00161723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a proteger o cidadão na situação descrita. </w:t>
      </w:r>
      <w:r w:rsidR="00161723" w:rsidRPr="00161723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(2,0 pontos) (10 linhas)</w:t>
      </w:r>
    </w:p>
    <w:p w:rsidR="00161723" w:rsidRDefault="00161723" w:rsidP="00ED46C7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ED46C7" w:rsidRPr="00161723" w:rsidRDefault="00161723" w:rsidP="00ED46C7">
      <w:pPr>
        <w:jc w:val="both"/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</w:pPr>
      <w:r w:rsidRPr="00161723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Expectativa de Resposta</w:t>
      </w:r>
    </w:p>
    <w:p w:rsidR="00ED46C7" w:rsidRPr="00A12E3E" w:rsidRDefault="00ED46C7" w:rsidP="00161723">
      <w:pPr>
        <w:jc w:val="both"/>
        <w:rPr>
          <w:rStyle w:val="normaltextrun"/>
          <w:rFonts w:ascii="Arial Narrow" w:hAnsi="Arial Narrow" w:cs="Arial"/>
          <w:sz w:val="20"/>
          <w:szCs w:val="20"/>
        </w:rPr>
      </w:pPr>
      <w:r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>A resposta deve focar obrigatoriamente em Locke.</w:t>
      </w:r>
      <w:r w:rsidR="00161723"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="00161723" w:rsidRPr="00161723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(0,5)</w:t>
      </w:r>
      <w:r w:rsidR="00161723"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Tal autor</w:t>
      </w:r>
      <w:r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define que a República é criada especificamente para proteger o que já é do indivíduo por direito natural (trabalho/propriedade). O confisco sem consentimento rompe o pacto de confiança (</w:t>
      </w:r>
      <w:proofErr w:type="spellStart"/>
      <w:r w:rsidRPr="00161723">
        <w:rPr>
          <w:rFonts w:ascii="Arial" w:eastAsia="Times New Roman" w:hAnsi="Arial" w:cs="Arial"/>
          <w:bCs/>
          <w:i/>
          <w:iCs/>
          <w:color w:val="FF0000"/>
          <w:sz w:val="20"/>
          <w:szCs w:val="20"/>
          <w:lang w:eastAsia="pt-BR"/>
        </w:rPr>
        <w:t>trust</w:t>
      </w:r>
      <w:proofErr w:type="spellEnd"/>
      <w:r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>).</w:t>
      </w:r>
      <w:r w:rsidR="00161723"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="00161723" w:rsidRPr="00161723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(0,5)</w:t>
      </w:r>
      <w:r w:rsidR="00161723"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Na visão </w:t>
      </w:r>
      <w:proofErr w:type="spellStart"/>
      <w:r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>hobbesiana</w:t>
      </w:r>
      <w:proofErr w:type="spellEnd"/>
      <w:r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>, o ato seria legítimo, pois a propriedade só existe porque o Soberano a garante; logo, o Soberano pode retomá-la para manter a paz. O aluno deve negar Hobbes afirmando que sua lógica desprotege o indivíduo contra o próprio Estado.</w:t>
      </w:r>
      <w:r w:rsidR="00161723"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="00161723" w:rsidRPr="00161723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(0,5)</w:t>
      </w:r>
      <w:r w:rsidR="00161723"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>Para Platão, o desprendimento dos bens materiais é virtude política dos guardiões. O aluno deve negar Platão argumentando que sua república ideal ignora o direito individual e a autonomia privada, que são a base da reclamação jurídica neste cenário.</w:t>
      </w:r>
      <w:r w:rsidR="00161723" w:rsidRPr="00161723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="00161723" w:rsidRPr="00161723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(0,5)</w:t>
      </w:r>
      <w:r w:rsidR="00161723" w:rsidRPr="00A12E3E">
        <w:rPr>
          <w:rStyle w:val="normaltextrun"/>
          <w:rFonts w:ascii="Arial Narrow" w:hAnsi="Arial Narrow" w:cs="Arial"/>
          <w:sz w:val="20"/>
          <w:szCs w:val="20"/>
        </w:rPr>
        <w:t xml:space="preserve"> </w:t>
      </w:r>
    </w:p>
    <w:sectPr w:rsidR="00ED46C7" w:rsidRPr="00A12E3E" w:rsidSect="00D000DC">
      <w:headerReference w:type="default" r:id="rId8"/>
      <w:footerReference w:type="default" r:id="rId9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2EEC" w:rsidRDefault="00312EEC" w:rsidP="00E94864">
      <w:r>
        <w:separator/>
      </w:r>
    </w:p>
  </w:endnote>
  <w:endnote w:type="continuationSeparator" w:id="0">
    <w:p w:rsidR="00312EEC" w:rsidRDefault="00312EEC" w:rsidP="00E948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2EEC" w:rsidRDefault="00312EEC" w:rsidP="00E94864">
      <w:r>
        <w:separator/>
      </w:r>
    </w:p>
  </w:footnote>
  <w:footnote w:type="continuationSeparator" w:id="0">
    <w:p w:rsidR="00312EEC" w:rsidRDefault="00312EEC" w:rsidP="00E948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449F3"/>
    <w:multiLevelType w:val="multilevel"/>
    <w:tmpl w:val="8158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916C03"/>
    <w:multiLevelType w:val="multilevel"/>
    <w:tmpl w:val="E57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5B16C0"/>
    <w:multiLevelType w:val="multilevel"/>
    <w:tmpl w:val="072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BB11C1"/>
    <w:multiLevelType w:val="multilevel"/>
    <w:tmpl w:val="7842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6608E2"/>
    <w:multiLevelType w:val="multilevel"/>
    <w:tmpl w:val="CDFA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766386"/>
    <w:multiLevelType w:val="multilevel"/>
    <w:tmpl w:val="8BA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376695"/>
    <w:multiLevelType w:val="multilevel"/>
    <w:tmpl w:val="3FF4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450D8C"/>
    <w:multiLevelType w:val="multilevel"/>
    <w:tmpl w:val="A7F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B55900"/>
    <w:multiLevelType w:val="multilevel"/>
    <w:tmpl w:val="1D3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A545D1"/>
    <w:multiLevelType w:val="multilevel"/>
    <w:tmpl w:val="425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0"/>
  </w:num>
  <w:num w:numId="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4"/>
  </w:num>
  <w:num w:numId="8">
    <w:abstractNumId w:val="8"/>
  </w:num>
  <w:num w:numId="9">
    <w:abstractNumId w:val="2"/>
  </w:num>
  <w:num w:numId="10">
    <w:abstractNumId w:val="3"/>
  </w:num>
  <w:num w:numId="11">
    <w:abstractNumId w:val="9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/>
  <w:rsids>
    <w:rsidRoot w:val="00E94864"/>
    <w:rsid w:val="00031E73"/>
    <w:rsid w:val="00077A3B"/>
    <w:rsid w:val="000913DD"/>
    <w:rsid w:val="000F5EBD"/>
    <w:rsid w:val="00122E72"/>
    <w:rsid w:val="00161723"/>
    <w:rsid w:val="001968AC"/>
    <w:rsid w:val="001D6A71"/>
    <w:rsid w:val="00215626"/>
    <w:rsid w:val="0025079D"/>
    <w:rsid w:val="00285FCD"/>
    <w:rsid w:val="0029365A"/>
    <w:rsid w:val="003017DD"/>
    <w:rsid w:val="00312EEC"/>
    <w:rsid w:val="00353D7A"/>
    <w:rsid w:val="00355616"/>
    <w:rsid w:val="0046158C"/>
    <w:rsid w:val="0048054D"/>
    <w:rsid w:val="00523EBA"/>
    <w:rsid w:val="005261BC"/>
    <w:rsid w:val="00576493"/>
    <w:rsid w:val="00583A88"/>
    <w:rsid w:val="005B5600"/>
    <w:rsid w:val="005E1ADB"/>
    <w:rsid w:val="005E1DA0"/>
    <w:rsid w:val="006113C3"/>
    <w:rsid w:val="0064728D"/>
    <w:rsid w:val="00712F3D"/>
    <w:rsid w:val="00714CF9"/>
    <w:rsid w:val="00776F3F"/>
    <w:rsid w:val="007C03A7"/>
    <w:rsid w:val="007D0962"/>
    <w:rsid w:val="008162A6"/>
    <w:rsid w:val="00845898"/>
    <w:rsid w:val="008479ED"/>
    <w:rsid w:val="0087009E"/>
    <w:rsid w:val="008A2DB3"/>
    <w:rsid w:val="009278CD"/>
    <w:rsid w:val="00963F19"/>
    <w:rsid w:val="00A12E3E"/>
    <w:rsid w:val="00A247D5"/>
    <w:rsid w:val="00A36F21"/>
    <w:rsid w:val="00A8529C"/>
    <w:rsid w:val="00AF6AA6"/>
    <w:rsid w:val="00B31503"/>
    <w:rsid w:val="00B73D67"/>
    <w:rsid w:val="00B86098"/>
    <w:rsid w:val="00BC2405"/>
    <w:rsid w:val="00BD5E78"/>
    <w:rsid w:val="00CD1E38"/>
    <w:rsid w:val="00CD51EA"/>
    <w:rsid w:val="00D00090"/>
    <w:rsid w:val="00D000DC"/>
    <w:rsid w:val="00D03CB7"/>
    <w:rsid w:val="00D419A0"/>
    <w:rsid w:val="00D5006B"/>
    <w:rsid w:val="00E600FD"/>
    <w:rsid w:val="00E605CE"/>
    <w:rsid w:val="00E94864"/>
    <w:rsid w:val="00EC29A5"/>
    <w:rsid w:val="00ED46C7"/>
    <w:rsid w:val="00F600B8"/>
    <w:rsid w:val="00F82F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40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  <w:style w:type="paragraph" w:styleId="SemEspaamento">
    <w:name w:val="No Spacing"/>
    <w:uiPriority w:val="1"/>
    <w:qFormat/>
    <w:rsid w:val="0048054D"/>
    <w:rPr>
      <w:sz w:val="22"/>
      <w:szCs w:val="22"/>
    </w:rPr>
  </w:style>
  <w:style w:type="character" w:styleId="Forte">
    <w:name w:val="Strong"/>
    <w:basedOn w:val="Fontepargpadro"/>
    <w:uiPriority w:val="22"/>
    <w:qFormat/>
    <w:rsid w:val="001968AC"/>
    <w:rPr>
      <w:b/>
      <w:bCs/>
    </w:rPr>
  </w:style>
  <w:style w:type="character" w:styleId="nfase">
    <w:name w:val="Emphasis"/>
    <w:basedOn w:val="Fontepargpadro"/>
    <w:uiPriority w:val="20"/>
    <w:qFormat/>
    <w:rsid w:val="001968AC"/>
    <w:rPr>
      <w:i/>
      <w:iCs/>
    </w:rPr>
  </w:style>
  <w:style w:type="character" w:customStyle="1" w:styleId="t286pc">
    <w:name w:val="t286pc"/>
    <w:basedOn w:val="Fontepargpadro"/>
    <w:rsid w:val="001968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2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9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0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2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7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8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4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8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F2FDAD-7B2B-4A8B-B2C0-7A6EEF4E3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Stankevic</dc:creator>
  <cp:lastModifiedBy>Willian Vieira Mathias de oliveira</cp:lastModifiedBy>
  <cp:revision>2</cp:revision>
  <cp:lastPrinted>2026-02-13T15:18:00Z</cp:lastPrinted>
  <dcterms:created xsi:type="dcterms:W3CDTF">2026-05-17T16:01:00Z</dcterms:created>
  <dcterms:modified xsi:type="dcterms:W3CDTF">2026-05-17T16:01:00Z</dcterms:modified>
</cp:coreProperties>
</file>