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E59" w14:textId="77777777" w:rsidR="00D000DC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3ECF9F03" w14:textId="77777777" w:rsidR="00D000DC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3E141879" w14:textId="0B58C865" w:rsidR="00D000DC" w:rsidRPr="00B73D67" w:rsidRDefault="00561876" w:rsidP="00561876">
      <w:pPr>
        <w:tabs>
          <w:tab w:val="left" w:pos="300"/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ab/>
      </w:r>
    </w:p>
    <w:p w14:paraId="132BB738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F2096CB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7045AD1B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635B9CCF" w14:textId="77777777" w:rsidR="003B172B" w:rsidRPr="004110D3" w:rsidRDefault="003B172B" w:rsidP="003B172B">
      <w:pPr>
        <w:rPr>
          <w:rFonts w:cs="Arial"/>
          <w:sz w:val="18"/>
          <w:szCs w:val="18"/>
        </w:rPr>
        <w:sectPr w:rsidR="003B172B" w:rsidRPr="004110D3" w:rsidSect="003B17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0F7E4D47" w14:textId="77777777" w:rsidR="003B172B" w:rsidRDefault="003B172B" w:rsidP="003B172B">
      <w:pPr>
        <w:pStyle w:val="Cabealho"/>
        <w:tabs>
          <w:tab w:val="clear" w:pos="8504"/>
          <w:tab w:val="right" w:pos="9923"/>
        </w:tabs>
        <w:spacing w:line="276" w:lineRule="auto"/>
        <w:rPr>
          <w:b/>
          <w:bCs/>
          <w:lang w:eastAsia="zh-CN"/>
        </w:rPr>
      </w:pPr>
    </w:p>
    <w:p w14:paraId="457978FF" w14:textId="77777777" w:rsidR="003B172B" w:rsidRDefault="003B172B" w:rsidP="003B172B">
      <w:pPr>
        <w:pStyle w:val="Cabealho"/>
        <w:tabs>
          <w:tab w:val="clear" w:pos="8504"/>
          <w:tab w:val="right" w:pos="9923"/>
        </w:tabs>
        <w:spacing w:line="276" w:lineRule="auto"/>
        <w:rPr>
          <w:b/>
          <w:bCs/>
          <w:lang w:eastAsia="zh-CN"/>
        </w:rPr>
      </w:pPr>
    </w:p>
    <w:p w14:paraId="542E148B" w14:textId="77777777" w:rsidR="003B172B" w:rsidRDefault="003B172B" w:rsidP="003B172B">
      <w:pPr>
        <w:pStyle w:val="Cabealho"/>
        <w:tabs>
          <w:tab w:val="clear" w:pos="8504"/>
          <w:tab w:val="right" w:pos="9923"/>
        </w:tabs>
        <w:spacing w:line="276" w:lineRule="auto"/>
        <w:rPr>
          <w:b/>
          <w:bCs/>
          <w:lang w:eastAsia="zh-CN"/>
        </w:rPr>
      </w:pPr>
    </w:p>
    <w:p w14:paraId="7E0D6B11" w14:textId="77777777" w:rsidR="003B172B" w:rsidRDefault="003B172B" w:rsidP="003B172B">
      <w:pPr>
        <w:pStyle w:val="Cabealho"/>
        <w:tabs>
          <w:tab w:val="clear" w:pos="8504"/>
          <w:tab w:val="right" w:pos="9923"/>
        </w:tabs>
        <w:spacing w:line="276" w:lineRule="auto"/>
        <w:rPr>
          <w:b/>
          <w:bCs/>
          <w:lang w:eastAsia="zh-CN"/>
        </w:rPr>
      </w:pPr>
    </w:p>
    <w:p w14:paraId="4C9B8EEF" w14:textId="502F0E8F" w:rsidR="003B172B" w:rsidRPr="00423911" w:rsidRDefault="003B172B" w:rsidP="003B172B">
      <w:pPr>
        <w:pStyle w:val="Cabealho"/>
        <w:tabs>
          <w:tab w:val="clear" w:pos="8504"/>
          <w:tab w:val="right" w:pos="9923"/>
        </w:tabs>
        <w:spacing w:line="276" w:lineRule="auto"/>
        <w:rPr>
          <w:b/>
        </w:rPr>
      </w:pPr>
      <w:r w:rsidRPr="00423911">
        <w:rPr>
          <w:b/>
          <w:bCs/>
          <w:lang w:eastAsia="zh-CN"/>
        </w:rPr>
        <w:t>Componente Curricular:</w:t>
      </w:r>
      <w:r w:rsidRPr="00423911">
        <w:rPr>
          <w:b/>
          <w:bCs/>
          <w:lang w:eastAsia="zh-CN"/>
        </w:rPr>
        <w:tab/>
        <w:t xml:space="preserve">         </w:t>
      </w:r>
      <w:r>
        <w:rPr>
          <w:b/>
          <w:bCs/>
          <w:lang w:eastAsia="zh-CN"/>
        </w:rPr>
        <w:t>Gramática</w:t>
      </w:r>
      <w:r w:rsidRPr="00423911">
        <w:rPr>
          <w:b/>
          <w:bCs/>
          <w:lang w:eastAsia="zh-CN"/>
        </w:rPr>
        <w:t xml:space="preserve">                                                  </w:t>
      </w:r>
      <w:r w:rsidRPr="00423911">
        <w:rPr>
          <w:b/>
        </w:rPr>
        <w:t xml:space="preserve">Data: </w:t>
      </w:r>
      <w:r w:rsidR="00F04997">
        <w:rPr>
          <w:b/>
        </w:rPr>
        <w:t>22/06</w:t>
      </w:r>
    </w:p>
    <w:p w14:paraId="06C74995" w14:textId="77777777" w:rsidR="003B172B" w:rsidRPr="00423911" w:rsidRDefault="003B172B" w:rsidP="003B172B">
      <w:pPr>
        <w:spacing w:line="276" w:lineRule="auto"/>
        <w:rPr>
          <w:b/>
          <w:bCs/>
          <w:lang w:eastAsia="zh-CN"/>
        </w:rPr>
      </w:pPr>
      <w:r w:rsidRPr="00423911">
        <w:rPr>
          <w:b/>
          <w:bCs/>
          <w:lang w:eastAsia="zh-CN"/>
        </w:rPr>
        <w:t>Professor (a):</w:t>
      </w:r>
      <w:r w:rsidRPr="00423911">
        <w:rPr>
          <w:b/>
          <w:bCs/>
          <w:lang w:eastAsia="zh-CN"/>
        </w:rPr>
        <w:tab/>
      </w:r>
      <w:r>
        <w:rPr>
          <w:b/>
          <w:bCs/>
          <w:lang w:eastAsia="zh-CN"/>
        </w:rPr>
        <w:t>IVAN GOMES DE OLIVEIRA</w:t>
      </w:r>
      <w:r w:rsidRPr="00423911">
        <w:rPr>
          <w:b/>
          <w:bCs/>
          <w:lang w:eastAsia="zh-CN"/>
        </w:rPr>
        <w:t xml:space="preserve"> </w:t>
      </w:r>
      <w:r w:rsidRPr="00423911">
        <w:rPr>
          <w:b/>
          <w:bCs/>
          <w:lang w:eastAsia="zh-CN"/>
        </w:rPr>
        <w:tab/>
      </w:r>
      <w:r w:rsidRPr="00423911">
        <w:rPr>
          <w:b/>
          <w:bCs/>
          <w:lang w:eastAsia="zh-CN"/>
        </w:rPr>
        <w:tab/>
      </w:r>
      <w:r w:rsidRPr="00423911">
        <w:rPr>
          <w:b/>
          <w:bCs/>
          <w:lang w:eastAsia="zh-CN"/>
        </w:rPr>
        <w:tab/>
      </w:r>
      <w:r w:rsidRPr="00423911">
        <w:rPr>
          <w:b/>
          <w:bCs/>
          <w:lang w:eastAsia="zh-CN"/>
        </w:rPr>
        <w:tab/>
      </w:r>
      <w:r w:rsidRPr="00423911">
        <w:rPr>
          <w:b/>
          <w:bCs/>
          <w:lang w:eastAsia="zh-CN"/>
        </w:rPr>
        <w:tab/>
      </w:r>
      <w:r w:rsidRPr="00423911">
        <w:rPr>
          <w:b/>
          <w:bCs/>
          <w:lang w:eastAsia="zh-CN"/>
        </w:rPr>
        <w:tab/>
      </w:r>
      <w:r w:rsidRPr="00423911">
        <w:rPr>
          <w:b/>
          <w:bCs/>
          <w:lang w:eastAsia="zh-CN"/>
        </w:rPr>
        <w:tab/>
        <w:t xml:space="preserve">               Série: </w:t>
      </w:r>
      <w:r>
        <w:rPr>
          <w:b/>
          <w:bCs/>
          <w:lang w:eastAsia="zh-CN"/>
        </w:rPr>
        <w:t>2ª série</w:t>
      </w:r>
    </w:p>
    <w:p w14:paraId="265E9C0B" w14:textId="77777777" w:rsidR="003B172B" w:rsidRPr="00423911" w:rsidRDefault="003B172B" w:rsidP="003B172B">
      <w:pPr>
        <w:pStyle w:val="Cabealho"/>
        <w:spacing w:line="276" w:lineRule="auto"/>
        <w:rPr>
          <w:rFonts w:eastAsia="Arial" w:cs="Arial"/>
          <w:b/>
          <w:bCs/>
          <w:lang w:eastAsia="ar-SA"/>
        </w:rPr>
      </w:pPr>
      <w:r w:rsidRPr="00423911">
        <w:rPr>
          <w:b/>
        </w:rPr>
        <w:t xml:space="preserve">Assunto (s): </w:t>
      </w:r>
      <w:r w:rsidRPr="00423911">
        <w:rPr>
          <w:rFonts w:eastAsia="Arial" w:cs="Arial"/>
          <w:b/>
          <w:bCs/>
          <w:lang w:eastAsia="ar-SA"/>
        </w:rPr>
        <w:t xml:space="preserve"> </w:t>
      </w:r>
      <w:r>
        <w:rPr>
          <w:rFonts w:eastAsia="Arial" w:cs="Arial"/>
          <w:b/>
          <w:bCs/>
          <w:lang w:eastAsia="ar-SA"/>
        </w:rPr>
        <w:t>ADVÉRBIO/ADJUNTO ADVERBIAL</w:t>
      </w:r>
    </w:p>
    <w:p w14:paraId="16950D58" w14:textId="267583E0" w:rsidR="003B172B" w:rsidRPr="00422E29" w:rsidRDefault="003B172B" w:rsidP="003B172B">
      <w:pPr>
        <w:spacing w:line="360" w:lineRule="auto"/>
        <w:rPr>
          <w:b/>
          <w:bCs/>
          <w:sz w:val="21"/>
          <w:szCs w:val="21"/>
          <w:lang w:eastAsia="zh-CN"/>
        </w:rPr>
      </w:pPr>
      <w:r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935A4" wp14:editId="4322BB3A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59690" r="63500" b="64135"/>
                <wp:wrapNone/>
                <wp:docPr id="588969822" name="Conector de Seta Ret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57D2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-13.15pt;margin-top:9pt;width:521.5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6F2D970C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43089C66" w14:textId="77777777" w:rsidR="003B172B" w:rsidRPr="00002A2B" w:rsidRDefault="003B172B" w:rsidP="003B172B">
      <w:pPr>
        <w:pStyle w:val="PargrafodaLista"/>
        <w:numPr>
          <w:ilvl w:val="0"/>
          <w:numId w:val="3"/>
        </w:numPr>
        <w:ind w:left="284"/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Conceitue advérbio:</w:t>
      </w:r>
    </w:p>
    <w:p w14:paraId="00CF8AF9" w14:textId="03DBFBDE" w:rsidR="003B172B" w:rsidRPr="007F42FC" w:rsidRDefault="007F42FC" w:rsidP="003B172B">
      <w:pPr>
        <w:pStyle w:val="PargrafodaLista"/>
        <w:numPr>
          <w:ilvl w:val="0"/>
          <w:numId w:val="3"/>
        </w:numPr>
        <w:rPr>
          <w:rFonts w:cs="Arial"/>
          <w:color w:val="EE0000"/>
          <w:sz w:val="20"/>
          <w:szCs w:val="20"/>
        </w:rPr>
      </w:pPr>
      <w:r w:rsidRPr="007F42FC">
        <w:rPr>
          <w:rFonts w:cs="Arial"/>
          <w:color w:val="EE0000"/>
          <w:sz w:val="20"/>
          <w:szCs w:val="20"/>
        </w:rPr>
        <w:t>Palavra invariável que expressa circunstâncias, modifica o verbo, o adjetivo, o próprio advérbio ou todo o texto, além de funcionar como modalizador.</w:t>
      </w:r>
    </w:p>
    <w:p w14:paraId="3ACB51B0" w14:textId="5D7AB60D" w:rsidR="003B172B" w:rsidRPr="007F42FC" w:rsidRDefault="003B172B" w:rsidP="003B172B">
      <w:pPr>
        <w:pStyle w:val="PargrafodaLista"/>
        <w:numPr>
          <w:ilvl w:val="0"/>
          <w:numId w:val="3"/>
        </w:numPr>
        <w:ind w:left="284"/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Conceitue adjunto adverbial.</w:t>
      </w:r>
    </w:p>
    <w:p w14:paraId="25099E80" w14:textId="7EE6BD70" w:rsidR="003B172B" w:rsidRPr="007F42FC" w:rsidRDefault="007F42FC" w:rsidP="003B172B">
      <w:pPr>
        <w:rPr>
          <w:rFonts w:cs="Arial"/>
          <w:color w:val="EE0000"/>
          <w:sz w:val="20"/>
          <w:szCs w:val="20"/>
        </w:rPr>
      </w:pPr>
      <w:r w:rsidRPr="007F42FC">
        <w:rPr>
          <w:rFonts w:cs="Arial"/>
          <w:color w:val="EE0000"/>
          <w:sz w:val="20"/>
          <w:szCs w:val="20"/>
        </w:rPr>
        <w:t>Palavra invariável que expressa circunstâncias</w:t>
      </w:r>
      <w:r>
        <w:rPr>
          <w:rFonts w:cs="Arial"/>
          <w:color w:val="EE0000"/>
          <w:sz w:val="20"/>
          <w:szCs w:val="20"/>
        </w:rPr>
        <w:t>, modifica o verbo, o adjetivo, o próprio advérbio ou todo o texto, além de funcionar como modalizador.</w:t>
      </w:r>
    </w:p>
    <w:p w14:paraId="7D12504A" w14:textId="77777777" w:rsidR="003B172B" w:rsidRPr="00002A2B" w:rsidRDefault="003B172B" w:rsidP="003B172B">
      <w:pPr>
        <w:pStyle w:val="PargrafodaLista"/>
        <w:numPr>
          <w:ilvl w:val="0"/>
          <w:numId w:val="3"/>
        </w:numPr>
        <w:ind w:left="284"/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Conceitue Sintagma preposicionado adverbial.</w:t>
      </w:r>
    </w:p>
    <w:p w14:paraId="6E608C19" w14:textId="47CC3F42" w:rsidR="003B172B" w:rsidRPr="007F42FC" w:rsidRDefault="007F42FC" w:rsidP="003B172B">
      <w:pPr>
        <w:rPr>
          <w:rFonts w:cs="Arial"/>
          <w:color w:val="EE0000"/>
          <w:sz w:val="20"/>
          <w:szCs w:val="20"/>
        </w:rPr>
      </w:pPr>
      <w:r w:rsidRPr="007F42FC">
        <w:rPr>
          <w:rFonts w:cs="Arial"/>
          <w:color w:val="EE0000"/>
          <w:sz w:val="20"/>
          <w:szCs w:val="20"/>
        </w:rPr>
        <w:t>Expressão adverbial que se inicia com preposição.</w:t>
      </w:r>
    </w:p>
    <w:p w14:paraId="08EB99DD" w14:textId="77777777" w:rsidR="003B172B" w:rsidRPr="0052306D" w:rsidRDefault="003B172B" w:rsidP="003B172B">
      <w:pPr>
        <w:pStyle w:val="PargrafodaLista"/>
        <w:numPr>
          <w:ilvl w:val="0"/>
          <w:numId w:val="3"/>
        </w:numPr>
        <w:ind w:left="284"/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Cite quatro advérbios interrogativos.</w:t>
      </w:r>
    </w:p>
    <w:p w14:paraId="517A73A6" w14:textId="747B22F0" w:rsidR="003B172B" w:rsidRPr="001A53D3" w:rsidRDefault="001A53D3" w:rsidP="003B172B">
      <w:pPr>
        <w:rPr>
          <w:rFonts w:cs="Arial"/>
          <w:color w:val="EE0000"/>
          <w:sz w:val="20"/>
          <w:szCs w:val="20"/>
        </w:rPr>
      </w:pPr>
      <w:r w:rsidRPr="001A53D3">
        <w:rPr>
          <w:rFonts w:cs="Arial"/>
          <w:color w:val="EE0000"/>
          <w:sz w:val="20"/>
          <w:szCs w:val="20"/>
        </w:rPr>
        <w:t>Como, quando, onde e por que.</w:t>
      </w:r>
    </w:p>
    <w:p w14:paraId="61B38244" w14:textId="77777777" w:rsidR="003B172B" w:rsidRPr="00002A2B" w:rsidRDefault="003B172B" w:rsidP="003B172B">
      <w:pPr>
        <w:pStyle w:val="PargrafodaLista"/>
        <w:numPr>
          <w:ilvl w:val="0"/>
          <w:numId w:val="3"/>
        </w:numPr>
        <w:ind w:left="284"/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Leia as frases abaixo e sublinhe o que for advérbio ou expressões adverbiais.</w:t>
      </w:r>
    </w:p>
    <w:p w14:paraId="3E99582C" w14:textId="77777777" w:rsidR="003B172B" w:rsidRPr="00002A2B" w:rsidRDefault="003B172B" w:rsidP="003B172B">
      <w:pPr>
        <w:pStyle w:val="Pargrafoda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Ela se encontrava </w:t>
      </w:r>
      <w:r w:rsidRPr="001A53D3">
        <w:rPr>
          <w:rFonts w:ascii="Arial" w:hAnsi="Arial" w:cs="Arial"/>
          <w:color w:val="EE0000"/>
          <w:sz w:val="20"/>
          <w:szCs w:val="20"/>
        </w:rPr>
        <w:t>ali</w:t>
      </w:r>
      <w:r w:rsidRPr="00002A2B">
        <w:rPr>
          <w:rFonts w:ascii="Arial" w:hAnsi="Arial" w:cs="Arial"/>
          <w:sz w:val="20"/>
          <w:szCs w:val="20"/>
        </w:rPr>
        <w:t xml:space="preserve">, </w:t>
      </w:r>
      <w:r w:rsidRPr="001A53D3">
        <w:rPr>
          <w:rFonts w:ascii="Arial" w:hAnsi="Arial" w:cs="Arial"/>
          <w:color w:val="EE0000"/>
          <w:sz w:val="20"/>
          <w:szCs w:val="20"/>
        </w:rPr>
        <w:t>em meio às flores</w:t>
      </w:r>
      <w:r w:rsidRPr="00002A2B">
        <w:rPr>
          <w:rFonts w:ascii="Arial" w:hAnsi="Arial" w:cs="Arial"/>
          <w:sz w:val="20"/>
          <w:szCs w:val="20"/>
        </w:rPr>
        <w:t>.</w:t>
      </w:r>
    </w:p>
    <w:p w14:paraId="1BD87849" w14:textId="77777777" w:rsidR="003B172B" w:rsidRPr="00002A2B" w:rsidRDefault="003B172B" w:rsidP="003B172B">
      <w:pPr>
        <w:pStyle w:val="Pargrafoda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As estrelas iam surgindo </w:t>
      </w:r>
      <w:r w:rsidRPr="001A53D3">
        <w:rPr>
          <w:rFonts w:ascii="Arial" w:hAnsi="Arial" w:cs="Arial"/>
          <w:color w:val="EE0000"/>
          <w:sz w:val="20"/>
          <w:szCs w:val="20"/>
        </w:rPr>
        <w:t>pouco a pouco.</w:t>
      </w:r>
    </w:p>
    <w:p w14:paraId="5A8B5C5D" w14:textId="77777777" w:rsidR="003B172B" w:rsidRPr="00002A2B" w:rsidRDefault="003B172B" w:rsidP="003B172B">
      <w:pPr>
        <w:pStyle w:val="Pargrafoda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Sempre agi </w:t>
      </w:r>
      <w:r w:rsidRPr="001A53D3">
        <w:rPr>
          <w:rFonts w:ascii="Arial" w:hAnsi="Arial" w:cs="Arial"/>
          <w:color w:val="EE0000"/>
          <w:sz w:val="20"/>
          <w:szCs w:val="20"/>
        </w:rPr>
        <w:t>de maneira honesta</w:t>
      </w:r>
      <w:r w:rsidRPr="00002A2B">
        <w:rPr>
          <w:rFonts w:ascii="Arial" w:hAnsi="Arial" w:cs="Arial"/>
          <w:sz w:val="20"/>
          <w:szCs w:val="20"/>
        </w:rPr>
        <w:t>.</w:t>
      </w:r>
    </w:p>
    <w:p w14:paraId="2F633F71" w14:textId="77777777" w:rsidR="003B172B" w:rsidRPr="00002A2B" w:rsidRDefault="003B172B" w:rsidP="003B172B">
      <w:pPr>
        <w:pStyle w:val="Pargrafoda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A53D3">
        <w:rPr>
          <w:rFonts w:ascii="Arial" w:hAnsi="Arial" w:cs="Arial"/>
          <w:color w:val="EE0000"/>
          <w:sz w:val="20"/>
          <w:szCs w:val="20"/>
        </w:rPr>
        <w:t xml:space="preserve">A cada momento </w:t>
      </w:r>
      <w:r w:rsidRPr="00002A2B">
        <w:rPr>
          <w:rFonts w:ascii="Arial" w:hAnsi="Arial" w:cs="Arial"/>
          <w:sz w:val="20"/>
          <w:szCs w:val="20"/>
        </w:rPr>
        <w:t xml:space="preserve">limpava </w:t>
      </w:r>
      <w:r w:rsidRPr="001A53D3">
        <w:rPr>
          <w:rFonts w:ascii="Arial" w:hAnsi="Arial" w:cs="Arial"/>
          <w:color w:val="EE0000"/>
          <w:sz w:val="20"/>
          <w:szCs w:val="20"/>
        </w:rPr>
        <w:t xml:space="preserve">com o lenço </w:t>
      </w:r>
      <w:r w:rsidRPr="00002A2B">
        <w:rPr>
          <w:rFonts w:ascii="Arial" w:hAnsi="Arial" w:cs="Arial"/>
          <w:sz w:val="20"/>
          <w:szCs w:val="20"/>
        </w:rPr>
        <w:t>os cantos da boca.</w:t>
      </w:r>
    </w:p>
    <w:p w14:paraId="0D859BDC" w14:textId="77777777" w:rsidR="003B172B" w:rsidRPr="00002A2B" w:rsidRDefault="003B172B" w:rsidP="003B172B">
      <w:pPr>
        <w:pStyle w:val="Pargrafoda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Ele a destratou </w:t>
      </w:r>
      <w:r w:rsidRPr="001A53D3">
        <w:rPr>
          <w:rFonts w:ascii="Arial" w:hAnsi="Arial" w:cs="Arial"/>
          <w:color w:val="EE0000"/>
          <w:sz w:val="20"/>
          <w:szCs w:val="20"/>
        </w:rPr>
        <w:t>com frieza</w:t>
      </w:r>
      <w:r w:rsidRPr="00002A2B">
        <w:rPr>
          <w:rFonts w:ascii="Arial" w:hAnsi="Arial" w:cs="Arial"/>
          <w:sz w:val="20"/>
          <w:szCs w:val="20"/>
        </w:rPr>
        <w:t>.</w:t>
      </w:r>
    </w:p>
    <w:p w14:paraId="59B8F72D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27EF524A" w14:textId="77777777" w:rsidR="003B172B" w:rsidRPr="00002A2B" w:rsidRDefault="003B172B" w:rsidP="003B172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Assinale a alternativa em que não se apresenta equivalência de sentido entre a locução e o advérbio.</w:t>
      </w:r>
    </w:p>
    <w:p w14:paraId="2334ABAA" w14:textId="77777777" w:rsidR="003B172B" w:rsidRPr="00002A2B" w:rsidRDefault="003B172B" w:rsidP="003B172B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ao mesmo tempo – concomitantemente</w:t>
      </w:r>
    </w:p>
    <w:p w14:paraId="36AA56E0" w14:textId="77777777" w:rsidR="003B172B" w:rsidRPr="00002A2B" w:rsidRDefault="003B172B" w:rsidP="003B172B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sem muito cuidado – negligentemente</w:t>
      </w:r>
    </w:p>
    <w:p w14:paraId="3FD3991B" w14:textId="77777777" w:rsidR="003B172B" w:rsidRPr="00002A2B" w:rsidRDefault="003B172B" w:rsidP="003B172B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de vez em quando – esporadicamente</w:t>
      </w:r>
    </w:p>
    <w:p w14:paraId="33A57075" w14:textId="77777777" w:rsidR="003B172B" w:rsidRPr="003D2A08" w:rsidRDefault="003B172B" w:rsidP="003B172B">
      <w:pPr>
        <w:pStyle w:val="PargrafodaLista"/>
        <w:numPr>
          <w:ilvl w:val="0"/>
          <w:numId w:val="5"/>
        </w:numPr>
        <w:rPr>
          <w:rFonts w:ascii="Arial" w:hAnsi="Arial" w:cs="Arial"/>
          <w:color w:val="EE0000"/>
          <w:sz w:val="20"/>
          <w:szCs w:val="20"/>
        </w:rPr>
      </w:pPr>
      <w:r w:rsidRPr="003D2A08">
        <w:rPr>
          <w:rFonts w:ascii="Arial" w:hAnsi="Arial" w:cs="Arial"/>
          <w:color w:val="EE0000"/>
          <w:sz w:val="20"/>
          <w:szCs w:val="20"/>
        </w:rPr>
        <w:t>aos poucos – inopinadamente</w:t>
      </w:r>
    </w:p>
    <w:p w14:paraId="6CD81590" w14:textId="77777777" w:rsidR="003B172B" w:rsidRPr="00002A2B" w:rsidRDefault="003B172B" w:rsidP="003B172B">
      <w:pPr>
        <w:pStyle w:val="Pargrafoda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com força – vigorosamente</w:t>
      </w:r>
    </w:p>
    <w:p w14:paraId="38C02615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3E81B557" w14:textId="77777777" w:rsidR="003B172B" w:rsidRPr="00002A2B" w:rsidRDefault="003B172B" w:rsidP="003B172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Leia a frase e assinale a alternativa que apresenta a classe da palavra destacada.</w:t>
      </w:r>
    </w:p>
    <w:p w14:paraId="1116AFE9" w14:textId="77777777" w:rsidR="003B172B" w:rsidRPr="00002A2B" w:rsidRDefault="003B172B" w:rsidP="003B172B">
      <w:pPr>
        <w:rPr>
          <w:rFonts w:cs="Arial"/>
          <w:sz w:val="20"/>
          <w:szCs w:val="20"/>
        </w:rPr>
      </w:pPr>
      <w:r w:rsidRPr="00002A2B">
        <w:rPr>
          <w:rFonts w:cs="Arial"/>
          <w:sz w:val="20"/>
          <w:szCs w:val="20"/>
        </w:rPr>
        <w:t xml:space="preserve">“... </w:t>
      </w:r>
      <w:r w:rsidRPr="00002A2B">
        <w:rPr>
          <w:rFonts w:cs="Arial"/>
          <w:sz w:val="20"/>
          <w:szCs w:val="20"/>
          <w:u w:val="single"/>
        </w:rPr>
        <w:t>tão</w:t>
      </w:r>
      <w:r w:rsidRPr="00002A2B">
        <w:rPr>
          <w:rFonts w:cs="Arial"/>
          <w:sz w:val="20"/>
          <w:szCs w:val="20"/>
        </w:rPr>
        <w:t xml:space="preserve"> bonita, </w:t>
      </w:r>
      <w:r w:rsidRPr="00002A2B">
        <w:rPr>
          <w:rFonts w:cs="Arial"/>
          <w:sz w:val="20"/>
          <w:szCs w:val="20"/>
          <w:u w:val="single"/>
        </w:rPr>
        <w:t>tão</w:t>
      </w:r>
      <w:r w:rsidRPr="00002A2B">
        <w:rPr>
          <w:rFonts w:cs="Arial"/>
          <w:sz w:val="20"/>
          <w:szCs w:val="20"/>
        </w:rPr>
        <w:t>, sei lá, radiante..”</w:t>
      </w:r>
    </w:p>
    <w:p w14:paraId="2E67474D" w14:textId="77777777" w:rsidR="003B172B" w:rsidRPr="00002A2B" w:rsidRDefault="003B172B" w:rsidP="003B172B">
      <w:pPr>
        <w:pStyle w:val="Pargrafoda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palavra denotativa</w:t>
      </w:r>
    </w:p>
    <w:p w14:paraId="4B271DA7" w14:textId="77777777" w:rsidR="003B172B" w:rsidRPr="003D2A08" w:rsidRDefault="003B172B" w:rsidP="003B172B">
      <w:pPr>
        <w:pStyle w:val="PargrafodaLista"/>
        <w:numPr>
          <w:ilvl w:val="0"/>
          <w:numId w:val="6"/>
        </w:numPr>
        <w:rPr>
          <w:rFonts w:ascii="Arial" w:hAnsi="Arial" w:cs="Arial"/>
          <w:color w:val="EE0000"/>
          <w:sz w:val="20"/>
          <w:szCs w:val="20"/>
        </w:rPr>
      </w:pPr>
      <w:r w:rsidRPr="003D2A08">
        <w:rPr>
          <w:rFonts w:ascii="Arial" w:hAnsi="Arial" w:cs="Arial"/>
          <w:color w:val="EE0000"/>
          <w:sz w:val="20"/>
          <w:szCs w:val="20"/>
        </w:rPr>
        <w:t>advérbio</w:t>
      </w:r>
    </w:p>
    <w:p w14:paraId="36A970DA" w14:textId="77777777" w:rsidR="003B172B" w:rsidRPr="00002A2B" w:rsidRDefault="003B172B" w:rsidP="003B172B">
      <w:pPr>
        <w:pStyle w:val="Pargrafoda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interjeição</w:t>
      </w:r>
    </w:p>
    <w:p w14:paraId="1D5B253A" w14:textId="77777777" w:rsidR="003B172B" w:rsidRPr="00002A2B" w:rsidRDefault="003B172B" w:rsidP="003B172B">
      <w:pPr>
        <w:pStyle w:val="Pargrafoda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preposição</w:t>
      </w:r>
    </w:p>
    <w:p w14:paraId="4CAFE73B" w14:textId="77777777" w:rsidR="003B172B" w:rsidRPr="00002A2B" w:rsidRDefault="003B172B" w:rsidP="003B172B">
      <w:pPr>
        <w:pStyle w:val="Pargrafoda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conjunção</w:t>
      </w:r>
    </w:p>
    <w:p w14:paraId="13468F03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14E931FF" w14:textId="77777777" w:rsidR="003B172B" w:rsidRPr="00002A2B" w:rsidRDefault="003B172B" w:rsidP="003B172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Assinale a alternativa em que a preposição “a” assume valor de direção.</w:t>
      </w:r>
    </w:p>
    <w:p w14:paraId="512FB730" w14:textId="21B643E4" w:rsidR="003B172B" w:rsidRPr="00002A2B" w:rsidRDefault="003B172B" w:rsidP="003B172B">
      <w:pPr>
        <w:pStyle w:val="Pargrafoda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Cumpriu tudo </w:t>
      </w:r>
      <w:r w:rsidR="003D2A08">
        <w:rPr>
          <w:rFonts w:ascii="Arial" w:hAnsi="Arial" w:cs="Arial"/>
          <w:sz w:val="20"/>
          <w:szCs w:val="20"/>
        </w:rPr>
        <w:t>à</w:t>
      </w:r>
      <w:r w:rsidRPr="00002A2B">
        <w:rPr>
          <w:rFonts w:ascii="Arial" w:hAnsi="Arial" w:cs="Arial"/>
          <w:sz w:val="20"/>
          <w:szCs w:val="20"/>
        </w:rPr>
        <w:t xml:space="preserve"> risca.</w:t>
      </w:r>
    </w:p>
    <w:p w14:paraId="2E938514" w14:textId="77777777" w:rsidR="003B172B" w:rsidRPr="00002A2B" w:rsidRDefault="003B172B" w:rsidP="003B172B">
      <w:pPr>
        <w:pStyle w:val="Pargrafoda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Daqui a um mês falarei tudo.</w:t>
      </w:r>
    </w:p>
    <w:p w14:paraId="6C652588" w14:textId="77777777" w:rsidR="003B172B" w:rsidRPr="00002A2B" w:rsidRDefault="003B172B" w:rsidP="003B172B">
      <w:pPr>
        <w:pStyle w:val="Pargrafoda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Ao anoitecer, avistei um povoado.</w:t>
      </w:r>
    </w:p>
    <w:p w14:paraId="7F5DC75E" w14:textId="77777777" w:rsidR="003B172B" w:rsidRPr="00002A2B" w:rsidRDefault="003B172B" w:rsidP="003B172B">
      <w:pPr>
        <w:pStyle w:val="Pargrafoda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Sua vida de casada vai de mal a pior.</w:t>
      </w:r>
    </w:p>
    <w:p w14:paraId="4BB64FD1" w14:textId="77777777" w:rsidR="003B172B" w:rsidRPr="00002A2B" w:rsidRDefault="003B172B" w:rsidP="003B172B">
      <w:pPr>
        <w:pStyle w:val="Pargrafoda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D2A08">
        <w:rPr>
          <w:rFonts w:ascii="Arial" w:hAnsi="Arial" w:cs="Arial"/>
          <w:color w:val="EE0000"/>
          <w:sz w:val="20"/>
          <w:szCs w:val="20"/>
        </w:rPr>
        <w:t>Do Leme ao Leblon, o passeio é fantástico.</w:t>
      </w:r>
    </w:p>
    <w:p w14:paraId="2C20E9B5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05B283FF" w14:textId="77777777" w:rsidR="003B172B" w:rsidRPr="00002A2B" w:rsidRDefault="003B172B" w:rsidP="003B172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Leia a frase abaixo e identifique a classe do termo destacado. Justifique sua resposta.</w:t>
      </w:r>
    </w:p>
    <w:p w14:paraId="2C7E8CCE" w14:textId="77777777" w:rsidR="003B172B" w:rsidRDefault="003B172B" w:rsidP="003B172B">
      <w:pPr>
        <w:rPr>
          <w:rFonts w:cs="Arial"/>
          <w:sz w:val="20"/>
          <w:szCs w:val="20"/>
        </w:rPr>
      </w:pPr>
      <w:r w:rsidRPr="00002A2B">
        <w:rPr>
          <w:rFonts w:cs="Arial"/>
          <w:sz w:val="20"/>
          <w:szCs w:val="20"/>
        </w:rPr>
        <w:t xml:space="preserve">“Diante de </w:t>
      </w:r>
      <w:r w:rsidRPr="00002A2B">
        <w:rPr>
          <w:rFonts w:cs="Arial"/>
          <w:sz w:val="20"/>
          <w:szCs w:val="20"/>
          <w:u w:val="single"/>
        </w:rPr>
        <w:t>tantos</w:t>
      </w:r>
      <w:r w:rsidRPr="00002A2B">
        <w:rPr>
          <w:rFonts w:cs="Arial"/>
          <w:sz w:val="20"/>
          <w:szCs w:val="20"/>
        </w:rPr>
        <w:t xml:space="preserve"> perigos, alguns recuaram.”</w:t>
      </w:r>
    </w:p>
    <w:p w14:paraId="776AC310" w14:textId="6BA5BEAE" w:rsidR="003D2A08" w:rsidRPr="003D2A08" w:rsidRDefault="003D2A08" w:rsidP="003B172B">
      <w:pPr>
        <w:rPr>
          <w:rFonts w:cs="Arial"/>
          <w:color w:val="EE0000"/>
          <w:sz w:val="20"/>
          <w:szCs w:val="20"/>
        </w:rPr>
      </w:pPr>
      <w:r w:rsidRPr="003D2A08">
        <w:rPr>
          <w:rFonts w:cs="Arial"/>
          <w:color w:val="EE0000"/>
          <w:sz w:val="20"/>
          <w:szCs w:val="20"/>
        </w:rPr>
        <w:t>Pronome indefinido.</w:t>
      </w:r>
    </w:p>
    <w:p w14:paraId="0DEC7309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4305DC96" w14:textId="77777777" w:rsidR="003B172B" w:rsidRPr="00002A2B" w:rsidRDefault="003B172B" w:rsidP="003B172B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Leia as frases abaixo e explique o sentido de cada palavra destacada. Classifique esses vocábulos.</w:t>
      </w:r>
    </w:p>
    <w:p w14:paraId="52EC48CC" w14:textId="074F3D1A" w:rsidR="003B172B" w:rsidRPr="00002A2B" w:rsidRDefault="003B172B" w:rsidP="003B172B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“Pai, para onde fores, irei também trilhando as </w:t>
      </w:r>
      <w:r w:rsidRPr="00002A2B">
        <w:rPr>
          <w:rFonts w:ascii="Arial" w:hAnsi="Arial" w:cs="Arial"/>
          <w:sz w:val="20"/>
          <w:szCs w:val="20"/>
          <w:u w:val="single"/>
        </w:rPr>
        <w:t>mesmas</w:t>
      </w:r>
      <w:r w:rsidRPr="00002A2B">
        <w:rPr>
          <w:rFonts w:ascii="Arial" w:hAnsi="Arial" w:cs="Arial"/>
          <w:sz w:val="20"/>
          <w:szCs w:val="20"/>
        </w:rPr>
        <w:t xml:space="preserve"> ruas...”</w:t>
      </w:r>
      <w:r w:rsidR="003B1FAB">
        <w:rPr>
          <w:rFonts w:ascii="Arial" w:hAnsi="Arial" w:cs="Arial"/>
          <w:sz w:val="20"/>
          <w:szCs w:val="20"/>
        </w:rPr>
        <w:t xml:space="preserve"> </w:t>
      </w:r>
      <w:r w:rsidR="003B1FAB" w:rsidRPr="003B1FAB">
        <w:rPr>
          <w:rFonts w:ascii="Arial" w:hAnsi="Arial" w:cs="Arial"/>
          <w:color w:val="EE0000"/>
          <w:sz w:val="20"/>
          <w:szCs w:val="20"/>
        </w:rPr>
        <w:t>ênfase, pronome</w:t>
      </w:r>
    </w:p>
    <w:p w14:paraId="4DB19FF0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32518E42" w14:textId="77777777" w:rsidR="003B172B" w:rsidRPr="00002A2B" w:rsidRDefault="003B172B" w:rsidP="003B172B">
      <w:pPr>
        <w:rPr>
          <w:rFonts w:cs="Arial"/>
          <w:sz w:val="20"/>
          <w:szCs w:val="20"/>
        </w:rPr>
      </w:pPr>
    </w:p>
    <w:p w14:paraId="7DCB4C2B" w14:textId="77777777" w:rsidR="003B172B" w:rsidRPr="00002A2B" w:rsidRDefault="003B172B" w:rsidP="003B172B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“agora, como outrora, há aqui o </w:t>
      </w:r>
      <w:r w:rsidRPr="00002A2B">
        <w:rPr>
          <w:rFonts w:ascii="Arial" w:hAnsi="Arial" w:cs="Arial"/>
          <w:sz w:val="20"/>
          <w:szCs w:val="20"/>
          <w:u w:val="single"/>
        </w:rPr>
        <w:t>mesmo</w:t>
      </w:r>
      <w:r w:rsidRPr="00002A2B">
        <w:rPr>
          <w:rFonts w:ascii="Arial" w:hAnsi="Arial" w:cs="Arial"/>
          <w:sz w:val="20"/>
          <w:szCs w:val="20"/>
        </w:rPr>
        <w:t xml:space="preserve"> contraste da vida interior, que é modesta”</w:t>
      </w:r>
    </w:p>
    <w:p w14:paraId="653B781F" w14:textId="00A864CC" w:rsidR="003B172B" w:rsidRPr="003B1FAB" w:rsidRDefault="003B1FAB" w:rsidP="003B172B">
      <w:pPr>
        <w:rPr>
          <w:rFonts w:cs="Arial"/>
          <w:color w:val="EE0000"/>
          <w:sz w:val="20"/>
          <w:szCs w:val="20"/>
        </w:rPr>
      </w:pPr>
      <w:r w:rsidRPr="003B1FAB">
        <w:rPr>
          <w:rFonts w:cs="Arial"/>
          <w:color w:val="EE0000"/>
          <w:sz w:val="20"/>
          <w:szCs w:val="20"/>
        </w:rPr>
        <w:t>Ênfase, pronome.</w:t>
      </w:r>
    </w:p>
    <w:p w14:paraId="357C3213" w14:textId="77777777" w:rsidR="003B172B" w:rsidRDefault="003B172B" w:rsidP="003B172B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“Mas, olhe cá, Mana Glória, há </w:t>
      </w:r>
      <w:r w:rsidRPr="00002A2B">
        <w:rPr>
          <w:rFonts w:ascii="Arial" w:hAnsi="Arial" w:cs="Arial"/>
          <w:sz w:val="20"/>
          <w:szCs w:val="20"/>
          <w:u w:val="single"/>
        </w:rPr>
        <w:t>mesmo</w:t>
      </w:r>
      <w:r w:rsidRPr="00002A2B">
        <w:rPr>
          <w:rFonts w:ascii="Arial" w:hAnsi="Arial" w:cs="Arial"/>
          <w:sz w:val="20"/>
          <w:szCs w:val="20"/>
        </w:rPr>
        <w:t xml:space="preserve"> necessidade de fazê-lo padre?”</w:t>
      </w:r>
    </w:p>
    <w:p w14:paraId="42BBCAED" w14:textId="70EB0DC4" w:rsidR="003B172B" w:rsidRPr="003B1FAB" w:rsidRDefault="003B1FAB" w:rsidP="003B1FAB">
      <w:pPr>
        <w:pStyle w:val="PargrafodaLista"/>
        <w:ind w:left="1080"/>
        <w:rPr>
          <w:rFonts w:ascii="Arial" w:hAnsi="Arial" w:cs="Arial"/>
          <w:color w:val="EE0000"/>
          <w:sz w:val="20"/>
          <w:szCs w:val="20"/>
        </w:rPr>
      </w:pPr>
      <w:r w:rsidRPr="003B1FAB">
        <w:rPr>
          <w:rFonts w:ascii="Arial" w:hAnsi="Arial" w:cs="Arial"/>
          <w:color w:val="EE0000"/>
          <w:sz w:val="20"/>
          <w:szCs w:val="20"/>
        </w:rPr>
        <w:t>Ênfase, advérbio.</w:t>
      </w:r>
    </w:p>
    <w:p w14:paraId="3964C82E" w14:textId="77777777" w:rsidR="003B172B" w:rsidRDefault="003B172B" w:rsidP="003B172B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“Vamos de qualquer maneira, mas vamos </w:t>
      </w:r>
      <w:r w:rsidRPr="00002A2B">
        <w:rPr>
          <w:rFonts w:ascii="Arial" w:hAnsi="Arial" w:cs="Arial"/>
          <w:sz w:val="20"/>
          <w:szCs w:val="20"/>
          <w:u w:val="single"/>
        </w:rPr>
        <w:t>mesmo</w:t>
      </w:r>
      <w:r w:rsidRPr="00002A2B">
        <w:rPr>
          <w:rFonts w:ascii="Arial" w:hAnsi="Arial" w:cs="Arial"/>
          <w:sz w:val="20"/>
          <w:szCs w:val="20"/>
        </w:rPr>
        <w:t>.”</w:t>
      </w:r>
    </w:p>
    <w:p w14:paraId="23F2AB4C" w14:textId="5F29A401" w:rsidR="003B1FAB" w:rsidRPr="003B1FAB" w:rsidRDefault="003B1FAB" w:rsidP="003B1FAB">
      <w:pPr>
        <w:pStyle w:val="PargrafodaLista"/>
        <w:ind w:left="1080"/>
        <w:rPr>
          <w:rFonts w:ascii="Arial" w:hAnsi="Arial" w:cs="Arial"/>
          <w:color w:val="EE0000"/>
          <w:sz w:val="20"/>
          <w:szCs w:val="20"/>
        </w:rPr>
      </w:pPr>
      <w:r w:rsidRPr="003B1FAB">
        <w:rPr>
          <w:rFonts w:ascii="Arial" w:hAnsi="Arial" w:cs="Arial"/>
          <w:color w:val="EE0000"/>
          <w:sz w:val="20"/>
          <w:szCs w:val="20"/>
        </w:rPr>
        <w:t>Advérbio, ênfase.</w:t>
      </w:r>
    </w:p>
    <w:p w14:paraId="0DF4F04A" w14:textId="77777777" w:rsidR="003B172B" w:rsidRPr="005C0C7E" w:rsidRDefault="003B172B" w:rsidP="003B172B">
      <w:pPr>
        <w:rPr>
          <w:rFonts w:ascii="Arial" w:hAnsi="Arial" w:cs="Arial"/>
          <w:sz w:val="20"/>
          <w:szCs w:val="20"/>
        </w:rPr>
      </w:pPr>
    </w:p>
    <w:p w14:paraId="08B2F198" w14:textId="77777777" w:rsidR="003B172B" w:rsidRPr="005C0C7E" w:rsidRDefault="003B172B" w:rsidP="003B172B">
      <w:pPr>
        <w:rPr>
          <w:rFonts w:ascii="Arial" w:hAnsi="Arial" w:cs="Arial"/>
          <w:sz w:val="20"/>
          <w:szCs w:val="20"/>
        </w:rPr>
      </w:pPr>
      <w:r w:rsidRPr="005C0C7E">
        <w:rPr>
          <w:rFonts w:ascii="Arial" w:hAnsi="Arial" w:cs="Arial"/>
          <w:sz w:val="20"/>
          <w:szCs w:val="20"/>
        </w:rPr>
        <w:t xml:space="preserve"> 11-  Leia a as frases abaixo.</w:t>
      </w:r>
    </w:p>
    <w:p w14:paraId="53EB1C39" w14:textId="77777777" w:rsidR="003B172B" w:rsidRPr="005C0C7E" w:rsidRDefault="003B172B" w:rsidP="003B172B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line="240" w:lineRule="atLeast"/>
        <w:jc w:val="both"/>
        <w:textAlignment w:val="baseline"/>
        <w:rPr>
          <w:rFonts w:ascii="Arial" w:hAnsi="Arial" w:cs="Arial"/>
          <w:sz w:val="20"/>
          <w:szCs w:val="20"/>
        </w:rPr>
      </w:pPr>
      <w:r w:rsidRPr="005C0C7E">
        <w:rPr>
          <w:rFonts w:ascii="Arial" w:hAnsi="Arial" w:cs="Arial"/>
          <w:sz w:val="20"/>
          <w:szCs w:val="20"/>
        </w:rPr>
        <w:t>Eu, sinceramente, não quero falar sobre isso.</w:t>
      </w:r>
    </w:p>
    <w:p w14:paraId="7DA6A5E6" w14:textId="77777777" w:rsidR="003B172B" w:rsidRPr="005C0C7E" w:rsidRDefault="003B172B" w:rsidP="003B172B">
      <w:pPr>
        <w:rPr>
          <w:rFonts w:ascii="Arial" w:hAnsi="Arial" w:cs="Arial"/>
          <w:sz w:val="20"/>
          <w:szCs w:val="20"/>
        </w:rPr>
      </w:pPr>
    </w:p>
    <w:p w14:paraId="7D3757AC" w14:textId="77777777" w:rsidR="003B172B" w:rsidRPr="005C0C7E" w:rsidRDefault="003B172B" w:rsidP="003B172B">
      <w:pPr>
        <w:rPr>
          <w:rFonts w:ascii="Arial" w:hAnsi="Arial" w:cs="Arial"/>
          <w:sz w:val="20"/>
          <w:szCs w:val="20"/>
        </w:rPr>
      </w:pPr>
      <w:r w:rsidRPr="005C0C7E">
        <w:rPr>
          <w:rFonts w:ascii="Arial" w:hAnsi="Arial" w:cs="Arial"/>
          <w:sz w:val="20"/>
          <w:szCs w:val="20"/>
        </w:rPr>
        <w:t>II- Eu não quero falar sinceramente sobre isso.</w:t>
      </w:r>
    </w:p>
    <w:p w14:paraId="4F2B49B6" w14:textId="77777777" w:rsidR="003B172B" w:rsidRPr="005C0C7E" w:rsidRDefault="003B172B" w:rsidP="003B172B">
      <w:pPr>
        <w:rPr>
          <w:rFonts w:ascii="Arial" w:hAnsi="Arial" w:cs="Arial"/>
          <w:sz w:val="20"/>
          <w:szCs w:val="20"/>
        </w:rPr>
      </w:pPr>
    </w:p>
    <w:p w14:paraId="4AB79811" w14:textId="77777777" w:rsidR="003B172B" w:rsidRPr="00002A2B" w:rsidRDefault="003B172B" w:rsidP="003B172B">
      <w:pPr>
        <w:pStyle w:val="PargrafodaLis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>Explique a diferença de sentido nas frases acima, considerando o deslocamento de um termo.</w:t>
      </w:r>
    </w:p>
    <w:p w14:paraId="7F4BF982" w14:textId="25EA4139" w:rsidR="003B172B" w:rsidRPr="00E40326" w:rsidRDefault="007B5170" w:rsidP="003B172B">
      <w:pPr>
        <w:rPr>
          <w:rFonts w:cs="Arial"/>
          <w:color w:val="EE0000"/>
          <w:sz w:val="20"/>
          <w:szCs w:val="20"/>
        </w:rPr>
      </w:pPr>
      <w:r w:rsidRPr="00E40326">
        <w:rPr>
          <w:rFonts w:cs="Arial"/>
          <w:color w:val="EE0000"/>
          <w:sz w:val="20"/>
          <w:szCs w:val="20"/>
        </w:rPr>
        <w:t>Na primeira frase, sinceramente é um modalizador e expressa a opinião ou pensamento do enunciador. Na segunda frase é um advérbio modificador que expressa a ideia de não querer falar de modo sincero.</w:t>
      </w:r>
    </w:p>
    <w:p w14:paraId="20AFE8A3" w14:textId="77777777" w:rsidR="003B172B" w:rsidRPr="00002A2B" w:rsidRDefault="003B172B" w:rsidP="003B172B">
      <w:pPr>
        <w:pStyle w:val="PargrafodaLis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002A2B">
        <w:rPr>
          <w:rFonts w:ascii="Arial" w:hAnsi="Arial" w:cs="Arial"/>
          <w:sz w:val="20"/>
          <w:szCs w:val="20"/>
        </w:rPr>
        <w:t xml:space="preserve">Qual é a função sintática desse termo? </w:t>
      </w:r>
    </w:p>
    <w:p w14:paraId="1FF3647C" w14:textId="71C47A98" w:rsidR="003B172B" w:rsidRPr="00E40326" w:rsidRDefault="00E40326" w:rsidP="003B172B">
      <w:pPr>
        <w:tabs>
          <w:tab w:val="left" w:pos="993"/>
        </w:tabs>
        <w:rPr>
          <w:rFonts w:cs="Arial"/>
          <w:color w:val="EE0000"/>
          <w:sz w:val="18"/>
          <w:szCs w:val="18"/>
        </w:rPr>
      </w:pPr>
      <w:r w:rsidRPr="00E40326">
        <w:rPr>
          <w:rFonts w:cs="Arial"/>
          <w:color w:val="EE0000"/>
          <w:sz w:val="18"/>
          <w:szCs w:val="18"/>
        </w:rPr>
        <w:t>Adjunto adverbial.</w:t>
      </w:r>
    </w:p>
    <w:p w14:paraId="4AA7FBF0" w14:textId="77777777" w:rsidR="003B172B" w:rsidRDefault="003B172B" w:rsidP="003B172B">
      <w:pPr>
        <w:tabs>
          <w:tab w:val="left" w:pos="993"/>
        </w:tabs>
        <w:rPr>
          <w:rFonts w:cs="Arial"/>
          <w:sz w:val="18"/>
          <w:szCs w:val="18"/>
        </w:rPr>
      </w:pPr>
    </w:p>
    <w:p w14:paraId="297915D5" w14:textId="77777777" w:rsidR="003B172B" w:rsidRDefault="003B172B" w:rsidP="003B172B">
      <w:pPr>
        <w:tabs>
          <w:tab w:val="left" w:pos="993"/>
        </w:tabs>
      </w:pPr>
      <w:r>
        <w:t>12. FUVEST 2023.</w:t>
      </w:r>
    </w:p>
    <w:p w14:paraId="254766F8" w14:textId="77777777" w:rsidR="003B172B" w:rsidRDefault="003B172B" w:rsidP="003B172B">
      <w:pPr>
        <w:tabs>
          <w:tab w:val="left" w:pos="993"/>
        </w:tabs>
      </w:pPr>
      <w:r>
        <w:t xml:space="preserve"> Leia o fragmento e responda à questão: </w:t>
      </w:r>
    </w:p>
    <w:p w14:paraId="3F4602B9" w14:textId="77777777" w:rsidR="003B172B" w:rsidRDefault="003B172B" w:rsidP="003B172B">
      <w:pPr>
        <w:tabs>
          <w:tab w:val="left" w:pos="993"/>
        </w:tabs>
      </w:pPr>
      <w:r>
        <w:tab/>
        <w:t xml:space="preserve">A história do gênero biografia nasceu de tal maneira colada à historiografia do XIX que, </w:t>
      </w:r>
      <w:r w:rsidRPr="002772D0">
        <w:rPr>
          <w:b/>
          <w:bCs/>
          <w:u w:val="single"/>
        </w:rPr>
        <w:t>a princípio</w:t>
      </w:r>
      <w:r>
        <w:t xml:space="preserve">, nem ao menos recebeu nome ou alcunha. Afinal, ele resumia a própria disciplina. O modelo dessa forma de fazer história era aquele que consagrava ao profissional a capacidade de enaltecer e engrandecer aquele que seria biografado. Histórias de reis, príncipes, senadores e governantes eram as mais recomendadas, para todo aquele que quisesse dignificar seu personagem, mas também sua pátria e nacionalidade. No Brasil, o gênero foi amplamente praticado pelo Instituto Histórico e Geográfico que nasceu voltado ao enaltecimento do Império. Só se faziam estudos de grandes vultos, assim como era prática do estabelecimento fazer biografia dos “outros próceros” e dos da “casa”. Assim, ao lado das trajetórias de reis, rainhas, governadores gerais, literatos de fama, realizavam-se, no dia a dia da instituição, relatos biográficos sobre os sócios locais. Não por coincidência media-se a importância do associado, a partir da pessoa que realizava sua biografia. Isto é, </w:t>
      </w:r>
      <w:r w:rsidRPr="003C76D8">
        <w:rPr>
          <w:b/>
          <w:bCs/>
          <w:u w:val="single"/>
        </w:rPr>
        <w:t>quando um dos sócios falecia</w:t>
      </w:r>
      <w:r w:rsidRPr="003C76D8">
        <w:rPr>
          <w:b/>
          <w:bCs/>
        </w:rPr>
        <w:t>,</w:t>
      </w:r>
      <w:r>
        <w:t xml:space="preserve"> dizia a regra local que era preciso realizar uma peça biográfica que seria impressa nas páginas da revista do estabelecimento. É muito fácil entender a economia interna da instituição que costumava avaliar a relevância do homenageado a partir da projeção e proeminência daquele que redigia a homenagem, a qual também era dirigida à instituição e à própria nação, como num </w:t>
      </w:r>
      <w:r w:rsidRPr="002772D0">
        <w:rPr>
          <w:b/>
          <w:bCs/>
          <w:u w:val="single"/>
        </w:rPr>
        <w:t>jogo de dominó.</w:t>
      </w:r>
      <w:r>
        <w:t xml:space="preserve"> </w:t>
      </w:r>
    </w:p>
    <w:p w14:paraId="7BE349BF" w14:textId="77777777" w:rsidR="003B172B" w:rsidRDefault="003B172B" w:rsidP="003B172B">
      <w:pPr>
        <w:tabs>
          <w:tab w:val="left" w:pos="993"/>
        </w:tabs>
      </w:pPr>
      <w:r>
        <w:tab/>
        <w:t xml:space="preserve">Lilia Moritz Schwarcz. “Biografia como gênero e problema”. 2013. Adaptado. Disponível em: https://repositorio.usp.br/item/002720404 </w:t>
      </w:r>
    </w:p>
    <w:p w14:paraId="59911CB8" w14:textId="77777777" w:rsidR="003B172B" w:rsidRDefault="003B172B" w:rsidP="003B172B">
      <w:pPr>
        <w:tabs>
          <w:tab w:val="left" w:pos="993"/>
        </w:tabs>
      </w:pPr>
    </w:p>
    <w:p w14:paraId="2F07B442" w14:textId="77777777" w:rsidR="003B172B" w:rsidRDefault="003B172B" w:rsidP="003B172B">
      <w:pPr>
        <w:tabs>
          <w:tab w:val="left" w:pos="993"/>
        </w:tabs>
      </w:pPr>
      <w:r>
        <w:t xml:space="preserve">a) Tendo em vista as informações sobre o gênero “biografia”, explique o sentido da expressão “jogo de dominó” no texto. </w:t>
      </w:r>
    </w:p>
    <w:p w14:paraId="559B13A7" w14:textId="3F311CB5" w:rsidR="003B172B" w:rsidRPr="006908B3" w:rsidRDefault="00395701" w:rsidP="003B172B">
      <w:pPr>
        <w:tabs>
          <w:tab w:val="left" w:pos="993"/>
        </w:tabs>
        <w:rPr>
          <w:color w:val="EE0000"/>
        </w:rPr>
      </w:pPr>
      <w:r w:rsidRPr="006908B3">
        <w:rPr>
          <w:color w:val="EE0000"/>
        </w:rPr>
        <w:t xml:space="preserve">A expressão “jogo de dominó” apresenta uma metáfora. Nesse jogo, a próxima peça sempre combina com a anterior. Da mesma forma, </w:t>
      </w:r>
      <w:r w:rsidR="006908B3" w:rsidRPr="006908B3">
        <w:rPr>
          <w:color w:val="EE0000"/>
        </w:rPr>
        <w:t>o homenageado deveria ser biografado tal qual sua projeção</w:t>
      </w:r>
      <w:r w:rsidR="006908B3">
        <w:rPr>
          <w:color w:val="EE0000"/>
        </w:rPr>
        <w:t xml:space="preserve"> e proeminência</w:t>
      </w:r>
      <w:r w:rsidR="00A93989">
        <w:rPr>
          <w:color w:val="EE0000"/>
        </w:rPr>
        <w:t>, isso, a cada falecimento.</w:t>
      </w:r>
    </w:p>
    <w:p w14:paraId="394DD90A" w14:textId="77777777" w:rsidR="003B172B" w:rsidRDefault="003B172B" w:rsidP="003B172B">
      <w:pPr>
        <w:tabs>
          <w:tab w:val="left" w:pos="993"/>
        </w:tabs>
      </w:pPr>
      <w:r>
        <w:t>b) Considerando a função sintática da locução "a princípio” e da oração “quando um dos sócios falecia”, justifique a utilização das vírgulas.</w:t>
      </w:r>
    </w:p>
    <w:p w14:paraId="4798AC15" w14:textId="66058F99" w:rsidR="003C76D8" w:rsidRPr="00F66397" w:rsidRDefault="003C76D8" w:rsidP="003B172B">
      <w:pPr>
        <w:tabs>
          <w:tab w:val="left" w:pos="993"/>
        </w:tabs>
        <w:rPr>
          <w:rFonts w:cs="Arial"/>
          <w:color w:val="EE0000"/>
          <w:sz w:val="18"/>
          <w:szCs w:val="18"/>
        </w:rPr>
      </w:pPr>
      <w:r w:rsidRPr="00F66397">
        <w:rPr>
          <w:color w:val="EE0000"/>
        </w:rPr>
        <w:t>A expressão aparece entre vírgulas por se encontrar deslocada, portanto</w:t>
      </w:r>
      <w:r w:rsidR="009D6A25">
        <w:rPr>
          <w:color w:val="EE0000"/>
        </w:rPr>
        <w:t xml:space="preserve">, </w:t>
      </w:r>
      <w:r w:rsidRPr="00F66397">
        <w:rPr>
          <w:color w:val="EE0000"/>
        </w:rPr>
        <w:t xml:space="preserve">intercalada, separando </w:t>
      </w:r>
      <w:r w:rsidR="00F66397" w:rsidRPr="00F66397">
        <w:rPr>
          <w:color w:val="EE0000"/>
        </w:rPr>
        <w:t>a oração principal da subordinada.</w:t>
      </w:r>
      <w:r w:rsidR="009D6A25">
        <w:rPr>
          <w:color w:val="EE0000"/>
        </w:rPr>
        <w:t xml:space="preserve"> A oração encontra-se entre pausas, por estar invertida em relação </w:t>
      </w:r>
      <w:r w:rsidR="009D6A25">
        <w:rPr>
          <w:color w:val="EE0000"/>
        </w:rPr>
        <w:lastRenderedPageBreak/>
        <w:t>à principal</w:t>
      </w:r>
      <w:r w:rsidR="00C04360">
        <w:rPr>
          <w:color w:val="EE0000"/>
        </w:rPr>
        <w:t>; além disso, antes dela há um termo explicativo. Portanto, vírgula para o termo explicativo e vírgula para a inversão.</w:t>
      </w:r>
    </w:p>
    <w:p w14:paraId="7A8C39A2" w14:textId="77777777" w:rsidR="003B172B" w:rsidRDefault="003B172B" w:rsidP="003B172B">
      <w:pPr>
        <w:tabs>
          <w:tab w:val="left" w:pos="993"/>
        </w:tabs>
        <w:rPr>
          <w:rFonts w:cs="Arial"/>
          <w:sz w:val="18"/>
          <w:szCs w:val="18"/>
        </w:rPr>
      </w:pPr>
    </w:p>
    <w:p w14:paraId="708BF65B" w14:textId="77777777" w:rsidR="003B172B" w:rsidRDefault="003B172B" w:rsidP="003B172B">
      <w:pPr>
        <w:tabs>
          <w:tab w:val="left" w:pos="993"/>
        </w:tabs>
        <w:rPr>
          <w:rFonts w:cs="Arial"/>
          <w:sz w:val="18"/>
          <w:szCs w:val="18"/>
        </w:rPr>
      </w:pPr>
    </w:p>
    <w:p w14:paraId="447700A9" w14:textId="77777777" w:rsidR="003B172B" w:rsidRDefault="003B172B" w:rsidP="003B172B">
      <w:pPr>
        <w:tabs>
          <w:tab w:val="left" w:pos="993"/>
        </w:tabs>
        <w:rPr>
          <w:rFonts w:cs="Arial"/>
          <w:sz w:val="18"/>
          <w:szCs w:val="18"/>
        </w:rPr>
      </w:pPr>
    </w:p>
    <w:p w14:paraId="0D7E429E" w14:textId="64B87185" w:rsidR="00B73D67" w:rsidRPr="00B73D67" w:rsidRDefault="003B172B" w:rsidP="003B172B">
      <w:pPr>
        <w:pStyle w:val="paragraph"/>
        <w:tabs>
          <w:tab w:val="left" w:pos="1040"/>
        </w:tabs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ab/>
      </w:r>
    </w:p>
    <w:sectPr w:rsidR="00B73D67" w:rsidRPr="00B73D67" w:rsidSect="00D000DC">
      <w:headerReference w:type="default" r:id="rId14"/>
      <w:footerReference w:type="default" r:id="rId15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3ADE" w14:textId="77777777" w:rsidR="00AB4148" w:rsidRDefault="00AB4148" w:rsidP="00E94864">
      <w:r>
        <w:separator/>
      </w:r>
    </w:p>
  </w:endnote>
  <w:endnote w:type="continuationSeparator" w:id="0">
    <w:p w14:paraId="25D3056B" w14:textId="77777777" w:rsidR="00AB4148" w:rsidRDefault="00AB4148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6748" w14:textId="77777777" w:rsidR="003B172B" w:rsidRDefault="003B172B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E850555" w14:textId="77777777" w:rsidR="003B172B" w:rsidRDefault="00AB4148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pict w14:anchorId="302E4D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57" type="#_x0000_t75" style="position:absolute;left:0;text-align:left;margin-left:4.2pt;margin-top:7.65pt;width:27.25pt;height:14.2pt;z-index:251678720;visibility:visible">
          <v:imagedata r:id="rId1" o:title=""/>
        </v:shape>
      </w:pict>
    </w:r>
  </w:p>
  <w:p w14:paraId="702A4EFD" w14:textId="77777777" w:rsidR="003B172B" w:rsidRPr="000F30A5" w:rsidRDefault="003B172B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546D" w14:textId="77777777" w:rsidR="003B172B" w:rsidRDefault="003B172B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4519F49" w14:textId="77777777" w:rsidR="003B172B" w:rsidRDefault="00AB4148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pict w14:anchorId="7B6696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8" type="#_x0000_t75" style="position:absolute;left:0;text-align:left;margin-left:4.2pt;margin-top:7.65pt;width:27.25pt;height:14.2pt;z-index:251679744;visibility:visible">
          <v:imagedata r:id="rId1" o:title=""/>
        </v:shape>
      </w:pict>
    </w:r>
  </w:p>
  <w:p w14:paraId="4A586426" w14:textId="77777777" w:rsidR="003B172B" w:rsidRPr="000F30A5" w:rsidRDefault="003B172B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C05F" w14:textId="77777777" w:rsidR="003B172B" w:rsidRDefault="003B172B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3A46E4E3" w14:textId="77777777" w:rsidR="003B172B" w:rsidRDefault="00AB4148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pict w14:anchorId="177FAD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position:absolute;left:0;text-align:left;margin-left:4.2pt;margin-top:7.65pt;width:27.25pt;height:14.2pt;z-index:251680768;visibility:visible">
          <v:imagedata r:id="rId1" o:title=""/>
        </v:shape>
      </w:pict>
    </w:r>
  </w:p>
  <w:p w14:paraId="4CC7B347" w14:textId="77777777" w:rsidR="003B172B" w:rsidRPr="00B45E8D" w:rsidRDefault="003B172B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3196" w14:textId="77777777" w:rsidR="00AB4148" w:rsidRDefault="00AB4148" w:rsidP="00E94864">
      <w:r>
        <w:separator/>
      </w:r>
    </w:p>
  </w:footnote>
  <w:footnote w:type="continuationSeparator" w:id="0">
    <w:p w14:paraId="09E92B2B" w14:textId="77777777" w:rsidR="00AB4148" w:rsidRDefault="00AB4148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547F" w14:textId="77777777" w:rsidR="003B172B" w:rsidRDefault="00AB4148">
    <w:pPr>
      <w:pStyle w:val="Cabealho"/>
    </w:pPr>
    <w:r>
      <w:rPr>
        <w:noProof/>
      </w:rPr>
      <w:pict w14:anchorId="24613A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position:absolute;margin-left:374.15pt;margin-top:-31.95pt;width:142.65pt;height:74.15pt;z-index:251682816">
          <v:imagedata r:id="rId1" o:title=""/>
        </v:shape>
      </w:pict>
    </w:r>
  </w:p>
  <w:p w14:paraId="347069B9" w14:textId="77777777" w:rsidR="003B172B" w:rsidRDefault="003B172B">
    <w:pPr>
      <w:pStyle w:val="Cabealho"/>
    </w:pPr>
  </w:p>
  <w:p w14:paraId="5794B306" w14:textId="77777777" w:rsidR="003B172B" w:rsidRPr="009B152C" w:rsidRDefault="003B172B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7EA4DEB1" w14:textId="77777777" w:rsidR="003B172B" w:rsidRDefault="00AB4148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40FF923A">
        <v:shape id="_x0000_s1054" type="#_x0000_t75" style="position:absolute;margin-left:360.15pt;margin-top:24.25pt;width:90.25pt;height:630.8pt;z-index:-25164083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799822E">
        <v:shape id="_x0000_s1053" type="#_x0000_t75" style="position:absolute;margin-left:72.15pt;margin-top:24.25pt;width:90.25pt;height:630.8pt;z-index:-25164185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93667" w14:textId="77777777" w:rsidR="003B172B" w:rsidRDefault="00AB4148" w:rsidP="00B17540">
    <w:pPr>
      <w:pStyle w:val="Cabealho"/>
    </w:pPr>
    <w:r>
      <w:rPr>
        <w:noProof/>
      </w:rPr>
      <w:pict w14:anchorId="4723E0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2" type="#_x0000_t75" style="position:absolute;margin-left:380.9pt;margin-top:-26.7pt;width:142.65pt;height:74.15pt;z-index:251683840">
          <v:imagedata r:id="rId1" o:title=""/>
        </v:shape>
      </w:pict>
    </w:r>
  </w:p>
  <w:p w14:paraId="6238C683" w14:textId="77777777" w:rsidR="003B172B" w:rsidRDefault="003B172B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3724792A" w14:textId="77777777" w:rsidR="003B172B" w:rsidRDefault="00AB4148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466E1426">
        <v:shape id="_x0000_s1055" type="#_x0000_t75" style="position:absolute;margin-left:65.4pt;margin-top:41pt;width:90.25pt;height:630.8pt;z-index:-25163980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0807D977">
        <v:shape id="_x0000_s1056" type="#_x0000_t75" style="position:absolute;margin-left:342.9pt;margin-top:41pt;width:90.25pt;height:630.8pt;z-index:-25163878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4F63E" w14:textId="77777777" w:rsidR="003B172B" w:rsidRDefault="00AB4148" w:rsidP="000E2512">
    <w:pPr>
      <w:pStyle w:val="Cabealho"/>
      <w:ind w:left="-284"/>
      <w:jc w:val="center"/>
      <w:rPr>
        <w:noProof/>
      </w:rPr>
    </w:pPr>
    <w:r>
      <w:rPr>
        <w:noProof/>
      </w:rPr>
      <w:pict w14:anchorId="29993C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0" type="#_x0000_t75" style="position:absolute;left:0;text-align:left;margin-left:178.7pt;margin-top:-43.2pt;width:151.7pt;height:78.7pt;z-index:251681792">
          <v:imagedata r:id="rId1" o:title="MENDEL-40 ANOS-SELO_Original horizontal" cropleft="27055f" cropright="1113f"/>
        </v:shape>
      </w:pict>
    </w:r>
  </w:p>
  <w:p w14:paraId="35378EE0" w14:textId="77777777" w:rsidR="003B172B" w:rsidRDefault="00AB4148" w:rsidP="000E2512">
    <w:pPr>
      <w:pStyle w:val="Cabealho"/>
      <w:ind w:left="-284"/>
      <w:jc w:val="center"/>
      <w:rPr>
        <w:noProof/>
      </w:rPr>
    </w:pPr>
    <w:r>
      <w:rPr>
        <w:noProof/>
      </w:rPr>
      <w:pict w14:anchorId="76AE6CD1">
        <v:shapetype id="_x0000_t202" coordsize="21600,21600" o:spt="202" path="m,l,21600r21600,l21600,xe">
          <v:stroke joinstyle="miter"/>
          <v:path gradientshapeok="t" o:connecttype="rect"/>
        </v:shapetype>
        <v:shape id="Caixa de Texto 3" o:spid="_x0000_s1063" type="#_x0000_t202" style="position:absolute;left:0;text-align:left;margin-left:-15.7pt;margin-top:6.95pt;width:543.1pt;height:74.25pt;z-index:2516848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">
          <v:shadow on="t"/>
          <v:textbox style="mso-next-textbox:#Caixa de Texto 3">
            <w:txbxContent>
              <w:p w14:paraId="183BD5DD" w14:textId="77777777" w:rsidR="003B172B" w:rsidRPr="00A166D0" w:rsidRDefault="003B172B" w:rsidP="00E93D03">
                <w:pPr>
                  <w:jc w:val="center"/>
                  <w:rPr>
                    <w:rFonts w:ascii="Calibri" w:hAnsi="Calibri" w:cs="Calibri"/>
                    <w:b/>
                    <w:sz w:val="26"/>
                    <w:szCs w:val="26"/>
                  </w:rPr>
                </w:pPr>
                <w:r w:rsidRPr="00A166D0">
                  <w:rPr>
                    <w:rFonts w:ascii="Calibri" w:hAnsi="Calibri" w:cs="Calibri"/>
                    <w:b/>
                    <w:sz w:val="26"/>
                    <w:szCs w:val="26"/>
                  </w:rPr>
                  <w:t>ATIVIDADE DE RECUPERAÇÃO – ENSINO MÉDIO</w:t>
                </w:r>
              </w:p>
              <w:p w14:paraId="4A8835D5" w14:textId="77777777" w:rsidR="003B172B" w:rsidRPr="00A166D0" w:rsidRDefault="003B172B" w:rsidP="00E93D03">
                <w:pPr>
                  <w:jc w:val="center"/>
                  <w:rPr>
                    <w:rFonts w:ascii="Calibri" w:hAnsi="Calibri" w:cs="Calibri"/>
                    <w:b/>
                    <w:sz w:val="16"/>
                    <w:szCs w:val="16"/>
                  </w:rPr>
                </w:pPr>
              </w:p>
              <w:p w14:paraId="66860F35" w14:textId="77777777" w:rsidR="003B172B" w:rsidRPr="00570CD3" w:rsidRDefault="003B172B" w:rsidP="00E93D03">
                <w:pPr>
                  <w:rPr>
                    <w:rFonts w:ascii="Calibri" w:hAnsi="Calibri" w:cs="Calibri"/>
                    <w:b/>
                    <w:sz w:val="28"/>
                    <w:szCs w:val="20"/>
                  </w:rPr>
                </w:pPr>
                <w:r w:rsidRPr="00570CD3">
                  <w:rPr>
                    <w:rFonts w:ascii="Calibri" w:hAnsi="Calibri" w:cs="Calibri"/>
                    <w:b/>
                    <w:szCs w:val="20"/>
                  </w:rPr>
                  <w:t>Esta atividade de recuperação paralela, bem como as aulas expositivas e demais instrumentos de aprendizagem, faz parte das estratégias utilizadas pela equipe de professores e visa a prover estudos de recuperação como determinam a lei 9.394/96 e a Deliberação 155/2017 (Art. 18, inciso V).</w:t>
                </w:r>
              </w:p>
            </w:txbxContent>
          </v:textbox>
          <w10:wrap anchorx="margin"/>
        </v:shape>
      </w:pict>
    </w:r>
  </w:p>
  <w:p w14:paraId="2F710603" w14:textId="77777777" w:rsidR="003B172B" w:rsidRPr="00EF1BE2" w:rsidRDefault="003B172B" w:rsidP="000E2512">
    <w:pPr>
      <w:pStyle w:val="Cabealho"/>
      <w:ind w:left="-284"/>
      <w:jc w:val="center"/>
      <w:rPr>
        <w:noProof/>
        <w:sz w:val="28"/>
        <w:szCs w:val="28"/>
      </w:rPr>
    </w:pPr>
  </w:p>
  <w:p w14:paraId="1E006461" w14:textId="77777777" w:rsidR="003B172B" w:rsidRPr="00EF1BE2" w:rsidRDefault="003B172B" w:rsidP="000E2512">
    <w:pPr>
      <w:pStyle w:val="Cabealho"/>
      <w:ind w:left="-284"/>
      <w:jc w:val="center"/>
      <w:rPr>
        <w:noProof/>
        <w:sz w:val="28"/>
        <w:szCs w:val="28"/>
      </w:rPr>
    </w:pPr>
  </w:p>
  <w:p w14:paraId="10179510" w14:textId="77777777" w:rsidR="003B172B" w:rsidRDefault="003B172B" w:rsidP="000E2512">
    <w:pPr>
      <w:pStyle w:val="Cabealho"/>
      <w:ind w:left="-284"/>
      <w:jc w:val="center"/>
      <w:rPr>
        <w:noProof/>
      </w:rPr>
    </w:pPr>
  </w:p>
  <w:p w14:paraId="73BE46A6" w14:textId="77777777" w:rsidR="003B172B" w:rsidRDefault="00AB4148" w:rsidP="000E2512">
    <w:pPr>
      <w:pStyle w:val="Cabealho"/>
      <w:ind w:left="-284"/>
      <w:jc w:val="center"/>
      <w:rPr>
        <w:noProof/>
      </w:rPr>
    </w:pPr>
    <w:r>
      <w:rPr>
        <w:noProof/>
      </w:rPr>
      <w:pict w14:anchorId="1C917960">
        <v:shape id="WordPictureWatermark1498759172" o:spid="_x0000_s1051" type="#_x0000_t75" style="position:absolute;left:0;text-align:left;margin-left:62.65pt;margin-top:-55.75pt;width:90.25pt;height:630.8pt;z-index:-25164390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3EA1DA3">
        <v:shape id="_x0000_s1052" type="#_x0000_t75" style="position:absolute;left:0;text-align:left;margin-left:342.9pt;margin-top:-55pt;width:90.25pt;height:630.8pt;z-index:-25164288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  <w:p w14:paraId="65A94537" w14:textId="77777777" w:rsidR="003B172B" w:rsidRDefault="003B172B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3B32"/>
    <w:multiLevelType w:val="hybridMultilevel"/>
    <w:tmpl w:val="BD748DF6"/>
    <w:lvl w:ilvl="0" w:tplc="3F921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737397"/>
    <w:multiLevelType w:val="hybridMultilevel"/>
    <w:tmpl w:val="AAAC3A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41B24"/>
    <w:multiLevelType w:val="hybridMultilevel"/>
    <w:tmpl w:val="015A2E60"/>
    <w:lvl w:ilvl="0" w:tplc="16CE604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D7DF7"/>
    <w:multiLevelType w:val="hybridMultilevel"/>
    <w:tmpl w:val="AF4EE402"/>
    <w:lvl w:ilvl="0" w:tplc="96A6C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678B5"/>
    <w:multiLevelType w:val="hybridMultilevel"/>
    <w:tmpl w:val="C8060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E4BC4"/>
    <w:multiLevelType w:val="hybridMultilevel"/>
    <w:tmpl w:val="3DF2F302"/>
    <w:lvl w:ilvl="0" w:tplc="C2A6D3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378C0"/>
    <w:multiLevelType w:val="hybridMultilevel"/>
    <w:tmpl w:val="E4AE7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C066C"/>
    <w:multiLevelType w:val="hybridMultilevel"/>
    <w:tmpl w:val="19EE2474"/>
    <w:lvl w:ilvl="0" w:tplc="62B6507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3294312">
    <w:abstractNumId w:val="3"/>
  </w:num>
  <w:num w:numId="2" w16cid:durableId="500702047">
    <w:abstractNumId w:val="5"/>
  </w:num>
  <w:num w:numId="3" w16cid:durableId="1819107162">
    <w:abstractNumId w:val="4"/>
  </w:num>
  <w:num w:numId="4" w16cid:durableId="1121068180">
    <w:abstractNumId w:val="6"/>
  </w:num>
  <w:num w:numId="5" w16cid:durableId="1770392861">
    <w:abstractNumId w:val="0"/>
  </w:num>
  <w:num w:numId="6" w16cid:durableId="1335764833">
    <w:abstractNumId w:val="1"/>
  </w:num>
  <w:num w:numId="7" w16cid:durableId="2076901451">
    <w:abstractNumId w:val="8"/>
  </w:num>
  <w:num w:numId="8" w16cid:durableId="2122676250">
    <w:abstractNumId w:val="9"/>
  </w:num>
  <w:num w:numId="9" w16cid:durableId="1322192896">
    <w:abstractNumId w:val="7"/>
  </w:num>
  <w:num w:numId="10" w16cid:durableId="2095666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77A3B"/>
    <w:rsid w:val="000913DD"/>
    <w:rsid w:val="000F5EBD"/>
    <w:rsid w:val="00122E72"/>
    <w:rsid w:val="001A53D3"/>
    <w:rsid w:val="001D6A71"/>
    <w:rsid w:val="00215626"/>
    <w:rsid w:val="002772D0"/>
    <w:rsid w:val="0029365A"/>
    <w:rsid w:val="002A43D3"/>
    <w:rsid w:val="003017DD"/>
    <w:rsid w:val="00302CFC"/>
    <w:rsid w:val="00355616"/>
    <w:rsid w:val="003704F0"/>
    <w:rsid w:val="00395701"/>
    <w:rsid w:val="003B172B"/>
    <w:rsid w:val="003B1FAB"/>
    <w:rsid w:val="003C76D8"/>
    <w:rsid w:val="003D2A08"/>
    <w:rsid w:val="005261BC"/>
    <w:rsid w:val="00561876"/>
    <w:rsid w:val="00576493"/>
    <w:rsid w:val="005B5600"/>
    <w:rsid w:val="005C0C7E"/>
    <w:rsid w:val="005E1ADB"/>
    <w:rsid w:val="005E1DA0"/>
    <w:rsid w:val="006113C3"/>
    <w:rsid w:val="00654924"/>
    <w:rsid w:val="006908B3"/>
    <w:rsid w:val="00714CF9"/>
    <w:rsid w:val="00776F3F"/>
    <w:rsid w:val="007B5170"/>
    <w:rsid w:val="007C03A7"/>
    <w:rsid w:val="007D0962"/>
    <w:rsid w:val="007F42FC"/>
    <w:rsid w:val="00845898"/>
    <w:rsid w:val="008479ED"/>
    <w:rsid w:val="009278CD"/>
    <w:rsid w:val="00963F19"/>
    <w:rsid w:val="009D6A25"/>
    <w:rsid w:val="00A247D5"/>
    <w:rsid w:val="00A36F21"/>
    <w:rsid w:val="00A8529C"/>
    <w:rsid w:val="00A93989"/>
    <w:rsid w:val="00AB4148"/>
    <w:rsid w:val="00AF6AA6"/>
    <w:rsid w:val="00B31503"/>
    <w:rsid w:val="00B73D67"/>
    <w:rsid w:val="00B86098"/>
    <w:rsid w:val="00C04360"/>
    <w:rsid w:val="00CD51EA"/>
    <w:rsid w:val="00D000DC"/>
    <w:rsid w:val="00D03CB7"/>
    <w:rsid w:val="00D5006B"/>
    <w:rsid w:val="00DD0683"/>
    <w:rsid w:val="00E40326"/>
    <w:rsid w:val="00E605CE"/>
    <w:rsid w:val="00E94864"/>
    <w:rsid w:val="00EC29A5"/>
    <w:rsid w:val="00F04997"/>
    <w:rsid w:val="00F600B8"/>
    <w:rsid w:val="00F66397"/>
    <w:rsid w:val="00F82FC4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character" w:styleId="Nmerodepgina">
    <w:name w:val="page number"/>
    <w:basedOn w:val="Fontepargpadro"/>
    <w:rsid w:val="003B1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824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Ivan Gomes</cp:lastModifiedBy>
  <cp:revision>22</cp:revision>
  <cp:lastPrinted>2026-02-13T15:18:00Z</cp:lastPrinted>
  <dcterms:created xsi:type="dcterms:W3CDTF">2026-02-13T15:18:00Z</dcterms:created>
  <dcterms:modified xsi:type="dcterms:W3CDTF">2026-06-22T11:13:00Z</dcterms:modified>
</cp:coreProperties>
</file>