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347" w14:textId="77777777" w:rsidR="00565D7A" w:rsidRDefault="00565D7A" w:rsidP="00565D7A">
      <w:pPr>
        <w:rPr>
          <w:rFonts w:ascii="Arial" w:hAnsi="Arial" w:cs="Arial"/>
          <w:b/>
          <w:bCs/>
        </w:rPr>
      </w:pPr>
    </w:p>
    <w:p w14:paraId="7EB530BD" w14:textId="4248C5DF" w:rsidR="00565D7A" w:rsidRDefault="00565D7A" w:rsidP="00565D7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2ª SÉRIE</w:t>
      </w:r>
    </w:p>
    <w:p w14:paraId="48F8C17E" w14:textId="4250D17B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  <w:b/>
          <w:bCs/>
        </w:rPr>
        <w:t xml:space="preserve">ATIVIDADE PEDAGÓGICA VALORADA – 1ª ETAPA DO </w:t>
      </w:r>
      <w:r w:rsidR="00A5183B">
        <w:rPr>
          <w:rFonts w:ascii="Arial" w:hAnsi="Arial" w:cs="Arial"/>
          <w:b/>
          <w:bCs/>
        </w:rPr>
        <w:t>3</w:t>
      </w:r>
      <w:r w:rsidRPr="00565D7A">
        <w:rPr>
          <w:rFonts w:ascii="Arial" w:hAnsi="Arial" w:cs="Arial"/>
          <w:b/>
          <w:bCs/>
        </w:rPr>
        <w:t>º PERÍODO DE 202</w:t>
      </w:r>
      <w:r w:rsidR="00A5183B">
        <w:rPr>
          <w:rFonts w:ascii="Arial" w:hAnsi="Arial" w:cs="Arial"/>
          <w:b/>
          <w:bCs/>
        </w:rPr>
        <w:t>6</w:t>
      </w:r>
    </w:p>
    <w:p w14:paraId="0A23CA74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>I - Análise de pinturas</w:t>
      </w:r>
    </w:p>
    <w:p w14:paraId="1A1A8927" w14:textId="6C4C121F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Pintura </w:t>
      </w:r>
      <w:r w:rsidR="00B578A3">
        <w:rPr>
          <w:rFonts w:ascii="Arial" w:hAnsi="Arial" w:cs="Arial"/>
        </w:rPr>
        <w:t xml:space="preserve">1 </w:t>
      </w:r>
      <w:r w:rsidRPr="00565D7A">
        <w:rPr>
          <w:rFonts w:ascii="Arial" w:hAnsi="Arial" w:cs="Arial"/>
        </w:rPr>
        <w:t xml:space="preserve">-"A REDENÇÃO DE CAM -1895 DE MODESTO BROCOS </w:t>
      </w:r>
      <w:r w:rsidR="00A5183B">
        <w:rPr>
          <w:rFonts w:ascii="Arial" w:hAnsi="Arial" w:cs="Arial"/>
        </w:rPr>
        <w:t>(Impressão deve ser em cores)</w:t>
      </w:r>
      <w:r w:rsidRPr="00565D7A">
        <w:rPr>
          <w:rFonts w:ascii="Arial" w:hAnsi="Arial" w:cs="Arial"/>
          <w:noProof/>
        </w:rPr>
        <w:drawing>
          <wp:inline distT="0" distB="0" distL="0" distR="0" wp14:anchorId="19D441EC" wp14:editId="7EF1C4FC">
            <wp:extent cx="5400040" cy="6395720"/>
            <wp:effectExtent l="0" t="0" r="0" b="5080"/>
            <wp:docPr id="3" name="Imagem 3" descr="Grupo de pessoas fantasiad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upo de pessoas fantasiad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5BD0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Obra consagrada por tratar de questões raciais e populares no século XIX, a </w:t>
      </w:r>
      <w:r w:rsidRPr="00565D7A">
        <w:rPr>
          <w:rFonts w:ascii="Arial" w:hAnsi="Arial" w:cs="Arial"/>
          <w:b/>
          <w:bCs/>
        </w:rPr>
        <w:t xml:space="preserve">tela </w:t>
      </w:r>
      <w:r w:rsidRPr="00565D7A">
        <w:rPr>
          <w:rFonts w:ascii="Arial" w:hAnsi="Arial" w:cs="Arial"/>
          <w:b/>
          <w:bCs/>
          <w:i/>
          <w:iCs/>
        </w:rPr>
        <w:t>A Redenção de Cam</w:t>
      </w:r>
      <w:r w:rsidRPr="00565D7A">
        <w:rPr>
          <w:rFonts w:ascii="Arial" w:hAnsi="Arial" w:cs="Arial"/>
          <w:b/>
          <w:bCs/>
        </w:rPr>
        <w:t>,</w:t>
      </w:r>
      <w:r w:rsidRPr="00565D7A">
        <w:rPr>
          <w:rFonts w:ascii="Arial" w:hAnsi="Arial" w:cs="Arial"/>
        </w:rPr>
        <w:t xml:space="preserve"> de </w:t>
      </w:r>
      <w:hyperlink r:id="rId6" w:history="1">
        <w:r w:rsidRPr="00565D7A">
          <w:rPr>
            <w:rStyle w:val="Hyperlink"/>
            <w:rFonts w:ascii="Arial" w:hAnsi="Arial" w:cs="Arial"/>
          </w:rPr>
          <w:t>Modesto Brocos (1852-1936)</w:t>
        </w:r>
      </w:hyperlink>
      <w:r w:rsidRPr="00565D7A">
        <w:rPr>
          <w:rFonts w:ascii="Arial" w:hAnsi="Arial" w:cs="Arial"/>
        </w:rPr>
        <w:t xml:space="preserve">, ainda hoje suscita </w:t>
      </w:r>
      <w:r w:rsidRPr="00565D7A">
        <w:rPr>
          <w:rFonts w:ascii="Arial" w:hAnsi="Arial" w:cs="Arial"/>
        </w:rPr>
        <w:lastRenderedPageBreak/>
        <w:t>polêmicas, sobretudo no que se refere a sua recorrente utilização como ilustração em teses favoráveis ao branqueamento da população brasileira.</w:t>
      </w:r>
    </w:p>
    <w:p w14:paraId="002AE859" w14:textId="77777777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</w:rPr>
        <w:t xml:space="preserve"> Como o próprio título diz, a obra faz referência direta à passagem bíblica de Cam, filho de Noé, castigado por ter olhado o pai nu e bêbado. Na verdade, o castigo divino é aplicado a seu filho Canaã, amaldiçoado como ‘servo dos servos’. O fato de Cam ser apontado na </w:t>
      </w:r>
      <w:r w:rsidRPr="00565D7A">
        <w:rPr>
          <w:rFonts w:ascii="Arial" w:hAnsi="Arial" w:cs="Arial"/>
          <w:i/>
          <w:iCs/>
        </w:rPr>
        <w:t>Bíblia</w:t>
      </w:r>
      <w:r w:rsidRPr="00565D7A">
        <w:rPr>
          <w:rFonts w:ascii="Arial" w:hAnsi="Arial" w:cs="Arial"/>
        </w:rPr>
        <w:t xml:space="preserve"> como suposto ascendente das raças africanas faz com que tal passagem comece a ser usada pelos defensores da escravidão negra como um argumento claro de que tal sistema não seria contrário aos desígnios de Deus.” </w:t>
      </w:r>
      <w:r w:rsidRPr="00565D7A">
        <w:rPr>
          <w:rFonts w:ascii="Arial" w:hAnsi="Arial" w:cs="Arial"/>
          <w:b/>
          <w:bCs/>
        </w:rPr>
        <w:t>https://enciclopedia.itaucultural.org.br/obra3281/a-redencao-de-cam)</w:t>
      </w:r>
    </w:p>
    <w:p w14:paraId="09205123" w14:textId="5FC5E3FC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>Considerando alguns elementos presentes na pintura “A Redenção de Cam” (Imagem 1), seu título</w:t>
      </w:r>
      <w:r w:rsidR="000263BA">
        <w:rPr>
          <w:rFonts w:ascii="Arial" w:hAnsi="Arial" w:cs="Arial"/>
        </w:rPr>
        <w:t xml:space="preserve">, </w:t>
      </w:r>
      <w:r w:rsidRPr="00565D7A">
        <w:rPr>
          <w:rFonts w:ascii="Arial" w:hAnsi="Arial" w:cs="Arial"/>
        </w:rPr>
        <w:t>o contexto cronológico</w:t>
      </w:r>
      <w:r w:rsidR="002A20CB">
        <w:rPr>
          <w:rFonts w:ascii="Arial" w:hAnsi="Arial" w:cs="Arial"/>
        </w:rPr>
        <w:t xml:space="preserve"> e o</w:t>
      </w:r>
      <w:r w:rsidR="000263BA">
        <w:rPr>
          <w:rFonts w:ascii="Arial" w:hAnsi="Arial" w:cs="Arial"/>
        </w:rPr>
        <w:t>s textos de apoio indicados para a atividade,</w:t>
      </w:r>
      <w:r w:rsidRPr="00565D7A">
        <w:rPr>
          <w:rFonts w:ascii="Arial" w:hAnsi="Arial" w:cs="Arial"/>
        </w:rPr>
        <w:t xml:space="preserve"> responda as questões propostas.</w:t>
      </w:r>
    </w:p>
    <w:p w14:paraId="37D5650A" w14:textId="33E2867E" w:rsidR="00565D7A" w:rsidRPr="000263BA" w:rsidRDefault="000263BA" w:rsidP="000263B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Q1. </w:t>
      </w:r>
      <w:r w:rsidRPr="000263BA">
        <w:rPr>
          <w:rFonts w:ascii="Arial" w:hAnsi="Arial" w:cs="Arial"/>
        </w:rPr>
        <w:t xml:space="preserve">Relacione a </w:t>
      </w:r>
      <w:r w:rsidR="00565D7A" w:rsidRPr="000263BA">
        <w:rPr>
          <w:rFonts w:ascii="Arial" w:hAnsi="Arial" w:cs="Arial"/>
        </w:rPr>
        <w:t>mensagem</w:t>
      </w:r>
      <w:r>
        <w:rPr>
          <w:rFonts w:ascii="Arial" w:hAnsi="Arial" w:cs="Arial"/>
        </w:rPr>
        <w:t xml:space="preserve"> e os elementos simbólicos</w:t>
      </w:r>
      <w:r w:rsidR="00565D7A" w:rsidRPr="000263BA">
        <w:rPr>
          <w:rFonts w:ascii="Arial" w:hAnsi="Arial" w:cs="Arial"/>
        </w:rPr>
        <w:t xml:space="preserve"> </w:t>
      </w:r>
      <w:r w:rsidRPr="000263BA">
        <w:rPr>
          <w:rFonts w:ascii="Arial" w:hAnsi="Arial" w:cs="Arial"/>
        </w:rPr>
        <w:t>express</w:t>
      </w:r>
      <w:r>
        <w:rPr>
          <w:rFonts w:ascii="Arial" w:hAnsi="Arial" w:cs="Arial"/>
        </w:rPr>
        <w:t>os</w:t>
      </w:r>
      <w:r w:rsidRPr="000263BA">
        <w:rPr>
          <w:rFonts w:ascii="Arial" w:hAnsi="Arial" w:cs="Arial"/>
        </w:rPr>
        <w:t xml:space="preserve"> pela pintura</w:t>
      </w:r>
      <w:r>
        <w:rPr>
          <w:rFonts w:ascii="Arial" w:hAnsi="Arial" w:cs="Arial"/>
        </w:rPr>
        <w:t xml:space="preserve"> acima </w:t>
      </w:r>
      <w:r w:rsidR="00565D7A" w:rsidRPr="000263BA">
        <w:rPr>
          <w:rFonts w:ascii="Arial" w:hAnsi="Arial" w:cs="Arial"/>
        </w:rPr>
        <w:t>com a</w:t>
      </w:r>
      <w:r>
        <w:rPr>
          <w:rFonts w:ascii="Arial" w:hAnsi="Arial" w:cs="Arial"/>
        </w:rPr>
        <w:t xml:space="preserve">s ideologias </w:t>
      </w:r>
      <w:r w:rsidRPr="000263BA">
        <w:rPr>
          <w:rFonts w:ascii="Arial" w:hAnsi="Arial" w:cs="Arial"/>
        </w:rPr>
        <w:t>indicadas pelos textos de apoio.</w:t>
      </w:r>
      <w:r w:rsidR="00565D7A" w:rsidRPr="000263BA">
        <w:rPr>
          <w:rFonts w:ascii="Arial" w:hAnsi="Arial" w:cs="Arial"/>
        </w:rPr>
        <w:t xml:space="preserve">  </w:t>
      </w:r>
      <w:r w:rsidR="00565D7A" w:rsidRPr="000263BA">
        <w:rPr>
          <w:rFonts w:ascii="Arial" w:hAnsi="Arial" w:cs="Arial"/>
          <w:b/>
          <w:bCs/>
        </w:rPr>
        <w:t>(</w:t>
      </w:r>
      <w:r w:rsidR="005F0994" w:rsidRPr="000263BA">
        <w:rPr>
          <w:rFonts w:ascii="Arial" w:hAnsi="Arial" w:cs="Arial"/>
          <w:b/>
          <w:bCs/>
        </w:rPr>
        <w:t>o</w:t>
      </w:r>
      <w:r w:rsidR="00565D7A" w:rsidRPr="000263BA">
        <w:rPr>
          <w:rFonts w:ascii="Arial" w:hAnsi="Arial" w:cs="Arial"/>
          <w:b/>
          <w:bCs/>
        </w:rPr>
        <w:t>ito linhas)</w:t>
      </w:r>
      <w:r w:rsidR="005F0994" w:rsidRPr="000263BA">
        <w:rPr>
          <w:rFonts w:ascii="Arial" w:hAnsi="Arial" w:cs="Arial"/>
          <w:b/>
          <w:bCs/>
        </w:rPr>
        <w:t xml:space="preserve"> </w:t>
      </w:r>
    </w:p>
    <w:p w14:paraId="11AF5BE6" w14:textId="6E70FCCC" w:rsidR="000263BA" w:rsidRPr="000263BA" w:rsidRDefault="000263BA" w:rsidP="000263BA">
      <w:pPr>
        <w:rPr>
          <w:rFonts w:ascii="Arial" w:hAnsi="Arial" w:cs="Arial"/>
          <w:color w:val="FF0000"/>
        </w:rPr>
      </w:pPr>
      <w:r w:rsidRPr="000263BA">
        <w:rPr>
          <w:rFonts w:ascii="Arial" w:hAnsi="Arial" w:cs="Arial"/>
          <w:color w:val="FF0000"/>
        </w:rPr>
        <w:t xml:space="preserve">A pintura </w:t>
      </w:r>
      <w:r w:rsidRPr="000263BA">
        <w:rPr>
          <w:rFonts w:ascii="Arial" w:hAnsi="Arial" w:cs="Arial"/>
          <w:i/>
          <w:iCs/>
          <w:color w:val="FF0000"/>
        </w:rPr>
        <w:t>A Redenção de Cam</w:t>
      </w:r>
      <w:r w:rsidRPr="000263BA">
        <w:rPr>
          <w:rFonts w:ascii="Arial" w:hAnsi="Arial" w:cs="Arial"/>
          <w:color w:val="FF0000"/>
        </w:rPr>
        <w:t xml:space="preserve"> funciona como síntese visual das ideologias raciais discutidas nos textos. Seus elementos simbólicos — a avó negra descalça, a mãe parda, o genro branco calçado e a criança branca — expressam a adaptação brasileira das teorias europeias de raça, darwinismo social e eugenia.</w:t>
      </w:r>
      <w:r>
        <w:rPr>
          <w:rFonts w:ascii="Arial" w:hAnsi="Arial" w:cs="Arial"/>
          <w:color w:val="FF0000"/>
        </w:rPr>
        <w:t>(0,5)</w:t>
      </w:r>
    </w:p>
    <w:p w14:paraId="0F654174" w14:textId="5D8B8479" w:rsidR="000263BA" w:rsidRPr="000263BA" w:rsidRDefault="000263BA" w:rsidP="000263BA">
      <w:pPr>
        <w:rPr>
          <w:rFonts w:ascii="Arial" w:hAnsi="Arial" w:cs="Arial"/>
          <w:color w:val="FF0000"/>
        </w:rPr>
      </w:pPr>
      <w:r w:rsidRPr="000263BA">
        <w:rPr>
          <w:rFonts w:ascii="Arial" w:hAnsi="Arial" w:cs="Arial"/>
          <w:color w:val="FF0000"/>
        </w:rPr>
        <w:t xml:space="preserve">Nos textos, vemos que o Brasil reinterpretou essas teorias para justificar um projeto nacional de </w:t>
      </w:r>
      <w:r w:rsidRPr="000263BA">
        <w:rPr>
          <w:rFonts w:ascii="Arial" w:hAnsi="Arial" w:cs="Arial"/>
          <w:b/>
          <w:bCs/>
          <w:color w:val="FF0000"/>
        </w:rPr>
        <w:t>embranquecimento</w:t>
      </w:r>
      <w:r w:rsidRPr="000263BA">
        <w:rPr>
          <w:rFonts w:ascii="Arial" w:hAnsi="Arial" w:cs="Arial"/>
          <w:color w:val="FF0000"/>
        </w:rPr>
        <w:t>. A eugenia defendia que a miscigenação progressiva apagaria a presença negra, enquanto políticas de imigração europeia buscavam “melhorar” a população. A pintura traduz esse pensamento ao representar três gerações que “evoluem” racialmente: da avó negra, associada à pobreza e ao passado escravizado, até a criança branca, vista como símbolo de progresso e civilidade.</w:t>
      </w:r>
      <w:r>
        <w:rPr>
          <w:rFonts w:ascii="Arial" w:hAnsi="Arial" w:cs="Arial"/>
          <w:color w:val="FF0000"/>
        </w:rPr>
        <w:t xml:space="preserve"> (0,5)</w:t>
      </w:r>
    </w:p>
    <w:p w14:paraId="3A8CA9C7" w14:textId="77777777" w:rsidR="000263BA" w:rsidRPr="000263BA" w:rsidRDefault="000263BA" w:rsidP="000263BA">
      <w:pPr>
        <w:rPr>
          <w:rFonts w:ascii="Arial" w:hAnsi="Arial" w:cs="Arial"/>
          <w:color w:val="FF0000"/>
        </w:rPr>
      </w:pPr>
      <w:r w:rsidRPr="000263BA">
        <w:rPr>
          <w:rFonts w:ascii="Arial" w:hAnsi="Arial" w:cs="Arial"/>
          <w:color w:val="FF0000"/>
        </w:rPr>
        <w:t>O genro branco, calçado e pisando sobre o cimento — elemento de modernidade — reforça a ideia de que a branquitude está ligada à ordem, estabilidade e ascensão social. Já a avó, com os pés na terra, representa a origem racial considerada “inferior” pelas teorias racistas da época.</w:t>
      </w:r>
    </w:p>
    <w:p w14:paraId="4159F855" w14:textId="77777777" w:rsidR="000263BA" w:rsidRPr="000263BA" w:rsidRDefault="000263BA" w:rsidP="000263BA">
      <w:pPr>
        <w:rPr>
          <w:rFonts w:ascii="Arial" w:hAnsi="Arial" w:cs="Arial"/>
          <w:color w:val="FF0000"/>
        </w:rPr>
      </w:pPr>
      <w:r w:rsidRPr="000263BA">
        <w:rPr>
          <w:rFonts w:ascii="Arial" w:hAnsi="Arial" w:cs="Arial"/>
          <w:color w:val="FF0000"/>
        </w:rPr>
        <w:t>Assim, a obra articula visualmente as ideologias presentes nos textos: o racismo científico, a eugenia, o projeto de branqueamento e o mito da democracia racial. Ela mostra como o Brasil transformou teorias europeias em um discurso próprio, no qual a miscigenação é aceita apenas como caminho para “corrigir” a população e aproximá-la do ideal branco europeu.</w:t>
      </w:r>
    </w:p>
    <w:p w14:paraId="2F89051B" w14:textId="77777777" w:rsidR="000263BA" w:rsidRDefault="000263BA" w:rsidP="00014F54">
      <w:pPr>
        <w:rPr>
          <w:rFonts w:ascii="Arial" w:hAnsi="Arial" w:cs="Arial"/>
          <w:color w:val="FF0000"/>
        </w:rPr>
      </w:pPr>
    </w:p>
    <w:p w14:paraId="23CA06D0" w14:textId="77777777" w:rsidR="000263BA" w:rsidRDefault="000263BA" w:rsidP="00014F54">
      <w:pPr>
        <w:rPr>
          <w:rFonts w:ascii="Arial" w:hAnsi="Arial" w:cs="Arial"/>
          <w:color w:val="FF0000"/>
        </w:rPr>
      </w:pPr>
    </w:p>
    <w:p w14:paraId="3A38A6DF" w14:textId="77777777" w:rsidR="000263BA" w:rsidRDefault="000263BA" w:rsidP="00014F54">
      <w:pPr>
        <w:rPr>
          <w:rFonts w:ascii="Arial" w:hAnsi="Arial" w:cs="Arial"/>
          <w:color w:val="FF0000"/>
        </w:rPr>
      </w:pPr>
    </w:p>
    <w:p w14:paraId="398D245B" w14:textId="77777777" w:rsidR="000263BA" w:rsidRDefault="000263BA" w:rsidP="00014F54">
      <w:pPr>
        <w:rPr>
          <w:rFonts w:ascii="Arial" w:hAnsi="Arial" w:cs="Arial"/>
          <w:color w:val="FF0000"/>
        </w:rPr>
      </w:pPr>
    </w:p>
    <w:p w14:paraId="1E9EFBA1" w14:textId="77777777" w:rsidR="000263BA" w:rsidRDefault="000263BA" w:rsidP="00014F54">
      <w:pPr>
        <w:rPr>
          <w:rFonts w:ascii="Arial" w:hAnsi="Arial" w:cs="Arial"/>
          <w:color w:val="FF0000"/>
        </w:rPr>
      </w:pPr>
    </w:p>
    <w:sectPr w:rsidR="00026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894"/>
    <w:multiLevelType w:val="hybridMultilevel"/>
    <w:tmpl w:val="28CED76C"/>
    <w:lvl w:ilvl="0" w:tplc="609CBB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70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7A"/>
    <w:rsid w:val="00014F54"/>
    <w:rsid w:val="000263BA"/>
    <w:rsid w:val="002A20CB"/>
    <w:rsid w:val="00303EDE"/>
    <w:rsid w:val="00565D7A"/>
    <w:rsid w:val="005F0994"/>
    <w:rsid w:val="006B1AE3"/>
    <w:rsid w:val="0072248A"/>
    <w:rsid w:val="00895CFE"/>
    <w:rsid w:val="008F34A5"/>
    <w:rsid w:val="00923F68"/>
    <w:rsid w:val="00A5183B"/>
    <w:rsid w:val="00A621AB"/>
    <w:rsid w:val="00B578A3"/>
    <w:rsid w:val="00C42013"/>
    <w:rsid w:val="00C63431"/>
    <w:rsid w:val="00D84DC4"/>
    <w:rsid w:val="00E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F2C9"/>
  <w15:chartTrackingRefBased/>
  <w15:docId w15:val="{15671CDD-9899-46D7-94F6-1F97928E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5D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iclopedia.itaucultural.org.br/pessoa21328/modesto-broco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3</cp:revision>
  <dcterms:created xsi:type="dcterms:W3CDTF">2026-08-29T02:37:00Z</dcterms:created>
  <dcterms:modified xsi:type="dcterms:W3CDTF">2026-08-29T02:39:00Z</dcterms:modified>
</cp:coreProperties>
</file>