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7C" w:rsidRDefault="0019163F">
      <w:pPr>
        <w:pStyle w:val="Ttulo"/>
      </w:pPr>
      <w:r>
        <w:t>Regionalismo e Pork-Barrel Ministerial no Brasil</w:t>
      </w:r>
    </w:p>
    <w:p w:rsidR="00E8127C" w:rsidRDefault="0019163F">
      <w:pPr>
        <w:pStyle w:val="Author"/>
      </w:pPr>
      <w:r>
        <w:t>Fernando Meireles</w:t>
      </w:r>
      <w:r>
        <w:rPr>
          <w:rStyle w:val="Refdenotaderodap"/>
        </w:rPr>
        <w:footnoteReference w:id="1"/>
      </w:r>
    </w:p>
    <w:p w:rsidR="00E8127C" w:rsidRDefault="0019163F">
      <w:pPr>
        <w:pStyle w:val="Data"/>
      </w:pPr>
      <w:r>
        <w:t>IESP-UERJ</w:t>
      </w:r>
    </w:p>
    <w:p w:rsidR="00E8127C" w:rsidRDefault="0019163F">
      <w:pPr>
        <w:pStyle w:val="Abstract"/>
      </w:pPr>
      <w:r>
        <w:t xml:space="preserve">O artigo propõe analisar a estrutura interna dos ministérios no Brasil entre 1990 e 2019. A literatura sobre governos de coalizão, tanto em sistemas parlamentaristas quanto </w:t>
      </w:r>
      <w:r>
        <w:t>presidencialistas ressalta a importância dos portfólios ministeriais como ferramenta para obter apoio legislativo. No sistema parlamentarista, a regra da proporcionalidade é recorrentemente aplicada (Ganson’s Law), enquanto que no presidencialismo de coali</w:t>
      </w:r>
      <w:r>
        <w:t>zão o presidente pode optar por formar um gabinete mais ou menos coalescente, a depender de seus objetivos. Independente do tipo de sistema de governo, entretanto, as pastas ministeriais ocupam um lugar central para os partidos políticos que disputam esses</w:t>
      </w:r>
      <w:r>
        <w:t xml:space="preserve"> espaços porque dão acesso a importantes recursos como cargos, orçamento e policies. Ao abordar a formação de gabinetes, no entanto, a literatura foca principalmente nos processos de seleção e demissão de ministros, deixando de lado as disputas que ocorrem</w:t>
      </w:r>
      <w:r>
        <w:t xml:space="preserve"> nas suas estruturas internas. O objetivo desse artigo é ir além do primeiro primeiro escalão, analisando as mudanças que também ocorrem nos segundo e terceiro escalõesde governo. Com dados originais em painel, bem como análise documental, procuramos respo</w:t>
      </w:r>
      <w:r>
        <w:t>nder a seguinte questão: O presidente utiliza sua prerrogativa administrativa de alterar a estrutura do segundo e terceiro escalões de governo como estratégia para coordenar sua coalizão? O objetivo principal é contribuir com o debate sobre a formação e co</w:t>
      </w:r>
      <w:r>
        <w:t>ordenação de coalizões e ampliar a análise sobre o espaço de articulação política do governo.</w:t>
      </w:r>
    </w:p>
    <w:p w:rsidR="00E8127C" w:rsidRDefault="0019163F">
      <w:pPr>
        <w:pStyle w:val="Ttulo1"/>
      </w:pPr>
      <w:bookmarkStart w:id="0" w:name="introducao"/>
      <w:bookmarkEnd w:id="0"/>
      <w:r>
        <w:t>Introdução</w:t>
      </w:r>
    </w:p>
    <w:p w:rsidR="00E8127C" w:rsidRDefault="0019163F">
      <w:pPr>
        <w:pStyle w:val="FirstParagraph"/>
      </w:pPr>
      <w:r>
        <w:t>De uma sala comercial em Ondina, bairro nobre da zona sul de Salvador, o então ministro da Integração Nacional Geddel Vieira Lima (PMDB) recebia prefei</w:t>
      </w:r>
      <w:r>
        <w:t>tos de diversos municípios baianos. O ano era de eleições municipais e vários deles pleiteavam recursos para alavancar suas administrações. A crer nessa descrição</w:t>
      </w:r>
      <w:r>
        <w:rPr>
          <w:rStyle w:val="Refdenotaderodap"/>
        </w:rPr>
        <w:footnoteReference w:id="2"/>
      </w:r>
      <w:r>
        <w:t>, muitos eram filiado</w:t>
      </w:r>
      <w:bookmarkStart w:id="1" w:name="_GoBack"/>
      <w:bookmarkEnd w:id="1"/>
      <w:r>
        <w:t>s ao PMDB, mas políticos de outros partidos eram atendidos. Para Geddel,</w:t>
      </w:r>
      <w:r>
        <w:t xml:space="preserve"> essa era uma oportunidade de conquistar apoiadores pelo interior do estado – dois anos depois o ministro disputaria a cadeira de governador. Pelo menos naquele momento, a estratégia parece ter sido bem executada: apenas em 2009, municípios baianos ficaram</w:t>
      </w:r>
      <w:r>
        <w:t xml:space="preserve"> com 38% dos investimentos da pasta de Geddel, </w:t>
      </w:r>
      <w:r>
        <w:lastRenderedPageBreak/>
        <w:t>mais do que o triplo recebido pelo segundo estado melhor atendido, Rio Grande do Sul.</w:t>
      </w:r>
      <w:r>
        <w:rPr>
          <w:rStyle w:val="Refdenotaderodap"/>
        </w:rPr>
        <w:footnoteReference w:id="3"/>
      </w:r>
      <w:r>
        <w:t xml:space="preserve"> Prefeitos fora da Bahia, mesmo os do PMDB, não tiveram tanta sorte.</w:t>
      </w:r>
    </w:p>
    <w:p w:rsidR="00E8127C" w:rsidRDefault="0019163F">
      <w:pPr>
        <w:pStyle w:val="Corpodetexto"/>
      </w:pPr>
      <w:r>
        <w:t>Este artigo trata de casos como esse. Especificamente,</w:t>
      </w:r>
      <w:r>
        <w:t xml:space="preserve"> seu objetivo é investigar se ministros destinam mais recursos para municípios de seus próprios estados, o que chamo de favoritismo regional (Cf. Hodler e Raschky, 2014). Como aponta a literatura sobre o tema, fazendo isso eles obteriam apoio eleitoral par</w:t>
      </w:r>
      <w:r>
        <w:t>a disputar cargos eletivos no futuro (Tavits, 2009), o que é sustentado pelos poucos estudos sobre no Brasil (Ames, 2002, Cap. 6; ver também Power e Mochel, 2008, p. 225–9).</w:t>
      </w:r>
    </w:p>
    <w:p w:rsidR="00E8127C" w:rsidRDefault="0019163F">
      <w:pPr>
        <w:pStyle w:val="Ttulo1"/>
      </w:pPr>
      <w:bookmarkStart w:id="2" w:name="literatura"/>
      <w:bookmarkEnd w:id="2"/>
      <w:r>
        <w:t>Literatura</w:t>
      </w:r>
    </w:p>
    <w:p w:rsidR="00E8127C" w:rsidRDefault="0019163F">
      <w:pPr>
        <w:pStyle w:val="Ttulo2"/>
      </w:pPr>
      <w:bookmarkStart w:id="3" w:name="teoria"/>
      <w:bookmarkEnd w:id="3"/>
      <w:r>
        <w:t>Teoria</w:t>
      </w:r>
    </w:p>
    <w:p w:rsidR="00E8127C" w:rsidRDefault="0019163F">
      <w:pPr>
        <w:pStyle w:val="FirstParagraph"/>
      </w:pPr>
      <w:r>
        <w:t>Aqui vai alguma teoria.</w:t>
      </w:r>
    </w:p>
    <w:p w:rsidR="00E8127C" w:rsidRDefault="0019163F">
      <w:pPr>
        <w:pStyle w:val="Ttulo2"/>
      </w:pPr>
      <w:bookmarkStart w:id="4" w:name="graficos"/>
      <w:bookmarkEnd w:id="4"/>
      <w:r>
        <w:t>Gráficos</w:t>
      </w:r>
    </w:p>
    <w:p w:rsidR="00E8127C" w:rsidRDefault="0019163F">
      <w:pPr>
        <w:pStyle w:val="FirstParagraph"/>
      </w:pPr>
      <w:r>
        <w:t>Aqui vai um gráfico.</w:t>
      </w:r>
    </w:p>
    <w:p w:rsidR="00E8127C" w:rsidRDefault="0019163F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pe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27C" w:rsidRDefault="0019163F">
      <w:pPr>
        <w:pStyle w:val="Ttulo1"/>
      </w:pPr>
      <w:bookmarkStart w:id="5" w:name="referencias"/>
      <w:bookmarkEnd w:id="5"/>
      <w:r>
        <w:t>Referênc</w:t>
      </w:r>
      <w:r>
        <w:t>ias</w:t>
      </w:r>
    </w:p>
    <w:p w:rsidR="00E8127C" w:rsidRDefault="0019163F">
      <w:pPr>
        <w:pStyle w:val="Bibliografia"/>
      </w:pPr>
      <w:r>
        <w:t xml:space="preserve">AMES, B. </w:t>
      </w:r>
      <w:r>
        <w:rPr>
          <w:b/>
        </w:rPr>
        <w:t>The deadlock of democracy in Brazil</w:t>
      </w:r>
      <w:r>
        <w:t xml:space="preserve">. Traducao. [s.l.] University of Michigan Press, 2002. </w:t>
      </w:r>
    </w:p>
    <w:p w:rsidR="00E8127C" w:rsidRDefault="0019163F">
      <w:pPr>
        <w:pStyle w:val="Bibliografia"/>
      </w:pPr>
      <w:r>
        <w:t xml:space="preserve">HODLER, R.; RASCHKY, P. A. Regional favoritism. </w:t>
      </w:r>
      <w:r>
        <w:rPr>
          <w:b/>
        </w:rPr>
        <w:t>The Quarterly Journal of Economics</w:t>
      </w:r>
      <w:r>
        <w:t xml:space="preserve">, v. 129, n. 2, p. 995–1033, 2014. </w:t>
      </w:r>
    </w:p>
    <w:p w:rsidR="00E8127C" w:rsidRDefault="0019163F">
      <w:pPr>
        <w:pStyle w:val="Bibliografia"/>
      </w:pPr>
      <w:r>
        <w:t>POWER, T. J.; MOCHEL, M. G. Politi</w:t>
      </w:r>
      <w:r>
        <w:t xml:space="preserve">cal recruitment in an executive-Centric System: Presidents, Ministers, and Governors in brazil. </w:t>
      </w:r>
      <w:r>
        <w:rPr>
          <w:b/>
        </w:rPr>
        <w:t>Pathways to power: political recruitment and candidate selection in Latin America</w:t>
      </w:r>
      <w:r>
        <w:t xml:space="preserve">, p. 218–40, 2008. </w:t>
      </w:r>
    </w:p>
    <w:p w:rsidR="00E8127C" w:rsidRDefault="0019163F">
      <w:pPr>
        <w:pStyle w:val="Bibliografia"/>
      </w:pPr>
      <w:r>
        <w:t xml:space="preserve">TAVITS, M. Geographically targeted spending: exploring the </w:t>
      </w:r>
      <w:r>
        <w:t xml:space="preserve">electoral strategies of incumbent governments. </w:t>
      </w:r>
      <w:r>
        <w:rPr>
          <w:b/>
        </w:rPr>
        <w:t>European Political Science Review</w:t>
      </w:r>
      <w:r>
        <w:t xml:space="preserve">, v. 1, n. 1, p. 103–123, 2009. </w:t>
      </w:r>
    </w:p>
    <w:sectPr w:rsidR="00E8127C" w:rsidSect="00390098">
      <w:pgSz w:w="12240" w:h="15840"/>
      <w:pgMar w:top="1418" w:right="851" w:bottom="141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63F" w:rsidRDefault="0019163F">
      <w:pPr>
        <w:spacing w:line="240" w:lineRule="auto"/>
      </w:pPr>
      <w:r>
        <w:separator/>
      </w:r>
    </w:p>
  </w:endnote>
  <w:endnote w:type="continuationSeparator" w:id="0">
    <w:p w:rsidR="0019163F" w:rsidRDefault="00191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63F" w:rsidRDefault="0019163F">
      <w:r>
        <w:separator/>
      </w:r>
    </w:p>
  </w:footnote>
  <w:footnote w:type="continuationSeparator" w:id="0">
    <w:p w:rsidR="0019163F" w:rsidRDefault="0019163F">
      <w:r>
        <w:continuationSeparator/>
      </w:r>
    </w:p>
  </w:footnote>
  <w:footnote w:id="1">
    <w:p w:rsidR="00E8127C" w:rsidRDefault="0019163F">
      <w:pPr>
        <w:pStyle w:val="Textodenotaderodap"/>
      </w:pPr>
      <w:r>
        <w:rPr>
          <w:rStyle w:val="Refdenotaderodap"/>
        </w:rPr>
        <w:footnoteRef/>
      </w:r>
      <w:r>
        <w:t xml:space="preserve"> E-mail: </w:t>
      </w:r>
      <w:hyperlink r:id="rId1">
        <w:r>
          <w:rPr>
            <w:rStyle w:val="Hyperlink"/>
          </w:rPr>
          <w:t>fernando.meireles@iesp.uerj.br</w:t>
        </w:r>
      </w:hyperlink>
      <w:r>
        <w:t>.</w:t>
      </w:r>
    </w:p>
  </w:footnote>
  <w:footnote w:id="2">
    <w:p w:rsidR="00E8127C" w:rsidRDefault="0019163F">
      <w:pPr>
        <w:pStyle w:val="Textodenotaderodap"/>
      </w:pPr>
      <w:r>
        <w:rPr>
          <w:rStyle w:val="Refdenotaderodap"/>
        </w:rPr>
        <w:footnoteRef/>
      </w:r>
      <w:r>
        <w:t xml:space="preserve"> Disponível em: </w:t>
      </w:r>
      <w:hyperlink r:id="rId2">
        <w:r>
          <w:rPr>
            <w:rStyle w:val="Hyperlink"/>
          </w:rPr>
          <w:t>https://istoe.com.br/1721_O+NOVO+CORONEL+DA+BAHIA/</w:t>
        </w:r>
      </w:hyperlink>
      <w:r>
        <w:t>. Acesso em: 12/11/2018.</w:t>
      </w:r>
    </w:p>
  </w:footnote>
  <w:footnote w:id="3">
    <w:p w:rsidR="00E8127C" w:rsidRDefault="0019163F">
      <w:pPr>
        <w:pStyle w:val="Textodenotaderodap"/>
      </w:pPr>
      <w:r>
        <w:rPr>
          <w:rStyle w:val="Refdenotaderodap"/>
        </w:rPr>
        <w:footnoteRef/>
      </w:r>
      <w:r>
        <w:t xml:space="preserve"> Essa informação foi calculada a partir de dados sobre as Tra</w:t>
      </w:r>
      <w:r>
        <w:t>nsferências Voluntárias da União celebradas entre o Ministério da Integração Nacional e prefeituras. Apresento as fontes e os procedimentos usados para sistematizar esses dados adiante.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0230113"/>
    <w:multiLevelType w:val="multilevel"/>
    <w:tmpl w:val="DFEC1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251966F"/>
    <w:multiLevelType w:val="multilevel"/>
    <w:tmpl w:val="F8C42E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BDEC098"/>
    <w:multiLevelType w:val="multilevel"/>
    <w:tmpl w:val="8EF4A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C5CDD0E"/>
    <w:multiLevelType w:val="multilevel"/>
    <w:tmpl w:val="B59490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FE637B9"/>
    <w:multiLevelType w:val="multilevel"/>
    <w:tmpl w:val="84C4EC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B6ECEA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7C"/>
    <w:multiLevelType w:val="singleLevel"/>
    <w:tmpl w:val="A306AA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 w15:restartNumberingAfterBreak="0">
    <w:nsid w:val="FFFFFF7D"/>
    <w:multiLevelType w:val="singleLevel"/>
    <w:tmpl w:val="0CECF6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 w15:restartNumberingAfterBreak="0">
    <w:nsid w:val="FFFFFF7E"/>
    <w:multiLevelType w:val="singleLevel"/>
    <w:tmpl w:val="416AE2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 w15:restartNumberingAfterBreak="0">
    <w:nsid w:val="FFFFFF7F"/>
    <w:multiLevelType w:val="singleLevel"/>
    <w:tmpl w:val="114875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 w15:restartNumberingAfterBreak="0">
    <w:nsid w:val="FFFFFF80"/>
    <w:multiLevelType w:val="singleLevel"/>
    <w:tmpl w:val="4AC619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 w15:restartNumberingAfterBreak="0">
    <w:nsid w:val="FFFFFF81"/>
    <w:multiLevelType w:val="singleLevel"/>
    <w:tmpl w:val="2FB825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 w15:restartNumberingAfterBreak="0">
    <w:nsid w:val="FFFFFF82"/>
    <w:multiLevelType w:val="singleLevel"/>
    <w:tmpl w:val="A65A65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 w15:restartNumberingAfterBreak="0">
    <w:nsid w:val="FFFFFF83"/>
    <w:multiLevelType w:val="singleLevel"/>
    <w:tmpl w:val="D460F9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 w15:restartNumberingAfterBreak="0">
    <w:nsid w:val="FFFFFF88"/>
    <w:multiLevelType w:val="singleLevel"/>
    <w:tmpl w:val="46E2D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FFFFFF89"/>
    <w:multiLevelType w:val="singleLevel"/>
    <w:tmpl w:val="5F92CF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1706C1"/>
    <w:multiLevelType w:val="multilevel"/>
    <w:tmpl w:val="09CC2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EA3CC1F"/>
    <w:multiLevelType w:val="multilevel"/>
    <w:tmpl w:val="8C1C81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AF947F6"/>
    <w:multiLevelType w:val="multilevel"/>
    <w:tmpl w:val="3F8AF8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D3FF5F"/>
    <w:multiLevelType w:val="multilevel"/>
    <w:tmpl w:val="9B3A93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13"/>
  </w:num>
  <w:num w:numId="5">
    <w:abstractNumId w:val="12"/>
  </w:num>
  <w:num w:numId="6">
    <w:abstractNumId w:val="11"/>
  </w:num>
  <w:num w:numId="7">
    <w:abstractNumId w:val="10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  <w:num w:numId="14">
    <w:abstractNumId w:val="0"/>
  </w:num>
  <w:num w:numId="15">
    <w:abstractNumId w:val="4"/>
  </w:num>
  <w:num w:numId="16">
    <w:abstractNumId w:val="1"/>
  </w:num>
  <w:num w:numId="17">
    <w:abstractNumId w:val="19"/>
  </w:num>
  <w:num w:numId="18">
    <w:abstractNumId w:val="3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9163F"/>
    <w:rsid w:val="004E29B3"/>
    <w:rsid w:val="00590D07"/>
    <w:rsid w:val="00784D58"/>
    <w:rsid w:val="008D6863"/>
    <w:rsid w:val="00B86B75"/>
    <w:rsid w:val="00BC48D5"/>
    <w:rsid w:val="00C36279"/>
    <w:rsid w:val="00CF38EA"/>
    <w:rsid w:val="00E315A3"/>
    <w:rsid w:val="00E812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161BE5-EB90-4746-BFDE-20093596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D7E"/>
    <w:pPr>
      <w:spacing w:after="0" w:line="360" w:lineRule="auto"/>
      <w:ind w:firstLine="709"/>
    </w:pPr>
    <w:rPr>
      <w:rFonts w:ascii="Times New Roman" w:hAnsi="Times New Roman"/>
    </w:rPr>
  </w:style>
  <w:style w:type="paragraph" w:styleId="Ttulo1">
    <w:name w:val="heading 1"/>
    <w:basedOn w:val="Ttulo"/>
    <w:next w:val="Corpodetexto"/>
    <w:uiPriority w:val="9"/>
    <w:qFormat/>
    <w:rsid w:val="003B32E5"/>
    <w:pPr>
      <w:jc w:val="left"/>
      <w:outlineLvl w:val="0"/>
    </w:pPr>
  </w:style>
  <w:style w:type="paragraph" w:styleId="Ttulo2">
    <w:name w:val="heading 2"/>
    <w:basedOn w:val="Normal"/>
    <w:next w:val="Corpodetexto"/>
    <w:uiPriority w:val="9"/>
    <w:unhideWhenUsed/>
    <w:qFormat/>
    <w:rsid w:val="003B32E5"/>
    <w:pPr>
      <w:keepNext/>
      <w:keepLines/>
      <w:spacing w:before="200" w:after="240"/>
      <w:ind w:firstLine="0"/>
      <w:outlineLvl w:val="1"/>
    </w:pPr>
    <w:rPr>
      <w:rFonts w:eastAsiaTheme="majorEastAsia" w:cstheme="majorBidi"/>
      <w:b/>
      <w:bCs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6D1D7E"/>
    <w:pPr>
      <w:keepNext/>
      <w:keepLines/>
      <w:spacing w:before="200"/>
      <w:outlineLvl w:val="2"/>
    </w:pPr>
    <w:rPr>
      <w:rFonts w:eastAsiaTheme="majorEastAsia" w:cstheme="majorBidi"/>
      <w:bCs/>
      <w:i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619AC"/>
    <w:pPr>
      <w:jc w:val="both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390098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sz w:val="28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3B32E5"/>
    <w:pPr>
      <w:keepNext/>
      <w:keepLines/>
      <w:spacing w:after="120"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3B32E5"/>
    <w:pPr>
      <w:keepNext/>
      <w:keepLines/>
      <w:spacing w:after="36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odetexto"/>
    <w:qFormat/>
    <w:rsid w:val="00EB57BD"/>
    <w:pPr>
      <w:keepNext/>
      <w:keepLines/>
      <w:spacing w:after="200" w:line="240" w:lineRule="auto"/>
      <w:ind w:left="851" w:right="851" w:firstLine="0"/>
      <w:jc w:val="both"/>
    </w:pPr>
    <w:rPr>
      <w:szCs w:val="20"/>
    </w:rPr>
  </w:style>
  <w:style w:type="paragraph" w:styleId="Bibliografia">
    <w:name w:val="Bibliography"/>
    <w:basedOn w:val="Normal"/>
    <w:qFormat/>
    <w:rsid w:val="007A70AE"/>
    <w:pPr>
      <w:spacing w:before="120" w:after="120"/>
      <w:ind w:firstLine="0"/>
    </w:p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  <w:rsid w:val="00375A3E"/>
    <w:pPr>
      <w:spacing w:line="240" w:lineRule="auto"/>
      <w:ind w:firstLine="0"/>
    </w:pPr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orpodetexto2">
    <w:name w:val="Body Text 2"/>
    <w:basedOn w:val="Normal"/>
    <w:link w:val="Corpodetexto2Char"/>
    <w:semiHidden/>
    <w:unhideWhenUsed/>
    <w:rsid w:val="006D1D7E"/>
  </w:style>
  <w:style w:type="character" w:customStyle="1" w:styleId="CorpodetextoChar">
    <w:name w:val="Corpo de texto Char"/>
    <w:basedOn w:val="Fontepargpadro"/>
    <w:link w:val="Corpodetexto"/>
    <w:rsid w:val="001619AC"/>
    <w:rPr>
      <w:rFonts w:ascii="Times New Roman" w:hAnsi="Times New Roman"/>
    </w:rPr>
  </w:style>
  <w:style w:type="character" w:customStyle="1" w:styleId="Corpodetexto2Char">
    <w:name w:val="Corpo de texto 2 Char"/>
    <w:basedOn w:val="Fontepargpadro"/>
    <w:link w:val="Corpodetexto2"/>
    <w:semiHidden/>
    <w:rsid w:val="006D1D7E"/>
    <w:rPr>
      <w:rFonts w:ascii="Times New Roman" w:hAnsi="Times New Roman"/>
    </w:rPr>
  </w:style>
  <w:style w:type="character" w:styleId="HiperlinkVisitado">
    <w:name w:val="FollowedHyperlink"/>
    <w:basedOn w:val="Fontepargpadro"/>
    <w:rsid w:val="00CF38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istoe.com.br/1721_O+NOVO+CORONEL+DA+BAHIA/" TargetMode="External"/><Relationship Id="rId1" Type="http://schemas.openxmlformats.org/officeDocument/2006/relationships/hyperlink" Target="mailto:fernando.meireles@iesp.uerj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Regionalismo e Pork-Barrel Ministerial no Brasil</dc:title>
  <dc:creator>Fernando Meireles</dc:creator>
  <cp:lastModifiedBy>F-MEIRELES</cp:lastModifiedBy>
  <cp:revision>2</cp:revision>
  <dcterms:created xsi:type="dcterms:W3CDTF">2019-03-27T17:55:00Z</dcterms:created>
  <dcterms:modified xsi:type="dcterms:W3CDTF">2019-03-27T17:55:00Z</dcterms:modified>
</cp:coreProperties>
</file>