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520" w:type="dxa"/>
        <w:tblInd w:w="18" w:type="dxa"/>
        <w:tblLook w:val="04A0" w:firstRow="1" w:lastRow="0" w:firstColumn="1" w:lastColumn="0" w:noHBand="0" w:noVBand="1"/>
      </w:tblPr>
      <w:tblGrid>
        <w:gridCol w:w="4002"/>
        <w:gridCol w:w="1330"/>
        <w:gridCol w:w="1185"/>
        <w:gridCol w:w="548"/>
        <w:gridCol w:w="3455"/>
      </w:tblGrid>
      <w:tr w:rsidR="00280945" w:rsidRPr="00B94227" w14:paraId="64225CF9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1B308D" w14:textId="7EDD0F78" w:rsidR="00280945" w:rsidRPr="00B94227" w:rsidRDefault="00280945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</w:pPr>
            <w:r w:rsidRPr="00B94227"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  <w:t>Identificação</w:t>
            </w:r>
          </w:p>
        </w:tc>
      </w:tr>
      <w:tr w:rsidR="00807AA8" w:rsidRPr="00D31E88" w14:paraId="090E5ADE" w14:textId="77777777" w:rsidTr="002155F8">
        <w:trPr>
          <w:trHeight w:val="286"/>
        </w:trPr>
        <w:tc>
          <w:tcPr>
            <w:tcW w:w="6517" w:type="dxa"/>
            <w:gridSpan w:val="3"/>
            <w:tcBorders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12DA9C48" w14:textId="77777777" w:rsidR="00807AA8" w:rsidRPr="00D31E88" w:rsidRDefault="00807AA8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Empresa</w:t>
            </w:r>
            <w:r w:rsidRPr="00D31E88">
              <w:rPr>
                <w:rFonts w:ascii="Arial" w:hAnsi="Arial" w:cs="Arial"/>
              </w:rPr>
              <w:t>:  JS CONSTRUTORA E LOCADORA</w:t>
            </w:r>
          </w:p>
        </w:tc>
        <w:tc>
          <w:tcPr>
            <w:tcW w:w="4003" w:type="dxa"/>
            <w:gridSpan w:val="2"/>
            <w:tcBorders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67AA3DB6" w14:textId="77777777" w:rsidR="00807AA8" w:rsidRPr="00D31E88" w:rsidRDefault="00807AA8" w:rsidP="002155F8">
            <w:pPr>
              <w:spacing w:beforeLines="40" w:before="96"/>
              <w:rPr>
                <w:rFonts w:ascii="Arial" w:hAnsi="Arial" w:cs="Arial"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CNPJ</w:t>
            </w:r>
            <w:r w:rsidRPr="00D31E88">
              <w:rPr>
                <w:rFonts w:ascii="Arial" w:hAnsi="Arial" w:cs="Arial"/>
              </w:rPr>
              <w:t>: 16.910.656/0001-81</w:t>
            </w:r>
          </w:p>
        </w:tc>
      </w:tr>
      <w:tr w:rsidR="00807AA8" w:rsidRPr="00D31E88" w14:paraId="5EA1F0D8" w14:textId="77777777" w:rsidTr="002155F8">
        <w:trPr>
          <w:trHeight w:val="273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6C0B1C5" w14:textId="77777777" w:rsidR="00807AA8" w:rsidRPr="00D31E88" w:rsidRDefault="00807AA8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Funcionário</w:t>
            </w:r>
            <w:proofErr w:type="gramStart"/>
            <w:r w:rsidRPr="00D31E88">
              <w:rPr>
                <w:rFonts w:ascii="Arial" w:hAnsi="Arial" w:cs="Arial"/>
              </w:rPr>
              <w:t xml:space="preserve">:  </w:t>
            </w:r>
            <w:r w:rsidRPr="00C96354">
              <w:rPr>
                <w:rFonts w:ascii="Arial" w:hAnsi="Arial" w:cs="Arial"/>
              </w:rPr>
              <w:t>{</w:t>
            </w:r>
            <w:proofErr w:type="gramEnd"/>
            <w:r w:rsidRPr="00C96354">
              <w:rPr>
                <w:rFonts w:ascii="Arial" w:hAnsi="Arial" w:cs="Arial"/>
              </w:rPr>
              <w:t>{NOME}}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970921B" w14:textId="77777777" w:rsidR="00807AA8" w:rsidRPr="00D31E88" w:rsidRDefault="00807AA8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Matrícula</w:t>
            </w:r>
            <w:r w:rsidRPr="00D31E88">
              <w:rPr>
                <w:rFonts w:ascii="Arial" w:hAnsi="Arial" w:cs="Arial"/>
              </w:rPr>
              <w:t xml:space="preserve">:  </w:t>
            </w:r>
          </w:p>
        </w:tc>
      </w:tr>
      <w:tr w:rsidR="00807AA8" w:rsidRPr="00D31E88" w14:paraId="2027E276" w14:textId="77777777" w:rsidTr="002155F8">
        <w:trPr>
          <w:trHeight w:val="24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5A182E9" w14:textId="77777777" w:rsidR="00807AA8" w:rsidRPr="00D31E88" w:rsidRDefault="00807AA8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Função</w:t>
            </w:r>
            <w:r w:rsidRPr="00D31E88">
              <w:rPr>
                <w:rFonts w:ascii="Arial" w:hAnsi="Arial" w:cs="Arial"/>
              </w:rPr>
              <w:t>:</w:t>
            </w:r>
            <w:proofErr w:type="gramStart"/>
            <w:r w:rsidRPr="00D31E88">
              <w:rPr>
                <w:rFonts w:ascii="Arial" w:hAnsi="Arial" w:cs="Arial"/>
              </w:rPr>
              <w:t xml:space="preserve">   </w:t>
            </w:r>
            <w:r w:rsidRPr="00C96354">
              <w:rPr>
                <w:rFonts w:ascii="Arial" w:hAnsi="Arial" w:cs="Arial"/>
              </w:rPr>
              <w:t>{</w:t>
            </w:r>
            <w:proofErr w:type="gramEnd"/>
            <w:r w:rsidRPr="00C96354">
              <w:rPr>
                <w:rFonts w:ascii="Arial" w:hAnsi="Arial" w:cs="Arial"/>
              </w:rPr>
              <w:t>{CARGO}}</w:t>
            </w:r>
          </w:p>
        </w:tc>
      </w:tr>
      <w:tr w:rsidR="00807AA8" w:rsidRPr="00D31E88" w14:paraId="4BC23520" w14:textId="77777777" w:rsidTr="002155F8">
        <w:trPr>
          <w:trHeight w:val="281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35279D16" w14:textId="77777777" w:rsidR="00807AA8" w:rsidRPr="00D31E88" w:rsidRDefault="00807AA8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Admissão</w:t>
            </w:r>
            <w:proofErr w:type="gramStart"/>
            <w:r w:rsidRPr="00D31E88">
              <w:rPr>
                <w:rFonts w:ascii="Arial" w:hAnsi="Arial" w:cs="Arial"/>
              </w:rPr>
              <w:t xml:space="preserve">:  </w:t>
            </w:r>
            <w:r w:rsidRPr="00C96354">
              <w:rPr>
                <w:rFonts w:ascii="Arial" w:hAnsi="Arial" w:cs="Arial"/>
              </w:rPr>
              <w:t>{</w:t>
            </w:r>
            <w:proofErr w:type="gramEnd"/>
            <w:r w:rsidRPr="00C96354">
              <w:rPr>
                <w:rFonts w:ascii="Arial" w:hAnsi="Arial" w:cs="Arial"/>
              </w:rPr>
              <w:t>{DATA_ADMISSAO}}</w:t>
            </w:r>
          </w:p>
        </w:tc>
      </w:tr>
      <w:tr w:rsidR="00807AA8" w:rsidRPr="00D31E88" w14:paraId="3027DEDE" w14:textId="77777777" w:rsidTr="002155F8">
        <w:trPr>
          <w:trHeight w:val="286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747CE82F" w14:textId="77777777" w:rsidR="00807AA8" w:rsidRPr="00D31E88" w:rsidRDefault="00807AA8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Lotação</w:t>
            </w:r>
            <w:proofErr w:type="gramStart"/>
            <w:r w:rsidRPr="00D31E88">
              <w:rPr>
                <w:rFonts w:ascii="Arial" w:hAnsi="Arial" w:cs="Arial"/>
              </w:rPr>
              <w:t xml:space="preserve">:  </w:t>
            </w:r>
            <w:r w:rsidRPr="00C96354">
              <w:rPr>
                <w:rFonts w:ascii="Arial" w:hAnsi="Arial" w:cs="Arial"/>
              </w:rPr>
              <w:t>{</w:t>
            </w:r>
            <w:proofErr w:type="gramEnd"/>
            <w:r w:rsidRPr="00C96354">
              <w:rPr>
                <w:rFonts w:ascii="Arial" w:hAnsi="Arial" w:cs="Arial"/>
              </w:rPr>
              <w:t>{LOTACAO}}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76E451ED" w14:textId="77777777" w:rsidR="00807AA8" w:rsidRPr="00D31E88" w:rsidRDefault="00807AA8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</w:tr>
      <w:tr w:rsidR="00807AA8" w:rsidRPr="00D31E88" w14:paraId="2FE3A4FE" w14:textId="77777777" w:rsidTr="002155F8">
        <w:trPr>
          <w:trHeight w:val="601"/>
        </w:trPr>
        <w:tc>
          <w:tcPr>
            <w:tcW w:w="40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049DC88A" w14:textId="77777777" w:rsidR="00807AA8" w:rsidRPr="00D31E88" w:rsidRDefault="00807AA8" w:rsidP="002155F8">
            <w:pPr>
              <w:spacing w:beforeLines="40" w:before="96"/>
              <w:rPr>
                <w:rFonts w:ascii="Arial" w:hAnsi="Arial" w:cs="Arial"/>
                <w:b/>
                <w:bCs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Nº CPF</w:t>
            </w:r>
            <w:r w:rsidRPr="00D31E88">
              <w:rPr>
                <w:rFonts w:ascii="Arial" w:hAnsi="Arial" w:cs="Arial"/>
              </w:rPr>
              <w:t xml:space="preserve">: </w:t>
            </w:r>
            <w:r w:rsidRPr="00C96354">
              <w:rPr>
                <w:rFonts w:ascii="Arial" w:hAnsi="Arial" w:cs="Arial"/>
              </w:rPr>
              <w:t>{{CPF}}</w:t>
            </w:r>
          </w:p>
        </w:tc>
        <w:tc>
          <w:tcPr>
            <w:tcW w:w="306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3422FA19" w14:textId="77777777" w:rsidR="00807AA8" w:rsidRPr="00D31E88" w:rsidRDefault="00807AA8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  <w:tc>
          <w:tcPr>
            <w:tcW w:w="3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E1721D" w14:textId="77777777" w:rsidR="00807AA8" w:rsidRPr="00D31E88" w:rsidRDefault="00807AA8" w:rsidP="002155F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 </w:t>
            </w:r>
          </w:p>
        </w:tc>
      </w:tr>
      <w:tr w:rsidR="00280945" w:rsidRPr="00B94227" w14:paraId="0BF0678F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22E678" w14:textId="635FC63F" w:rsidR="00280945" w:rsidRPr="00B94227" w:rsidRDefault="008F546F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Informações gerais</w:t>
            </w:r>
          </w:p>
        </w:tc>
      </w:tr>
      <w:tr w:rsidR="008F546F" w:rsidRPr="008F546F" w14:paraId="411EEFF4" w14:textId="77777777" w:rsidTr="008F546F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50EBABF" w14:textId="3FFE095C" w:rsidR="008F546F" w:rsidRPr="008F546F" w:rsidRDefault="002A07D3" w:rsidP="00DD0416">
            <w:pPr>
              <w:pStyle w:val="PargrafodaLista"/>
              <w:spacing w:after="20"/>
              <w:ind w:left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Em atendimento aos princípios de prevenção da saúde e segurança do trabalhador e de acordo com a Portaria 3.214, de 8 de junho de 1978, Normas Regulamentadoras NR-1, NR-9 e NR-26 do Ministério do Trabalho e Emprego, a JS Construtora e Locadora Ltda resolve divulgar e dar ciência entre seus empregados as disposições contidas no presente treinamento, elaborado pelo Serviço Especializado em Segurança e Medicina do Trabalho — SESMT, cuja inobservância implica na aplicação das penalidades previstas, inclusive as dispostas no art. 482 da CLT.</w:t>
            </w:r>
          </w:p>
        </w:tc>
      </w:tr>
      <w:tr w:rsidR="008F546F" w:rsidRPr="00B94227" w14:paraId="24D9B9EE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8A59F37" w14:textId="6006F83E" w:rsidR="008F546F" w:rsidRPr="00B94227" w:rsidRDefault="005D2BA8" w:rsidP="008F546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Objetivo</w:t>
            </w:r>
          </w:p>
        </w:tc>
      </w:tr>
      <w:tr w:rsidR="005D2BA8" w:rsidRPr="00B94227" w14:paraId="22A6EE98" w14:textId="77777777" w:rsidTr="005D2BA8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51C8E285" w14:textId="4A08C365" w:rsidR="005D2BA8" w:rsidRPr="005D2BA8" w:rsidRDefault="002A07D3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Este treinamento tem por objetivo capacitar os colaboradores para o reconhecimento, manuseio seguro e adoção das medidas de prevenção relacionadas aos produtos químicos presentes nas atividades da JS Construtora e Locadora Ltda, em conformidade com as Normas Regulamentadoras vigentes, aplicando-se a todos os trabalhadores que manuseiam ou estão expostos a agentes químicos em suas atividades laborais.</w:t>
            </w:r>
          </w:p>
        </w:tc>
      </w:tr>
      <w:tr w:rsidR="005D2BA8" w:rsidRPr="00B94227" w14:paraId="298A1E0B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2170E3D" w14:textId="5248AAE3" w:rsidR="005D2BA8" w:rsidRDefault="005D2BA8" w:rsidP="008F546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Carga Horária</w:t>
            </w:r>
          </w:p>
        </w:tc>
      </w:tr>
      <w:tr w:rsidR="00280945" w:rsidRPr="00280945" w14:paraId="26243A10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194022D" w14:textId="33AAF3A1" w:rsidR="00280945" w:rsidRPr="00280945" w:rsidRDefault="009A177D" w:rsidP="00DD0416">
            <w:pPr>
              <w:spacing w:after="20"/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0</w:t>
            </w:r>
            <w:r w:rsidR="002A07D3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4</w:t>
            </w:r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 xml:space="preserve"> horas</w:t>
            </w:r>
          </w:p>
        </w:tc>
      </w:tr>
      <w:tr w:rsidR="00E04059" w:rsidRPr="00B94227" w14:paraId="3EC72F6B" w14:textId="77777777" w:rsidTr="00D31E88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B9D903" w14:textId="23E240F5" w:rsidR="00E04059" w:rsidRPr="00B94227" w:rsidRDefault="009A177D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Conteúdo programático</w:t>
            </w:r>
          </w:p>
        </w:tc>
      </w:tr>
      <w:tr w:rsidR="009A177D" w:rsidRPr="005D2BA8" w14:paraId="6E170330" w14:textId="77777777" w:rsidTr="009148B7">
        <w:trPr>
          <w:trHeight w:val="645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E4F37ED" w14:textId="32346735" w:rsidR="002A07D3" w:rsidRPr="00DD0416" w:rsidRDefault="002A07D3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t>5.1 O que são Agentes Químicos e por que são perigosos</w:t>
            </w:r>
          </w:p>
          <w:p w14:paraId="40217F4D" w14:textId="77777777" w:rsidR="002A07D3" w:rsidRPr="002A07D3" w:rsidRDefault="002A07D3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Definição de agente químico conforme NR-1: substância química, por si só ou em misturas, que em função de sua natureza, concentração e exposição é capaz de causar lesão ou agravo à saúde. Vias de entrada no organismo: inalação, contato dérmico, ingestão e absorção. Por que pequenas exposições repetidas podem ser tão prejudiciais quanto uma única exposição intensa.</w:t>
            </w:r>
          </w:p>
          <w:p w14:paraId="601D7EB8" w14:textId="7C2F458B" w:rsidR="002A07D3" w:rsidRPr="00DD0416" w:rsidRDefault="002A07D3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t>5.2 Produtos Químicos presentes nas atividades da JS Construtora</w:t>
            </w:r>
          </w:p>
          <w:p w14:paraId="66933933" w14:textId="5BCFEE9A" w:rsidR="002A07D3" w:rsidRPr="00DD0416" w:rsidRDefault="002A07D3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t>5.2.1 Cimento Asfáltico de Petróleo — CAP e Emulsão Asfáltica</w:t>
            </w:r>
          </w:p>
          <w:p w14:paraId="390649FF" w14:textId="77777777" w:rsidR="002A07D3" w:rsidRPr="002A07D3" w:rsidRDefault="002A07D3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 xml:space="preserve">O que é o CAP e como é utilizado no processo de pavimentação. Riscos à saúde: inalação de vapores causa irritação do nariz, garganta, dor de cabeça e náuseas; contato com a pele pode causar irritação e queimaduras, especialmente quando aquecido. Fumos de asfalto: gerados durante a queima do betume — risco respiratório habitual para operadores de espargidor, </w:t>
            </w:r>
            <w:proofErr w:type="spellStart"/>
            <w:r w:rsidRPr="002A07D3">
              <w:rPr>
                <w:rFonts w:ascii="Arial" w:hAnsi="Arial" w:cs="Arial"/>
                <w:sz w:val="16"/>
                <w:szCs w:val="16"/>
              </w:rPr>
              <w:t>vibroacabadora</w:t>
            </w:r>
            <w:proofErr w:type="spellEnd"/>
            <w:r w:rsidRPr="002A07D3">
              <w:rPr>
                <w:rFonts w:ascii="Arial" w:hAnsi="Arial" w:cs="Arial"/>
                <w:sz w:val="16"/>
                <w:szCs w:val="16"/>
              </w:rPr>
              <w:t xml:space="preserve"> e </w:t>
            </w:r>
            <w:proofErr w:type="spellStart"/>
            <w:r w:rsidRPr="002A07D3">
              <w:rPr>
                <w:rFonts w:ascii="Arial" w:hAnsi="Arial" w:cs="Arial"/>
                <w:sz w:val="16"/>
                <w:szCs w:val="16"/>
              </w:rPr>
              <w:t>rasteleiros</w:t>
            </w:r>
            <w:proofErr w:type="spellEnd"/>
            <w:r w:rsidRPr="002A07D3">
              <w:rPr>
                <w:rFonts w:ascii="Arial" w:hAnsi="Arial" w:cs="Arial"/>
                <w:sz w:val="16"/>
                <w:szCs w:val="16"/>
              </w:rPr>
              <w:t>. Medidas de prevenção: uso de PFF2, avental de raspa, luva química, óculos de proteção e permanência a favor do vento durante a aplicação.</w:t>
            </w:r>
          </w:p>
          <w:p w14:paraId="415187C4" w14:textId="7BEFD30D" w:rsidR="002A07D3" w:rsidRPr="00DD0416" w:rsidRDefault="002A07D3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t>5.2.2 Combustíveis derivados de petróleo — Diesel e Gasolina</w:t>
            </w:r>
          </w:p>
          <w:p w14:paraId="6FD232A8" w14:textId="77777777" w:rsidR="002A07D3" w:rsidRPr="002A07D3" w:rsidRDefault="002A07D3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Presença de benzeno como componente de combustíveis derivados de petróleo. Riscos à saúde: exposição ao benzeno pode causar sonolência, tonturas, dores de cabeça, irritação de olhos, pele e vias respiratórias. Atividades de risco: abastecimento de veículos e máquinas, lubrificação de motores, medição de níveis de óleo e manuseio de peças contaminadas. Medidas de prevenção: uso de luva química, evitar contato direto com combustível, não utilizar diesel para limpeza de peças ou mãos.</w:t>
            </w:r>
          </w:p>
          <w:p w14:paraId="6DEE49AB" w14:textId="7427B90D" w:rsidR="002A07D3" w:rsidRPr="00DD0416" w:rsidRDefault="002A07D3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t>5.2.3 Óleos minerais, graxas e lubrificantes</w:t>
            </w:r>
          </w:p>
          <w:p w14:paraId="698D2206" w14:textId="77777777" w:rsidR="002A07D3" w:rsidRPr="002A07D3" w:rsidRDefault="002A07D3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Uso em manutenção preventiva e corretiva da frota. Riscos à saúde: contaminação por vias aéreas ou contato com a pele — dermatites, irritação e absorção de contaminantes. Medidas de prevenção: uso de luva química, creme protetor e higiene pessoal ao término das atividades.</w:t>
            </w:r>
          </w:p>
          <w:p w14:paraId="665F3896" w14:textId="311F5129" w:rsidR="002A07D3" w:rsidRPr="00DD0416" w:rsidRDefault="002A07D3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t>5.2.4 Produtos de limpeza — ácidos e bases</w:t>
            </w:r>
          </w:p>
          <w:p w14:paraId="6E0ACEB9" w14:textId="77777777" w:rsidR="002A07D3" w:rsidRDefault="002A07D3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Produtos utilizados na lavagem e conservação de equipamentos, veículos e instalações. Produtos ácidos: desincrustantes, removedores de ferrugem e cal — risco de queimadura química em pele e mucosas, irritação grave de olhos. Produtos básicos: desengordurantes, detergentes alcalinos — risco de irritação de pele, olhos e vias respiratórias. Regra fundamental: nunca misturar produtos de limpeza sem orientação técnica — a mistura de ácido com base pode gerar reação exotérmica, liberação de gases tóxicos e explosão. Leitura obrigatória do rótulo antes de qualquer uso.</w:t>
            </w:r>
          </w:p>
          <w:p w14:paraId="33935C7A" w14:textId="6A2D9BC2" w:rsidR="00DD0416" w:rsidRPr="00DD0416" w:rsidRDefault="00DD0416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t>5.2.5 Produtos de Limpeza — Rotina do Auxiliar de Limpeza</w:t>
            </w:r>
          </w:p>
          <w:p w14:paraId="374F92BB" w14:textId="77777777" w:rsidR="00DD0416" w:rsidRPr="00DD0416" w:rsidRDefault="00DD0416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D0416">
              <w:rPr>
                <w:rFonts w:ascii="Arial" w:hAnsi="Arial" w:cs="Arial"/>
                <w:b/>
                <w:bCs/>
                <w:sz w:val="16"/>
                <w:szCs w:val="16"/>
              </w:rPr>
              <w:t>Categorias de produtos utilizados na limpeza:</w:t>
            </w:r>
          </w:p>
          <w:p w14:paraId="02BCE4AE" w14:textId="77777777" w:rsidR="00DD0416" w:rsidRPr="00DD0416" w:rsidRDefault="00DD0416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D0416">
              <w:rPr>
                <w:rFonts w:ascii="Arial" w:hAnsi="Arial" w:cs="Arial"/>
                <w:sz w:val="16"/>
                <w:szCs w:val="16"/>
              </w:rPr>
              <w:t xml:space="preserve">Desinfetantes e sanitizantes: produtos à base de cloro ativo, quaternário de amônio ou ácido </w:t>
            </w:r>
            <w:proofErr w:type="spellStart"/>
            <w:r w:rsidRPr="00DD0416">
              <w:rPr>
                <w:rFonts w:ascii="Arial" w:hAnsi="Arial" w:cs="Arial"/>
                <w:sz w:val="16"/>
                <w:szCs w:val="16"/>
              </w:rPr>
              <w:t>peracético</w:t>
            </w:r>
            <w:proofErr w:type="spellEnd"/>
            <w:r w:rsidRPr="00DD0416">
              <w:rPr>
                <w:rFonts w:ascii="Arial" w:hAnsi="Arial" w:cs="Arial"/>
                <w:sz w:val="16"/>
                <w:szCs w:val="16"/>
              </w:rPr>
              <w:t xml:space="preserve"> — utilizados na higienização de banheiros, refeitórios e vestiários. Desincrustantes ácidos: removedores de </w:t>
            </w:r>
            <w:proofErr w:type="spellStart"/>
            <w:r w:rsidRPr="00DD0416">
              <w:rPr>
                <w:rFonts w:ascii="Arial" w:hAnsi="Arial" w:cs="Arial"/>
                <w:sz w:val="16"/>
                <w:szCs w:val="16"/>
              </w:rPr>
              <w:t>cálcário</w:t>
            </w:r>
            <w:proofErr w:type="spellEnd"/>
            <w:r w:rsidRPr="00DD0416">
              <w:rPr>
                <w:rFonts w:ascii="Arial" w:hAnsi="Arial" w:cs="Arial"/>
                <w:sz w:val="16"/>
                <w:szCs w:val="16"/>
              </w:rPr>
              <w:t xml:space="preserve">, ferrugem e incrustações minerais — geralmente à base de ácido clorídrico, fosfórico ou </w:t>
            </w:r>
            <w:proofErr w:type="spellStart"/>
            <w:r w:rsidRPr="00DD0416">
              <w:rPr>
                <w:rFonts w:ascii="Arial" w:hAnsi="Arial" w:cs="Arial"/>
                <w:sz w:val="16"/>
                <w:szCs w:val="16"/>
              </w:rPr>
              <w:t>sulfâmico</w:t>
            </w:r>
            <w:proofErr w:type="spellEnd"/>
            <w:r w:rsidRPr="00DD0416">
              <w:rPr>
                <w:rFonts w:ascii="Arial" w:hAnsi="Arial" w:cs="Arial"/>
                <w:sz w:val="16"/>
                <w:szCs w:val="16"/>
              </w:rPr>
              <w:t>. Desengordurantes alcalinos: removedores de gordura e sujeira pesada — à base de hidróxido de sódio ou potássio. Multiuso e detergentes neutros: menor risco, porém exigem uso de luvas para exposição prolongada.</w:t>
            </w:r>
          </w:p>
          <w:p w14:paraId="239DAB66" w14:textId="77777777" w:rsidR="00DD0416" w:rsidRPr="00DD0416" w:rsidRDefault="00DD0416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D0416">
              <w:rPr>
                <w:rFonts w:ascii="Arial" w:hAnsi="Arial" w:cs="Arial"/>
                <w:sz w:val="16"/>
                <w:szCs w:val="16"/>
              </w:rPr>
              <w:t>Diluição correta — por que é fundamental:</w:t>
            </w:r>
          </w:p>
          <w:p w14:paraId="72C526C5" w14:textId="77777777" w:rsidR="00DD0416" w:rsidRPr="00DD0416" w:rsidRDefault="00DD0416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D0416">
              <w:rPr>
                <w:rFonts w:ascii="Arial" w:hAnsi="Arial" w:cs="Arial"/>
                <w:sz w:val="16"/>
                <w:szCs w:val="16"/>
              </w:rPr>
              <w:t>Produtos concentrados têm potencial de causar queimaduras graves mesmo em contato breve. A diluição correta reduz o risco e garante a eficácia do produto. Nunca aumentar a concentração achando que vai limpar melhor — isso só aumenta o risco sem melhora de resultado. Sempre usar os recipientes e medidas indicados pelo fabricante. Nunca diluir produto concentrado adicionando água ao produto — sempre adicionar o produto à água.</w:t>
            </w:r>
          </w:p>
          <w:p w14:paraId="106D45AF" w14:textId="77777777" w:rsidR="00DD0416" w:rsidRPr="00DD0416" w:rsidRDefault="00DD0416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t>Incompatibilidade química — regras obrigatórias:</w:t>
            </w:r>
          </w:p>
          <w:p w14:paraId="4B1716A0" w14:textId="77777777" w:rsidR="00DD0416" w:rsidRPr="00DD0416" w:rsidRDefault="00DD0416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D0416">
              <w:rPr>
                <w:rFonts w:ascii="Arial" w:hAnsi="Arial" w:cs="Arial"/>
                <w:sz w:val="16"/>
                <w:szCs w:val="16"/>
              </w:rPr>
              <w:t>Nunca misturar água sanitária (hipoclorito) com produtos ácidos — gera liberação de cloro gasoso, extremamente tóxico. Nunca misturar água sanitária com amônia — gera cloraminas tóxicas. Nunca misturar dois produtos de limpeza diferentes sem orientação técnica, mesmo que pareçam similares. Em caso de mistura acidental: ventilar o ambiente imediatamente, sair da área e acionar o responsável de SST.</w:t>
            </w:r>
          </w:p>
          <w:p w14:paraId="4FCBDFFA" w14:textId="77777777" w:rsidR="00DD0416" w:rsidRPr="00DD0416" w:rsidRDefault="00DD0416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D0416">
              <w:rPr>
                <w:rFonts w:ascii="Arial" w:hAnsi="Arial" w:cs="Arial"/>
                <w:sz w:val="16"/>
                <w:szCs w:val="16"/>
              </w:rPr>
              <w:t>Identificação e organização dos produtos:</w:t>
            </w:r>
          </w:p>
          <w:p w14:paraId="5B5C4A38" w14:textId="77777777" w:rsidR="00DD0416" w:rsidRPr="00DD0416" w:rsidRDefault="00DD0416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D0416">
              <w:rPr>
                <w:rFonts w:ascii="Arial" w:hAnsi="Arial" w:cs="Arial"/>
                <w:sz w:val="16"/>
                <w:szCs w:val="16"/>
              </w:rPr>
              <w:t>Manter os produtos sempre nos frascos originais com rótulo legível. Nunca transferir produto para embalagem sem identificação. Guardar produtos de limpeza separados por categoria: ácidos em prateleira separada de alcalinos. Nunca deixar produtos abertos ou sem tampa após o uso. Verificar a validade dos produtos antes do uso.</w:t>
            </w:r>
          </w:p>
          <w:p w14:paraId="7E981C5C" w14:textId="77777777" w:rsidR="00DD0416" w:rsidRPr="00DD0416" w:rsidRDefault="00DD0416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EPIs obrigatórios para auxiliares de limpeza:</w:t>
            </w:r>
          </w:p>
          <w:p w14:paraId="2C84E358" w14:textId="77777777" w:rsidR="00DD0416" w:rsidRPr="00DD0416" w:rsidRDefault="00DD0416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D0416">
              <w:rPr>
                <w:rFonts w:ascii="Arial" w:hAnsi="Arial" w:cs="Arial"/>
                <w:sz w:val="16"/>
                <w:szCs w:val="16"/>
              </w:rPr>
              <w:t>Luva de borracha nitrílica ou PVC: uso obrigatório em todo manuseio de produtos de limpeza, especialmente concentrados. Óculos de proteção: obrigatório no manuseio de produtos corrosivos, desincrustantes e desengordurantes concentrados. Avental impermeável: nos procedimentos de limpeza com produtos de maior risco. Máscara de proteção respiratória: em ambientes fechados com uso de produtos voláteis ou durante a aplicação de desinfetantes em spray.</w:t>
            </w:r>
          </w:p>
          <w:p w14:paraId="01126C6E" w14:textId="77777777" w:rsidR="00DD0416" w:rsidRPr="00DD0416" w:rsidRDefault="00DD0416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t>Procedimentos seguros na rotina de limpeza:</w:t>
            </w:r>
          </w:p>
          <w:p w14:paraId="5262058A" w14:textId="3AD67A0C" w:rsidR="00DD0416" w:rsidRPr="002A07D3" w:rsidRDefault="00DD0416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D0416">
              <w:rPr>
                <w:rFonts w:ascii="Arial" w:hAnsi="Arial" w:cs="Arial"/>
                <w:sz w:val="16"/>
                <w:szCs w:val="16"/>
              </w:rPr>
              <w:t>Sempre ler o rótulo do produto antes de usar. Garantir ventilação adequada do ambiente durante a limpeza. Não misturar produtos de marcas ou finalidades diferentes no mesmo recipiente. Lavar as mãos com água e sabão após remover as luvas. Ao terminar o uso, fechar bem as embalagens e guardar no local correto. Comunicar ao responsável quando um produto estiver próximo do vencimento ou com embalagem danificada.</w:t>
            </w:r>
          </w:p>
          <w:p w14:paraId="2FA96F31" w14:textId="5ED12360" w:rsidR="002A07D3" w:rsidRPr="00DD0416" w:rsidRDefault="002A07D3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t>5.3 Fichas de Informações de Segurança de Produtos Químicos — FISPQ</w:t>
            </w:r>
          </w:p>
          <w:p w14:paraId="121B7881" w14:textId="77777777" w:rsidR="002A07D3" w:rsidRPr="002A07D3" w:rsidRDefault="002A07D3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O que é a FISPQ e onde encontrá-la na empresa. Informações essenciais: identificação do produto, riscos à saúde e ao meio ambiente, medidas de primeiros socorros, procedimentos em caso de derramamento, requisitos de armazenamento e EPIs necessários. Obrigação do trabalhador de consultar a FISPQ antes de manusear qualquer produto químico desconhecido.</w:t>
            </w:r>
          </w:p>
          <w:p w14:paraId="42EAAE33" w14:textId="7A222A0C" w:rsidR="002A07D3" w:rsidRPr="00DD0416" w:rsidRDefault="002A07D3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t>5.4 Sinalização de Segurança — NR-26</w:t>
            </w:r>
          </w:p>
          <w:p w14:paraId="4029C35A" w14:textId="77777777" w:rsidR="002A07D3" w:rsidRPr="002A07D3" w:rsidRDefault="002A07D3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Sistema de cores e pictogramas para identificação de riscos químicos. Cores obrigatórias: vermelho — inflamável; amarelo — atenção/cuidado; laranja — tóxico; azul — obrigatório. Sistema GHS/SGA: os novos pictogramas de perigo químico adotados no Brasil. Como interpretar os rótulos de produtos químicos na embalagem.</w:t>
            </w:r>
          </w:p>
          <w:p w14:paraId="1D3831F5" w14:textId="150722FE" w:rsidR="002A07D3" w:rsidRPr="00DD0416" w:rsidRDefault="002A07D3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t>5.5 Armazenamento seguro de produtos químicos</w:t>
            </w:r>
          </w:p>
          <w:p w14:paraId="0FE14AD0" w14:textId="77777777" w:rsidR="002A07D3" w:rsidRPr="002A07D3" w:rsidRDefault="002A07D3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Separação de produtos incompatíveis: nunca armazenar ácidos junto com bases ou inflamáveis. Recipientes identificados e tampos sempre fechados. Armazenamento em local ventilado, longe de fontes de calor e ignição. Proibição de reutilizar embalagens de produtos químicos para outros fins. Descarte correto de embalagens e resíduos químicos.</w:t>
            </w:r>
          </w:p>
          <w:p w14:paraId="50FFD9FD" w14:textId="2A823D73" w:rsidR="002A07D3" w:rsidRPr="00DD0416" w:rsidRDefault="002A07D3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t>5.6 EPIs obrigatórios no manuseio de produtos químicos</w:t>
            </w:r>
          </w:p>
          <w:p w14:paraId="025AA33E" w14:textId="77777777" w:rsidR="002A07D3" w:rsidRPr="002A07D3" w:rsidRDefault="002A07D3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Luva de proteção química: correta seleção conforme o produto, inspeção antes do uso, higienização e descarte. Protetor respiratório PFF2: uso correto, ajuste facial, validade e substituição. Óculos de proteção: obrigatoriedade no manuseio de produtos corrosivos e irritantes. Avental de raspa: proteção contra respingos de asfalto e produtos quentes. Creme protetor: aplicação correta nas mãos antes e após as atividades com óleos e lubrificantes.</w:t>
            </w:r>
          </w:p>
          <w:p w14:paraId="6A353D50" w14:textId="73B50503" w:rsidR="002A07D3" w:rsidRPr="00DD0416" w:rsidRDefault="002A07D3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t>5.7 Higiene pessoal e boas práticas</w:t>
            </w:r>
          </w:p>
          <w:p w14:paraId="177E2452" w14:textId="77777777" w:rsidR="002A07D3" w:rsidRPr="002A07D3" w:rsidRDefault="002A07D3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Proibição de comer, beber ou fumar em áreas de manuseio de produtos químicos. Lavagem das mãos antes e após o manuseio de qualquer produto químico. Troca de roupas contaminadas imediatamente após o contato. Proibição de usar diesel, gasolina ou solventes para lavar as mãos ou limpar a pele. Banho ao final da jornada quando houver exposição a produtos químicos.</w:t>
            </w:r>
          </w:p>
          <w:p w14:paraId="5D442ABD" w14:textId="241E82C1" w:rsidR="002A07D3" w:rsidRPr="00DD0416" w:rsidRDefault="002A07D3" w:rsidP="00DD0416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D0416">
              <w:rPr>
                <w:rFonts w:ascii="Arial" w:hAnsi="Arial" w:cs="Arial"/>
                <w:b/>
                <w:bCs/>
                <w:sz w:val="18"/>
                <w:szCs w:val="18"/>
              </w:rPr>
              <w:t>5.8 Procedimentos em caso de acidente com produtos químicos</w:t>
            </w:r>
          </w:p>
          <w:p w14:paraId="00E8627D" w14:textId="1B288368" w:rsidR="009A177D" w:rsidRPr="005D2BA8" w:rsidRDefault="002A07D3" w:rsidP="00DD0416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Contato com a pele: retirar imediatamente a roupa contaminada e lavar com água corrente em abundância por no mínimo 15 minutos. Contato com os olhos: lavar imediatamente com água corrente por no mínimo 15 minutos e buscar atendimento médico. Inalação: remover a vítima para local arejado imediatamente e acionar socorro. Ingestão: não provocar vômito — acionar SAMU 192 imediatamente e informar o produto ingerido. Derramamento: isolar a área, ventilar o ambiente, utilizar os EPIs adequados e acionar o responsável de SST. Comunicar todo acidente envolvendo produtos químicos ao superior imediato e ao setor de SST.</w:t>
            </w:r>
          </w:p>
        </w:tc>
      </w:tr>
      <w:tr w:rsidR="009B607D" w:rsidRPr="00B94227" w14:paraId="36DAF7CC" w14:textId="77777777" w:rsidTr="00311291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B7A1DEE" w14:textId="6336C457" w:rsidR="009B607D" w:rsidRPr="009B607D" w:rsidRDefault="009B607D" w:rsidP="009B607D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B607D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Responsabilidades</w:t>
            </w:r>
          </w:p>
        </w:tc>
      </w:tr>
      <w:tr w:rsidR="009B607D" w:rsidRPr="009148B7" w14:paraId="0C896DB2" w14:textId="77777777" w:rsidTr="00B94227">
        <w:trPr>
          <w:trHeight w:val="879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CB12D25" w14:textId="6DAE31C6" w:rsidR="002A07D3" w:rsidRPr="002A07D3" w:rsidRDefault="002A07D3" w:rsidP="002A07D3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6</w:t>
            </w:r>
            <w:r w:rsidRPr="002A07D3">
              <w:rPr>
                <w:rFonts w:ascii="Arial" w:hAnsi="Arial" w:cs="Arial"/>
                <w:b/>
                <w:bCs/>
                <w:sz w:val="16"/>
                <w:szCs w:val="16"/>
              </w:rPr>
              <w:t>.1 Da Empresa — NR-9 e NR-1:</w:t>
            </w:r>
          </w:p>
          <w:p w14:paraId="6680C63A" w14:textId="77777777" w:rsidR="002A07D3" w:rsidRPr="002A07D3" w:rsidRDefault="002A07D3" w:rsidP="002A07D3">
            <w:pPr>
              <w:pStyle w:val="PargrafodaLista"/>
              <w:numPr>
                <w:ilvl w:val="0"/>
                <w:numId w:val="1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Identificar, avaliar e controlar os riscos decorrentes da exposição a agentes químicos, nos termos do PGR</w:t>
            </w:r>
          </w:p>
          <w:p w14:paraId="75417FE0" w14:textId="77777777" w:rsidR="002A07D3" w:rsidRPr="002A07D3" w:rsidRDefault="002A07D3" w:rsidP="002A07D3">
            <w:pPr>
              <w:pStyle w:val="PargrafodaLista"/>
              <w:numPr>
                <w:ilvl w:val="0"/>
                <w:numId w:val="1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Fornecer gratuitamente os EPIs adequados a cada produto e atividade, em perfeito estado de conservação</w:t>
            </w:r>
          </w:p>
          <w:p w14:paraId="6CD3A849" w14:textId="77777777" w:rsidR="002A07D3" w:rsidRPr="002A07D3" w:rsidRDefault="002A07D3" w:rsidP="002A07D3">
            <w:pPr>
              <w:pStyle w:val="PargrafodaLista"/>
              <w:numPr>
                <w:ilvl w:val="0"/>
                <w:numId w:val="1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 xml:space="preserve">Disponibilizar as </w:t>
            </w:r>
            <w:proofErr w:type="spellStart"/>
            <w:r w:rsidRPr="002A07D3">
              <w:rPr>
                <w:rFonts w:ascii="Arial" w:hAnsi="Arial" w:cs="Arial"/>
                <w:sz w:val="16"/>
                <w:szCs w:val="16"/>
              </w:rPr>
              <w:t>FISPQs</w:t>
            </w:r>
            <w:proofErr w:type="spellEnd"/>
            <w:r w:rsidRPr="002A07D3">
              <w:rPr>
                <w:rFonts w:ascii="Arial" w:hAnsi="Arial" w:cs="Arial"/>
                <w:sz w:val="16"/>
                <w:szCs w:val="16"/>
              </w:rPr>
              <w:t xml:space="preserve"> de todos os produtos químicos utilizados</w:t>
            </w:r>
          </w:p>
          <w:p w14:paraId="0EEBF8BA" w14:textId="77777777" w:rsidR="002A07D3" w:rsidRPr="002A07D3" w:rsidRDefault="002A07D3" w:rsidP="002A07D3">
            <w:pPr>
              <w:pStyle w:val="PargrafodaLista"/>
              <w:numPr>
                <w:ilvl w:val="0"/>
                <w:numId w:val="1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Capacitar os trabalhadores expostos a agentes químicos antes do início das atividades</w:t>
            </w:r>
          </w:p>
          <w:p w14:paraId="72C54AFF" w14:textId="6F15C5E0" w:rsidR="002A07D3" w:rsidRPr="00DD0416" w:rsidRDefault="002A07D3" w:rsidP="00D40D3C">
            <w:pPr>
              <w:pStyle w:val="PargrafodaLista"/>
              <w:numPr>
                <w:ilvl w:val="0"/>
                <w:numId w:val="1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D0416">
              <w:rPr>
                <w:rFonts w:ascii="Arial" w:hAnsi="Arial" w:cs="Arial"/>
                <w:sz w:val="16"/>
                <w:szCs w:val="16"/>
              </w:rPr>
              <w:t>Realizar os exames médicos previstos no PCMSO para os trabalhadores expostos</w:t>
            </w:r>
          </w:p>
          <w:p w14:paraId="15DB091B" w14:textId="14769169" w:rsidR="002A07D3" w:rsidRPr="002A07D3" w:rsidRDefault="002A07D3" w:rsidP="002A07D3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6</w:t>
            </w:r>
            <w:r w:rsidRPr="002A07D3">
              <w:rPr>
                <w:rFonts w:ascii="Arial" w:hAnsi="Arial" w:cs="Arial"/>
                <w:b/>
                <w:bCs/>
                <w:sz w:val="16"/>
                <w:szCs w:val="16"/>
              </w:rPr>
              <w:t>.2 Do Colaborador — NR-9 e NR-1:</w:t>
            </w:r>
          </w:p>
          <w:p w14:paraId="05DACB85" w14:textId="77777777" w:rsidR="002A07D3" w:rsidRPr="002A07D3" w:rsidRDefault="002A07D3" w:rsidP="002A07D3">
            <w:pPr>
              <w:pStyle w:val="PargrafodaLista"/>
              <w:numPr>
                <w:ilvl w:val="0"/>
                <w:numId w:val="19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Utilizar os EPIs fornecidos de forma correta durante todo o manuseio de produtos químicos</w:t>
            </w:r>
          </w:p>
          <w:p w14:paraId="35BE4F1C" w14:textId="77777777" w:rsidR="002A07D3" w:rsidRPr="002A07D3" w:rsidRDefault="002A07D3" w:rsidP="002A07D3">
            <w:pPr>
              <w:pStyle w:val="PargrafodaLista"/>
              <w:numPr>
                <w:ilvl w:val="0"/>
                <w:numId w:val="19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Consultar o responsável de SST ou a FISPQ em caso de dúvida sobre qualquer produto</w:t>
            </w:r>
          </w:p>
          <w:p w14:paraId="60EDBBF0" w14:textId="77777777" w:rsidR="002A07D3" w:rsidRPr="002A07D3" w:rsidRDefault="002A07D3" w:rsidP="002A07D3">
            <w:pPr>
              <w:pStyle w:val="PargrafodaLista"/>
              <w:numPr>
                <w:ilvl w:val="0"/>
                <w:numId w:val="19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Comunicar imediatamente ao superior qualquer situação de risco, derramamento ou acidente</w:t>
            </w:r>
          </w:p>
          <w:p w14:paraId="1B4FCD11" w14:textId="77777777" w:rsidR="002A07D3" w:rsidRPr="002A07D3" w:rsidRDefault="002A07D3" w:rsidP="002A07D3">
            <w:pPr>
              <w:pStyle w:val="PargrafodaLista"/>
              <w:numPr>
                <w:ilvl w:val="0"/>
                <w:numId w:val="19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Seguir rigorosamente os procedimentos de higiene pessoal estabelecidos pela empresa</w:t>
            </w:r>
          </w:p>
          <w:p w14:paraId="044C7659" w14:textId="397BCF35" w:rsidR="002A07D3" w:rsidRPr="00DD0416" w:rsidRDefault="002A07D3" w:rsidP="00D77FAB">
            <w:pPr>
              <w:pStyle w:val="PargrafodaLista"/>
              <w:numPr>
                <w:ilvl w:val="0"/>
                <w:numId w:val="19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D0416">
              <w:rPr>
                <w:rFonts w:ascii="Arial" w:hAnsi="Arial" w:cs="Arial"/>
                <w:sz w:val="16"/>
                <w:szCs w:val="16"/>
              </w:rPr>
              <w:t>Não manusear produtos químicos desconhecidos sem orientação prévia</w:t>
            </w:r>
          </w:p>
          <w:p w14:paraId="0464F706" w14:textId="78F4D074" w:rsidR="002A07D3" w:rsidRPr="002A07D3" w:rsidRDefault="002A07D3" w:rsidP="002A07D3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6</w:t>
            </w:r>
            <w:r w:rsidRPr="002A07D3">
              <w:rPr>
                <w:rFonts w:ascii="Arial" w:hAnsi="Arial" w:cs="Arial"/>
                <w:b/>
                <w:bCs/>
                <w:sz w:val="16"/>
                <w:szCs w:val="16"/>
              </w:rPr>
              <w:t>.3 Responsabilização do Colaborador — art. 462 da CLT:</w:t>
            </w:r>
          </w:p>
          <w:p w14:paraId="3065479F" w14:textId="77777777" w:rsidR="002A07D3" w:rsidRPr="002A07D3" w:rsidRDefault="002A07D3" w:rsidP="002A07D3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O colaborador responderá perante a empresa nas seguintes situações:</w:t>
            </w:r>
          </w:p>
          <w:p w14:paraId="226013CF" w14:textId="77777777" w:rsidR="002A07D3" w:rsidRPr="002A07D3" w:rsidRDefault="002A07D3" w:rsidP="002A07D3">
            <w:pPr>
              <w:pStyle w:val="PargrafodaLista"/>
              <w:numPr>
                <w:ilvl w:val="0"/>
                <w:numId w:val="20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Manusear produtos químicos sem os EPIs fornecidos, colocando em risco sua saúde e a de terceiros</w:t>
            </w:r>
          </w:p>
          <w:p w14:paraId="5AE49F99" w14:textId="77777777" w:rsidR="002A07D3" w:rsidRPr="002A07D3" w:rsidRDefault="002A07D3" w:rsidP="002A07D3">
            <w:pPr>
              <w:pStyle w:val="PargrafodaLista"/>
              <w:numPr>
                <w:ilvl w:val="0"/>
                <w:numId w:val="20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Misturar produtos químicos sem autorização técnica</w:t>
            </w:r>
          </w:p>
          <w:p w14:paraId="38BB827B" w14:textId="5DC8F088" w:rsidR="009B607D" w:rsidRPr="002A07D3" w:rsidRDefault="002A07D3" w:rsidP="00DD0416">
            <w:pPr>
              <w:pStyle w:val="PargrafodaLista"/>
              <w:numPr>
                <w:ilvl w:val="0"/>
                <w:numId w:val="20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2A07D3">
              <w:rPr>
                <w:rFonts w:ascii="Arial" w:hAnsi="Arial" w:cs="Arial"/>
                <w:sz w:val="16"/>
                <w:szCs w:val="16"/>
              </w:rPr>
              <w:t>Descumprir os procedimentos de armazenamento e descarte estabelecidos pela empresa</w:t>
            </w:r>
          </w:p>
        </w:tc>
      </w:tr>
      <w:tr w:rsidR="0094467F" w:rsidRPr="00B94227" w14:paraId="3B3AB489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32F701" w14:textId="08F9F673" w:rsidR="0094467F" w:rsidRPr="009B607D" w:rsidRDefault="0094467F" w:rsidP="009B607D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B607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Assinatura </w:t>
            </w:r>
          </w:p>
        </w:tc>
      </w:tr>
      <w:tr w:rsidR="00E04059" w:rsidRPr="00B94227" w14:paraId="77779A16" w14:textId="77777777" w:rsidTr="00D31E88">
        <w:trPr>
          <w:trHeight w:val="324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60C7D233" w14:textId="77777777" w:rsidR="00E04059" w:rsidRDefault="00654AD7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654AD7">
              <w:rPr>
                <w:rFonts w:ascii="Arial" w:hAnsi="Arial" w:cs="Arial"/>
                <w:sz w:val="18"/>
                <w:szCs w:val="18"/>
              </w:rPr>
              <w:t>Declaro que recebi orientação sobre o conteúdo integral deste documento, que compreendi os itens e normas aqui descritos e estou ciente das responsabilidades e penalidades decorrentes do seu descumprimento.</w:t>
            </w:r>
          </w:p>
          <w:p w14:paraId="065B4BCD" w14:textId="42752B65" w:rsidR="00DD0416" w:rsidRPr="00B94227" w:rsidRDefault="00DD0416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</w:p>
        </w:tc>
      </w:tr>
      <w:tr w:rsidR="00807AA8" w:rsidRPr="00D31E88" w14:paraId="757416E3" w14:textId="77777777" w:rsidTr="00D31E88">
        <w:trPr>
          <w:trHeight w:val="324"/>
        </w:trPr>
        <w:tc>
          <w:tcPr>
            <w:tcW w:w="5332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FFFFFF" w:themeFill="background1"/>
          </w:tcPr>
          <w:p w14:paraId="5F0B1E97" w14:textId="4FD84371" w:rsidR="00807AA8" w:rsidRPr="00D31E88" w:rsidRDefault="00807AA8" w:rsidP="00807AA8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48A1778C" w14:textId="36E32BC9" w:rsidR="00807AA8" w:rsidRPr="00D31E88" w:rsidRDefault="00807AA8" w:rsidP="00807AA8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</w:tr>
      <w:tr w:rsidR="00807AA8" w:rsidRPr="00D31E88" w14:paraId="5EE2354E" w14:textId="77777777" w:rsidTr="00490A00">
        <w:trPr>
          <w:trHeight w:val="87"/>
        </w:trPr>
        <w:tc>
          <w:tcPr>
            <w:tcW w:w="53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019F0B4A" w14:textId="3FD237CA" w:rsidR="00807AA8" w:rsidRPr="00D31E88" w:rsidRDefault="00807AA8" w:rsidP="00807AA8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C96354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>{{NOME}}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80BD12" w14:textId="3A0A16F9" w:rsidR="00807AA8" w:rsidRPr="00D31E88" w:rsidRDefault="00807AA8" w:rsidP="00807AA8">
            <w:pPr>
              <w:tabs>
                <w:tab w:val="center" w:pos="2678"/>
                <w:tab w:val="right" w:pos="5356"/>
              </w:tabs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AE288C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>{{RESP_SST}}</w:t>
            </w:r>
          </w:p>
        </w:tc>
      </w:tr>
    </w:tbl>
    <w:p w14:paraId="2F452988" w14:textId="77777777" w:rsidR="00E04059" w:rsidRDefault="00E04059" w:rsidP="004333D8">
      <w:pPr>
        <w:jc w:val="center"/>
        <w:rPr>
          <w:rFonts w:ascii="Arial" w:hAnsi="Arial" w:cs="Arial"/>
          <w:b/>
          <w:i/>
          <w:iCs/>
          <w:sz w:val="32"/>
          <w:szCs w:val="32"/>
          <w:shd w:val="clear" w:color="auto" w:fill="FFFFFF"/>
        </w:rPr>
      </w:pPr>
    </w:p>
    <w:sectPr w:rsidR="00E04059" w:rsidSect="00E040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D0F9E" w14:textId="77777777" w:rsidR="00253C05" w:rsidRDefault="00253C05" w:rsidP="004333D8">
      <w:pPr>
        <w:spacing w:after="0" w:line="240" w:lineRule="auto"/>
      </w:pPr>
      <w:r>
        <w:separator/>
      </w:r>
    </w:p>
  </w:endnote>
  <w:endnote w:type="continuationSeparator" w:id="0">
    <w:p w14:paraId="2B6990D4" w14:textId="77777777" w:rsidR="00253C05" w:rsidRDefault="00253C05" w:rsidP="00433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74C29" w14:textId="77777777" w:rsidR="00253C05" w:rsidRDefault="00253C05" w:rsidP="004333D8">
      <w:pPr>
        <w:spacing w:after="0" w:line="240" w:lineRule="auto"/>
      </w:pPr>
      <w:r>
        <w:separator/>
      </w:r>
    </w:p>
  </w:footnote>
  <w:footnote w:type="continuationSeparator" w:id="0">
    <w:p w14:paraId="6C9F7E0C" w14:textId="77777777" w:rsidR="00253C05" w:rsidRDefault="00253C05" w:rsidP="004333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520" w:type="dxa"/>
      <w:tblInd w:w="0" w:type="dxa"/>
      <w:tblLook w:val="04A0" w:firstRow="1" w:lastRow="0" w:firstColumn="1" w:lastColumn="0" w:noHBand="0" w:noVBand="1"/>
    </w:tblPr>
    <w:tblGrid>
      <w:gridCol w:w="2803"/>
      <w:gridCol w:w="5041"/>
      <w:gridCol w:w="2676"/>
    </w:tblGrid>
    <w:tr w:rsidR="005C53EB" w14:paraId="249AAFD4" w14:textId="77777777" w:rsidTr="00DD0416">
      <w:trPr>
        <w:trHeight w:val="950"/>
      </w:trPr>
      <w:tc>
        <w:tcPr>
          <w:tcW w:w="281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070136FC" w14:textId="56B8954A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244109A" wp14:editId="083D99D3">
                <wp:extent cx="1562100" cy="533400"/>
                <wp:effectExtent l="0" t="0" r="0" b="0"/>
                <wp:docPr id="178818163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6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54A707D6" w14:textId="140203F6" w:rsidR="005C53EB" w:rsidRPr="003453F1" w:rsidRDefault="008F546F" w:rsidP="005C53EB">
          <w:pPr>
            <w:jc w:val="center"/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 xml:space="preserve">TREINAMENTO </w:t>
          </w:r>
          <w:r w:rsidR="002A07D3"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>PRODUTOS QUÍMICOS</w:t>
          </w:r>
        </w:p>
      </w:tc>
      <w:tc>
        <w:tcPr>
          <w:tcW w:w="244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E46F9D" w14:textId="29E66A83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790E442" wp14:editId="5C916216">
                <wp:extent cx="1562100" cy="533400"/>
                <wp:effectExtent l="0" t="0" r="0" b="0"/>
                <wp:docPr id="1683108269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C53EB" w14:paraId="1B5DD1A8" w14:textId="77777777" w:rsidTr="0055644F">
      <w:trPr>
        <w:trHeight w:val="120"/>
      </w:trPr>
      <w:tc>
        <w:tcPr>
          <w:tcW w:w="10520" w:type="dxa"/>
          <w:gridSpan w:val="3"/>
          <w:tcBorders>
            <w:top w:val="single" w:sz="18" w:space="0" w:color="auto"/>
            <w:left w:val="nil"/>
            <w:right w:val="nil"/>
          </w:tcBorders>
        </w:tcPr>
        <w:p w14:paraId="5D583107" w14:textId="77777777" w:rsidR="005C53EB" w:rsidRPr="00E1280C" w:rsidRDefault="005C53EB" w:rsidP="005C53EB">
          <w:pPr>
            <w:rPr>
              <w:noProof/>
              <w:sz w:val="2"/>
            </w:rPr>
          </w:pPr>
        </w:p>
      </w:tc>
    </w:tr>
    <w:tr w:rsidR="005C53EB" w14:paraId="4712DAA6" w14:textId="77777777" w:rsidTr="0055644F">
      <w:trPr>
        <w:trHeight w:val="36"/>
      </w:trPr>
      <w:tc>
        <w:tcPr>
          <w:tcW w:w="10520" w:type="dxa"/>
          <w:gridSpan w:val="3"/>
          <w:tcBorders>
            <w:bottom w:val="single" w:sz="4" w:space="0" w:color="auto"/>
            <w:right w:val="single" w:sz="4" w:space="0" w:color="auto"/>
          </w:tcBorders>
          <w:shd w:val="clear" w:color="auto" w:fill="00B0F0"/>
        </w:tcPr>
        <w:p w14:paraId="7940D406" w14:textId="77777777" w:rsidR="005C53EB" w:rsidRPr="00E1280C" w:rsidRDefault="005C53EB" w:rsidP="005C53EB">
          <w:pPr>
            <w:rPr>
              <w:noProof/>
              <w:sz w:val="4"/>
            </w:rPr>
          </w:pPr>
        </w:p>
      </w:tc>
    </w:tr>
  </w:tbl>
  <w:p w14:paraId="0B302593" w14:textId="77777777" w:rsidR="004333D8" w:rsidRDefault="004333D8" w:rsidP="005C53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2" type="#_x0000_t75" style="width:14.4pt;height:14.4pt" o:bullet="t">
        <v:imagedata r:id="rId1" o:title="mso8E6E"/>
      </v:shape>
    </w:pict>
  </w:numPicBullet>
  <w:abstractNum w:abstractNumId="0" w15:restartNumberingAfterBreak="0">
    <w:nsid w:val="02A34E67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105539CA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18717E1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18B643CD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2C68427F"/>
    <w:multiLevelType w:val="hybridMultilevel"/>
    <w:tmpl w:val="AD6A5D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4643FB"/>
    <w:multiLevelType w:val="hybridMultilevel"/>
    <w:tmpl w:val="78B4EF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35AFB"/>
    <w:multiLevelType w:val="hybridMultilevel"/>
    <w:tmpl w:val="37D0B2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39328E"/>
    <w:multiLevelType w:val="hybridMultilevel"/>
    <w:tmpl w:val="3AA08D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893D55"/>
    <w:multiLevelType w:val="multilevel"/>
    <w:tmpl w:val="F58244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381E2604"/>
    <w:multiLevelType w:val="hybridMultilevel"/>
    <w:tmpl w:val="3B629F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A77282"/>
    <w:multiLevelType w:val="hybridMultilevel"/>
    <w:tmpl w:val="51EC3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297489"/>
    <w:multiLevelType w:val="hybridMultilevel"/>
    <w:tmpl w:val="F992E5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EB4E93"/>
    <w:multiLevelType w:val="multilevel"/>
    <w:tmpl w:val="2770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BCA0466"/>
    <w:multiLevelType w:val="hybridMultilevel"/>
    <w:tmpl w:val="C8C4B9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2D386B"/>
    <w:multiLevelType w:val="hybridMultilevel"/>
    <w:tmpl w:val="BB763A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374A86"/>
    <w:multiLevelType w:val="hybridMultilevel"/>
    <w:tmpl w:val="E6B690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732A1D"/>
    <w:multiLevelType w:val="hybridMultilevel"/>
    <w:tmpl w:val="89F638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F25FA5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8" w15:restartNumberingAfterBreak="0">
    <w:nsid w:val="78C85172"/>
    <w:multiLevelType w:val="hybridMultilevel"/>
    <w:tmpl w:val="BB763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5A3951"/>
    <w:multiLevelType w:val="hybridMultilevel"/>
    <w:tmpl w:val="0CB010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791955">
    <w:abstractNumId w:val="2"/>
  </w:num>
  <w:num w:numId="2" w16cid:durableId="1209755170">
    <w:abstractNumId w:val="17"/>
  </w:num>
  <w:num w:numId="3" w16cid:durableId="418521689">
    <w:abstractNumId w:val="1"/>
  </w:num>
  <w:num w:numId="4" w16cid:durableId="1087189751">
    <w:abstractNumId w:val="6"/>
  </w:num>
  <w:num w:numId="5" w16cid:durableId="681399977">
    <w:abstractNumId w:val="14"/>
  </w:num>
  <w:num w:numId="6" w16cid:durableId="904146709">
    <w:abstractNumId w:val="18"/>
  </w:num>
  <w:num w:numId="7" w16cid:durableId="918519387">
    <w:abstractNumId w:val="10"/>
  </w:num>
  <w:num w:numId="8" w16cid:durableId="775296672">
    <w:abstractNumId w:val="5"/>
  </w:num>
  <w:num w:numId="9" w16cid:durableId="544606402">
    <w:abstractNumId w:val="3"/>
  </w:num>
  <w:num w:numId="10" w16cid:durableId="1877699676">
    <w:abstractNumId w:val="12"/>
  </w:num>
  <w:num w:numId="11" w16cid:durableId="1525896588">
    <w:abstractNumId w:val="13"/>
  </w:num>
  <w:num w:numId="12" w16cid:durableId="949699961">
    <w:abstractNumId w:val="8"/>
  </w:num>
  <w:num w:numId="13" w16cid:durableId="407850378">
    <w:abstractNumId w:val="0"/>
  </w:num>
  <w:num w:numId="14" w16cid:durableId="562840394">
    <w:abstractNumId w:val="4"/>
  </w:num>
  <w:num w:numId="15" w16cid:durableId="1376344779">
    <w:abstractNumId w:val="15"/>
  </w:num>
  <w:num w:numId="16" w16cid:durableId="2005425219">
    <w:abstractNumId w:val="11"/>
  </w:num>
  <w:num w:numId="17" w16cid:durableId="1324359654">
    <w:abstractNumId w:val="16"/>
  </w:num>
  <w:num w:numId="18" w16cid:durableId="225722778">
    <w:abstractNumId w:val="19"/>
  </w:num>
  <w:num w:numId="19" w16cid:durableId="198706513">
    <w:abstractNumId w:val="7"/>
  </w:num>
  <w:num w:numId="20" w16cid:durableId="3975596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3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D8"/>
    <w:rsid w:val="00034933"/>
    <w:rsid w:val="000804E2"/>
    <w:rsid w:val="00087C58"/>
    <w:rsid w:val="00093E09"/>
    <w:rsid w:val="000A688E"/>
    <w:rsid w:val="00114CB8"/>
    <w:rsid w:val="00121334"/>
    <w:rsid w:val="00134318"/>
    <w:rsid w:val="001A1B9A"/>
    <w:rsid w:val="001B2406"/>
    <w:rsid w:val="002128F5"/>
    <w:rsid w:val="00222363"/>
    <w:rsid w:val="00244E20"/>
    <w:rsid w:val="00246CA5"/>
    <w:rsid w:val="00253C05"/>
    <w:rsid w:val="0025738E"/>
    <w:rsid w:val="002601CD"/>
    <w:rsid w:val="00272594"/>
    <w:rsid w:val="00280945"/>
    <w:rsid w:val="002A07D3"/>
    <w:rsid w:val="002A46CD"/>
    <w:rsid w:val="002C2654"/>
    <w:rsid w:val="002D5FF0"/>
    <w:rsid w:val="003018B4"/>
    <w:rsid w:val="00322F60"/>
    <w:rsid w:val="00323FA2"/>
    <w:rsid w:val="00324B16"/>
    <w:rsid w:val="003312BE"/>
    <w:rsid w:val="003453F1"/>
    <w:rsid w:val="00353217"/>
    <w:rsid w:val="003A12CB"/>
    <w:rsid w:val="003C3C27"/>
    <w:rsid w:val="003D446B"/>
    <w:rsid w:val="003D64D2"/>
    <w:rsid w:val="00401A8F"/>
    <w:rsid w:val="00405B2C"/>
    <w:rsid w:val="004333D8"/>
    <w:rsid w:val="00473D7A"/>
    <w:rsid w:val="00490A00"/>
    <w:rsid w:val="004B4877"/>
    <w:rsid w:val="004F26C1"/>
    <w:rsid w:val="004F712A"/>
    <w:rsid w:val="005259C3"/>
    <w:rsid w:val="00531D1D"/>
    <w:rsid w:val="00533806"/>
    <w:rsid w:val="005C53EB"/>
    <w:rsid w:val="005D2BA8"/>
    <w:rsid w:val="005E26C9"/>
    <w:rsid w:val="00622D94"/>
    <w:rsid w:val="00654AD7"/>
    <w:rsid w:val="00687947"/>
    <w:rsid w:val="0069474D"/>
    <w:rsid w:val="006C6DC7"/>
    <w:rsid w:val="006D2D2C"/>
    <w:rsid w:val="006F2180"/>
    <w:rsid w:val="00723F51"/>
    <w:rsid w:val="00745035"/>
    <w:rsid w:val="0075312A"/>
    <w:rsid w:val="00754AA4"/>
    <w:rsid w:val="007849F4"/>
    <w:rsid w:val="007A1D5D"/>
    <w:rsid w:val="007D2EDF"/>
    <w:rsid w:val="007E1D44"/>
    <w:rsid w:val="00807AA8"/>
    <w:rsid w:val="0081274A"/>
    <w:rsid w:val="00831523"/>
    <w:rsid w:val="00831912"/>
    <w:rsid w:val="0086100D"/>
    <w:rsid w:val="00862242"/>
    <w:rsid w:val="00876726"/>
    <w:rsid w:val="008B750C"/>
    <w:rsid w:val="008E4890"/>
    <w:rsid w:val="008F546F"/>
    <w:rsid w:val="009148B7"/>
    <w:rsid w:val="00924DAF"/>
    <w:rsid w:val="0093020B"/>
    <w:rsid w:val="0094467F"/>
    <w:rsid w:val="009561FF"/>
    <w:rsid w:val="00995829"/>
    <w:rsid w:val="009A177D"/>
    <w:rsid w:val="009B4774"/>
    <w:rsid w:val="009B607D"/>
    <w:rsid w:val="009E3F6F"/>
    <w:rsid w:val="00A220B2"/>
    <w:rsid w:val="00A42420"/>
    <w:rsid w:val="00A436E1"/>
    <w:rsid w:val="00A65882"/>
    <w:rsid w:val="00A76DA4"/>
    <w:rsid w:val="00A9383F"/>
    <w:rsid w:val="00AE63E4"/>
    <w:rsid w:val="00B10D65"/>
    <w:rsid w:val="00B71BCA"/>
    <w:rsid w:val="00B76036"/>
    <w:rsid w:val="00B94227"/>
    <w:rsid w:val="00BA11A6"/>
    <w:rsid w:val="00BB438C"/>
    <w:rsid w:val="00BD1914"/>
    <w:rsid w:val="00BE2AE0"/>
    <w:rsid w:val="00BF33C8"/>
    <w:rsid w:val="00C519A1"/>
    <w:rsid w:val="00C61C12"/>
    <w:rsid w:val="00C70D00"/>
    <w:rsid w:val="00C90B24"/>
    <w:rsid w:val="00C92DDF"/>
    <w:rsid w:val="00CA0900"/>
    <w:rsid w:val="00CA5CCB"/>
    <w:rsid w:val="00D167FB"/>
    <w:rsid w:val="00D31E88"/>
    <w:rsid w:val="00D61F87"/>
    <w:rsid w:val="00D908B6"/>
    <w:rsid w:val="00D9161E"/>
    <w:rsid w:val="00DA4EAA"/>
    <w:rsid w:val="00DA7084"/>
    <w:rsid w:val="00DC14B7"/>
    <w:rsid w:val="00DD0416"/>
    <w:rsid w:val="00DD347D"/>
    <w:rsid w:val="00DF7B80"/>
    <w:rsid w:val="00E0301F"/>
    <w:rsid w:val="00E04059"/>
    <w:rsid w:val="00E134EC"/>
    <w:rsid w:val="00E34EFE"/>
    <w:rsid w:val="00E56DCE"/>
    <w:rsid w:val="00E76868"/>
    <w:rsid w:val="00E76D09"/>
    <w:rsid w:val="00ED6D58"/>
    <w:rsid w:val="00EE28AE"/>
    <w:rsid w:val="00EF795E"/>
    <w:rsid w:val="00F225BE"/>
    <w:rsid w:val="00F24640"/>
    <w:rsid w:val="00F44A42"/>
    <w:rsid w:val="00F503C9"/>
    <w:rsid w:val="00F57BD4"/>
    <w:rsid w:val="00F83475"/>
    <w:rsid w:val="00F93801"/>
    <w:rsid w:val="00F96C67"/>
    <w:rsid w:val="00F97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3"/>
    <o:shapelayout v:ext="edit">
      <o:idmap v:ext="edit" data="2"/>
    </o:shapelayout>
  </w:shapeDefaults>
  <w:decimalSymbol w:val=","/>
  <w:listSeparator w:val=";"/>
  <w14:docId w14:val="7E896235"/>
  <w15:docId w15:val="{2EADD59B-F383-423F-A3CE-0900D8805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67F"/>
  </w:style>
  <w:style w:type="paragraph" w:styleId="Ttulo1">
    <w:name w:val="heading 1"/>
    <w:basedOn w:val="Normal"/>
    <w:next w:val="Normal"/>
    <w:link w:val="Ttulo1Char"/>
    <w:uiPriority w:val="9"/>
    <w:qFormat/>
    <w:rsid w:val="0025738E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F546F"/>
    <w:pPr>
      <w:keepNext/>
      <w:keepLines/>
      <w:spacing w:before="120" w:after="120" w:line="259" w:lineRule="auto"/>
      <w:ind w:left="578" w:hanging="578"/>
      <w:outlineLvl w:val="1"/>
    </w:pPr>
    <w:rPr>
      <w:rFonts w:ascii="Arial" w:eastAsiaTheme="majorEastAsia" w:hAnsi="Arial" w:cstheme="majorBidi"/>
      <w:sz w:val="1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F546F"/>
    <w:pPr>
      <w:keepNext/>
      <w:keepLines/>
      <w:spacing w:before="40" w:after="0" w:line="259" w:lineRule="auto"/>
      <w:ind w:left="720" w:hanging="720"/>
      <w:outlineLvl w:val="2"/>
    </w:pPr>
    <w:rPr>
      <w:rFonts w:ascii="Arial" w:eastAsiaTheme="majorEastAsia" w:hAnsi="Arial" w:cstheme="majorBidi"/>
      <w:sz w:val="16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864" w:hanging="864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008" w:hanging="1008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152" w:hanging="1152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converted-space">
    <w:name w:val="apple-converted-space"/>
    <w:basedOn w:val="Fontepargpadro"/>
    <w:rsid w:val="004333D8"/>
  </w:style>
  <w:style w:type="paragraph" w:styleId="Cabealho">
    <w:name w:val="header"/>
    <w:basedOn w:val="Normal"/>
    <w:link w:val="Cabealho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D8"/>
  </w:style>
  <w:style w:type="paragraph" w:styleId="Rodap">
    <w:name w:val="footer"/>
    <w:basedOn w:val="Normal"/>
    <w:link w:val="Rodap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D8"/>
  </w:style>
  <w:style w:type="paragraph" w:styleId="Textodebalo">
    <w:name w:val="Balloon Text"/>
    <w:basedOn w:val="Normal"/>
    <w:link w:val="TextodebaloChar"/>
    <w:uiPriority w:val="99"/>
    <w:semiHidden/>
    <w:unhideWhenUsed/>
    <w:rsid w:val="004333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33D8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5738E"/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table" w:styleId="Tabelacomgrade">
    <w:name w:val="Table Grid"/>
    <w:basedOn w:val="Tabelanormal"/>
    <w:uiPriority w:val="39"/>
    <w:rsid w:val="00DD347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E04059"/>
    <w:rPr>
      <w:b/>
      <w:bCs/>
    </w:rPr>
  </w:style>
  <w:style w:type="paragraph" w:styleId="PargrafodaLista">
    <w:name w:val="List Paragraph"/>
    <w:basedOn w:val="Normal"/>
    <w:uiPriority w:val="34"/>
    <w:qFormat/>
    <w:rsid w:val="005E26C9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F546F"/>
    <w:rPr>
      <w:rFonts w:ascii="Arial" w:eastAsiaTheme="majorEastAsia" w:hAnsi="Arial" w:cstheme="majorBidi"/>
      <w:sz w:val="18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F546F"/>
    <w:rPr>
      <w:rFonts w:ascii="Arial" w:eastAsiaTheme="majorEastAsia" w:hAnsi="Arial" w:cstheme="majorBidi"/>
      <w:sz w:val="16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546F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546F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546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546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546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546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1725</Words>
  <Characters>9320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Márcia Regina</dc:creator>
  <cp:lastModifiedBy>Jonatas da Costa Xavier</cp:lastModifiedBy>
  <cp:revision>4</cp:revision>
  <cp:lastPrinted>2025-11-11T18:33:00Z</cp:lastPrinted>
  <dcterms:created xsi:type="dcterms:W3CDTF">2026-05-12T11:09:00Z</dcterms:created>
  <dcterms:modified xsi:type="dcterms:W3CDTF">2026-06-22T17:58:00Z</dcterms:modified>
</cp:coreProperties>
</file>