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6372" w14:textId="4B999336" w:rsidR="00E535C1" w:rsidRPr="007E296E" w:rsidRDefault="00B73553">
      <w:pPr>
        <w:rPr>
          <w:rFonts w:ascii="Segoe UI" w:hAnsi="Segoe UI" w:cs="Segoe UI"/>
          <w:b/>
          <w:bCs/>
          <w:color w:val="4472C4" w:themeColor="accent1"/>
          <w:sz w:val="32"/>
          <w:szCs w:val="32"/>
        </w:rPr>
      </w:pPr>
      <w:r>
        <w:rPr>
          <w:rFonts w:ascii="Segoe UI" w:hAnsi="Segoe UI" w:cs="Segoe UI"/>
          <w:b/>
          <w:bCs/>
          <w:color w:val="4472C4" w:themeColor="accent1"/>
          <w:sz w:val="32"/>
          <w:szCs w:val="32"/>
        </w:rPr>
        <w:t>Contoso</w:t>
      </w:r>
    </w:p>
    <w:p w14:paraId="6E5E53F0" w14:textId="3FF49246" w:rsidR="00577B92" w:rsidRPr="007E296E" w:rsidRDefault="00577B92">
      <w:pPr>
        <w:rPr>
          <w:rFonts w:ascii="Segoe UI" w:hAnsi="Segoe UI" w:cs="Segoe UI"/>
          <w:b/>
          <w:bCs/>
          <w:color w:val="4472C4" w:themeColor="accent1"/>
          <w:sz w:val="28"/>
          <w:szCs w:val="28"/>
        </w:rPr>
      </w:pPr>
      <w:r w:rsidRPr="007E296E">
        <w:rPr>
          <w:rFonts w:ascii="Segoe UI" w:hAnsi="Segoe UI" w:cs="Segoe UI"/>
          <w:b/>
          <w:bCs/>
          <w:color w:val="4472C4" w:themeColor="accent1"/>
          <w:sz w:val="28"/>
          <w:szCs w:val="28"/>
        </w:rPr>
        <w:t>Microsoft Cloud Adoption Plan</w:t>
      </w:r>
    </w:p>
    <w:p w14:paraId="6395446F" w14:textId="706F33D5" w:rsidR="00577B92" w:rsidRPr="007E296E" w:rsidRDefault="00577B92">
      <w:pPr>
        <w:rPr>
          <w:rFonts w:ascii="Segoe UI" w:hAnsi="Segoe UI" w:cs="Segoe UI"/>
        </w:rPr>
      </w:pPr>
    </w:p>
    <w:p w14:paraId="75246697" w14:textId="4FA4A30A" w:rsidR="00577B92" w:rsidRPr="00AE3602" w:rsidRDefault="00577B92">
      <w:pPr>
        <w:rPr>
          <w:rFonts w:ascii="Segoe UI" w:hAnsi="Segoe UI" w:cs="Segoe UI"/>
          <w:b/>
          <w:bCs/>
          <w:color w:val="4472C4" w:themeColor="accent1"/>
          <w:sz w:val="28"/>
          <w:szCs w:val="28"/>
        </w:rPr>
      </w:pPr>
      <w:r w:rsidRPr="00AE3602">
        <w:rPr>
          <w:rFonts w:ascii="Segoe UI" w:hAnsi="Segoe UI" w:cs="Segoe UI"/>
          <w:b/>
          <w:bCs/>
          <w:color w:val="4472C4" w:themeColor="accent1"/>
          <w:sz w:val="28"/>
          <w:szCs w:val="28"/>
        </w:rPr>
        <w:t>Executive Summary</w:t>
      </w:r>
    </w:p>
    <w:p w14:paraId="12BB7D2C" w14:textId="17F4936C" w:rsidR="003F001D" w:rsidRDefault="00B73553">
      <w:pPr>
        <w:rPr>
          <w:rFonts w:ascii="Segoe UI" w:hAnsi="Segoe UI" w:cs="Segoe UI"/>
        </w:rPr>
      </w:pPr>
      <w:r>
        <w:rPr>
          <w:rFonts w:ascii="Segoe UI" w:hAnsi="Segoe UI" w:cs="Segoe UI"/>
        </w:rPr>
        <w:t>Contoso</w:t>
      </w:r>
      <w:r w:rsidR="00A33296">
        <w:rPr>
          <w:rFonts w:ascii="Segoe UI" w:hAnsi="Segoe UI" w:cs="Segoe UI"/>
        </w:rPr>
        <w:t xml:space="preserve"> </w:t>
      </w:r>
      <w:r w:rsidR="008E7A4C">
        <w:rPr>
          <w:rFonts w:ascii="Segoe UI" w:hAnsi="Segoe UI" w:cs="Segoe UI"/>
        </w:rPr>
        <w:t xml:space="preserve">is seeking to transform their products and services </w:t>
      </w:r>
      <w:r w:rsidR="008A6FE1">
        <w:rPr>
          <w:rFonts w:ascii="Segoe UI" w:hAnsi="Segoe UI" w:cs="Segoe UI"/>
        </w:rPr>
        <w:t>to</w:t>
      </w:r>
      <w:r w:rsidR="00297429">
        <w:rPr>
          <w:rFonts w:ascii="Segoe UI" w:hAnsi="Segoe UI" w:cs="Segoe UI"/>
        </w:rPr>
        <w:t xml:space="preserve"> </w:t>
      </w:r>
      <w:r w:rsidR="000E3F31">
        <w:rPr>
          <w:rFonts w:ascii="Segoe UI" w:hAnsi="Segoe UI" w:cs="Segoe UI"/>
        </w:rPr>
        <w:t xml:space="preserve">capture new business </w:t>
      </w:r>
      <w:r w:rsidR="008A6FE1">
        <w:rPr>
          <w:rFonts w:ascii="Segoe UI" w:hAnsi="Segoe UI" w:cs="Segoe UI"/>
        </w:rPr>
        <w:t>opportunities</w:t>
      </w:r>
      <w:r w:rsidR="00AE3FA2">
        <w:rPr>
          <w:rFonts w:ascii="Segoe UI" w:hAnsi="Segoe UI" w:cs="Segoe UI"/>
        </w:rPr>
        <w:t xml:space="preserve">. </w:t>
      </w:r>
      <w:r w:rsidR="00F9400C">
        <w:rPr>
          <w:rFonts w:ascii="Segoe UI" w:hAnsi="Segoe UI" w:cs="Segoe UI"/>
        </w:rPr>
        <w:t xml:space="preserve">To achieve this goal, </w:t>
      </w:r>
      <w:r w:rsidR="008A6FE1">
        <w:rPr>
          <w:rFonts w:ascii="Segoe UI" w:hAnsi="Segoe UI" w:cs="Segoe UI"/>
        </w:rPr>
        <w:t xml:space="preserve">they are modernizing their core business products </w:t>
      </w:r>
      <w:r w:rsidR="00CB780A">
        <w:rPr>
          <w:rFonts w:ascii="Segoe UI" w:hAnsi="Segoe UI" w:cs="Segoe UI"/>
        </w:rPr>
        <w:t>for originati</w:t>
      </w:r>
      <w:r w:rsidR="00E8124E">
        <w:rPr>
          <w:rFonts w:ascii="Segoe UI" w:hAnsi="Segoe UI" w:cs="Segoe UI"/>
        </w:rPr>
        <w:t>on</w:t>
      </w:r>
      <w:r w:rsidR="00CB780A">
        <w:rPr>
          <w:rFonts w:ascii="Segoe UI" w:hAnsi="Segoe UI" w:cs="Segoe UI"/>
        </w:rPr>
        <w:t xml:space="preserve"> and servicing </w:t>
      </w:r>
      <w:r w:rsidR="00E8124E">
        <w:rPr>
          <w:rFonts w:ascii="Segoe UI" w:hAnsi="Segoe UI" w:cs="Segoe UI"/>
        </w:rPr>
        <w:t>of</w:t>
      </w:r>
      <w:r w:rsidR="00CB780A">
        <w:rPr>
          <w:rFonts w:ascii="Segoe UI" w:hAnsi="Segoe UI" w:cs="Segoe UI"/>
        </w:rPr>
        <w:t xml:space="preserve"> loans. Once com</w:t>
      </w:r>
      <w:r w:rsidR="00E40331">
        <w:rPr>
          <w:rFonts w:ascii="Segoe UI" w:hAnsi="Segoe UI" w:cs="Segoe UI"/>
        </w:rPr>
        <w:t xml:space="preserve">plete, </w:t>
      </w:r>
      <w:r w:rsidR="007D1998">
        <w:rPr>
          <w:rFonts w:ascii="Segoe UI" w:hAnsi="Segoe UI" w:cs="Segoe UI"/>
        </w:rPr>
        <w:t>Contoso</w:t>
      </w:r>
      <w:r w:rsidR="00E40331">
        <w:rPr>
          <w:rFonts w:ascii="Segoe UI" w:hAnsi="Segoe UI" w:cs="Segoe UI"/>
        </w:rPr>
        <w:t xml:space="preserve"> anticipates the ability to onboard a new </w:t>
      </w:r>
      <w:r w:rsidR="007D1998">
        <w:rPr>
          <w:rFonts w:ascii="Segoe UI" w:hAnsi="Segoe UI" w:cs="Segoe UI"/>
        </w:rPr>
        <w:t>business partner</w:t>
      </w:r>
      <w:r w:rsidR="00E40331">
        <w:rPr>
          <w:rFonts w:ascii="Segoe UI" w:hAnsi="Segoe UI" w:cs="Segoe UI"/>
        </w:rPr>
        <w:t xml:space="preserve"> </w:t>
      </w:r>
      <w:r w:rsidR="005B4966">
        <w:rPr>
          <w:rFonts w:ascii="Segoe UI" w:hAnsi="Segoe UI" w:cs="Segoe UI"/>
        </w:rPr>
        <w:t>in less than three months</w:t>
      </w:r>
      <w:r w:rsidR="003263D8">
        <w:rPr>
          <w:rFonts w:ascii="Segoe UI" w:hAnsi="Segoe UI" w:cs="Segoe UI"/>
        </w:rPr>
        <w:t xml:space="preserve">. </w:t>
      </w:r>
      <w:r w:rsidR="00394EAA">
        <w:rPr>
          <w:rFonts w:ascii="Segoe UI" w:hAnsi="Segoe UI" w:cs="Segoe UI"/>
        </w:rPr>
        <w:t xml:space="preserve">While on the cloud adoption journey for </w:t>
      </w:r>
      <w:proofErr w:type="gramStart"/>
      <w:r w:rsidR="00394EAA">
        <w:rPr>
          <w:rFonts w:ascii="Segoe UI" w:hAnsi="Segoe UI" w:cs="Segoe UI"/>
        </w:rPr>
        <w:t>a number of</w:t>
      </w:r>
      <w:proofErr w:type="gramEnd"/>
      <w:r w:rsidR="00394EAA">
        <w:rPr>
          <w:rFonts w:ascii="Segoe UI" w:hAnsi="Segoe UI" w:cs="Segoe UI"/>
        </w:rPr>
        <w:t xml:space="preserve"> years, </w:t>
      </w:r>
      <w:r w:rsidR="00475A0A">
        <w:rPr>
          <w:rFonts w:ascii="Segoe UI" w:hAnsi="Segoe UI" w:cs="Segoe UI"/>
        </w:rPr>
        <w:t>Contoso</w:t>
      </w:r>
      <w:r w:rsidR="00394EAA">
        <w:rPr>
          <w:rFonts w:ascii="Segoe UI" w:hAnsi="Segoe UI" w:cs="Segoe UI"/>
        </w:rPr>
        <w:t xml:space="preserve"> has begun to standardize on Azure</w:t>
      </w:r>
      <w:r w:rsidR="0003725C">
        <w:rPr>
          <w:rFonts w:ascii="Segoe UI" w:hAnsi="Segoe UI" w:cs="Segoe UI"/>
        </w:rPr>
        <w:t xml:space="preserve"> and seeks to implement features that will allow rapid/iterative development and feedback</w:t>
      </w:r>
      <w:r w:rsidR="00445B15">
        <w:rPr>
          <w:rFonts w:ascii="Segoe UI" w:hAnsi="Segoe UI" w:cs="Segoe UI"/>
        </w:rPr>
        <w:t xml:space="preserve">. </w:t>
      </w:r>
    </w:p>
    <w:p w14:paraId="12C6A8C9" w14:textId="4ABADD0C" w:rsidR="007F6DC6" w:rsidRDefault="00942DBE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As </w:t>
      </w:r>
      <w:r w:rsidR="00475A0A">
        <w:rPr>
          <w:rFonts w:ascii="Segoe UI" w:hAnsi="Segoe UI" w:cs="Segoe UI"/>
        </w:rPr>
        <w:t>Contoso</w:t>
      </w:r>
      <w:r>
        <w:rPr>
          <w:rFonts w:ascii="Segoe UI" w:hAnsi="Segoe UI" w:cs="Segoe UI"/>
        </w:rPr>
        <w:t xml:space="preserve"> </w:t>
      </w:r>
      <w:r w:rsidR="003248EF">
        <w:rPr>
          <w:rFonts w:ascii="Segoe UI" w:hAnsi="Segoe UI" w:cs="Segoe UI"/>
        </w:rPr>
        <w:t xml:space="preserve">continue to </w:t>
      </w:r>
      <w:r w:rsidR="00B60B14">
        <w:rPr>
          <w:rFonts w:ascii="Segoe UI" w:hAnsi="Segoe UI" w:cs="Segoe UI"/>
        </w:rPr>
        <w:t xml:space="preserve">adopt cloud </w:t>
      </w:r>
      <w:r w:rsidR="00636F1E">
        <w:rPr>
          <w:rFonts w:ascii="Segoe UI" w:hAnsi="Segoe UI" w:cs="Segoe UI"/>
        </w:rPr>
        <w:t>principles,</w:t>
      </w:r>
      <w:r w:rsidR="00B60B14">
        <w:rPr>
          <w:rFonts w:ascii="Segoe UI" w:hAnsi="Segoe UI" w:cs="Segoe UI"/>
        </w:rPr>
        <w:t xml:space="preserve"> we want to ensure that there is c</w:t>
      </w:r>
      <w:r w:rsidR="007F6DC6">
        <w:rPr>
          <w:rFonts w:ascii="Segoe UI" w:hAnsi="Segoe UI" w:cs="Segoe UI"/>
        </w:rPr>
        <w:t>ontinuous improvement</w:t>
      </w:r>
      <w:r w:rsidR="00B60B14">
        <w:rPr>
          <w:rFonts w:ascii="Segoe UI" w:hAnsi="Segoe UI" w:cs="Segoe UI"/>
        </w:rPr>
        <w:t xml:space="preserve"> and progress. </w:t>
      </w:r>
      <w:r w:rsidR="00F14CC6">
        <w:rPr>
          <w:rFonts w:ascii="Segoe UI" w:hAnsi="Segoe UI" w:cs="Segoe UI"/>
        </w:rPr>
        <w:t xml:space="preserve">Short sprints are </w:t>
      </w:r>
      <w:r w:rsidR="001A3F34">
        <w:rPr>
          <w:rFonts w:ascii="Segoe UI" w:hAnsi="Segoe UI" w:cs="Segoe UI"/>
        </w:rPr>
        <w:t>imperative to this</w:t>
      </w:r>
      <w:r w:rsidR="00577CF0">
        <w:rPr>
          <w:rFonts w:ascii="Segoe UI" w:hAnsi="Segoe UI" w:cs="Segoe UI"/>
        </w:rPr>
        <w:t xml:space="preserve"> principle</w:t>
      </w:r>
      <w:r w:rsidR="00513A3A">
        <w:rPr>
          <w:rFonts w:ascii="Segoe UI" w:hAnsi="Segoe UI" w:cs="Segoe UI"/>
        </w:rPr>
        <w:t xml:space="preserve">, we will build </w:t>
      </w:r>
      <w:r w:rsidR="00F21155">
        <w:rPr>
          <w:rFonts w:ascii="Segoe UI" w:hAnsi="Segoe UI" w:cs="Segoe UI"/>
        </w:rPr>
        <w:t>minimal viable projects and the</w:t>
      </w:r>
      <w:r w:rsidR="00C85E94">
        <w:rPr>
          <w:rFonts w:ascii="Segoe UI" w:hAnsi="Segoe UI" w:cs="Segoe UI"/>
        </w:rPr>
        <w:t>n</w:t>
      </w:r>
      <w:r w:rsidR="00F21155">
        <w:rPr>
          <w:rFonts w:ascii="Segoe UI" w:hAnsi="Segoe UI" w:cs="Segoe UI"/>
        </w:rPr>
        <w:t xml:space="preserve"> continue to evolve, this phased approach will optimize for speed and efficiency.</w:t>
      </w:r>
      <w:r w:rsidR="00C85E94">
        <w:rPr>
          <w:rFonts w:ascii="Segoe UI" w:hAnsi="Segoe UI" w:cs="Segoe UI"/>
        </w:rPr>
        <w:t xml:space="preserve"> </w:t>
      </w:r>
    </w:p>
    <w:p w14:paraId="287C0F17" w14:textId="77777777" w:rsidR="001F2330" w:rsidRPr="00DD128F" w:rsidRDefault="001F2330">
      <w:pPr>
        <w:rPr>
          <w:rFonts w:ascii="Segoe UI" w:hAnsi="Segoe UI" w:cs="Segoe UI"/>
        </w:rPr>
      </w:pPr>
    </w:p>
    <w:p w14:paraId="1A7F698B" w14:textId="1C8BE4AD" w:rsidR="00577B92" w:rsidRPr="00AE3602" w:rsidRDefault="00577B92">
      <w:pPr>
        <w:rPr>
          <w:rFonts w:ascii="Segoe UI" w:hAnsi="Segoe UI" w:cs="Segoe UI"/>
          <w:b/>
          <w:bCs/>
          <w:color w:val="4472C4" w:themeColor="accent1"/>
          <w:sz w:val="28"/>
          <w:szCs w:val="28"/>
        </w:rPr>
      </w:pPr>
      <w:r w:rsidRPr="00AE3602">
        <w:rPr>
          <w:rFonts w:ascii="Segoe UI" w:hAnsi="Segoe UI" w:cs="Segoe UI"/>
          <w:b/>
          <w:bCs/>
          <w:color w:val="4472C4" w:themeColor="accent1"/>
          <w:sz w:val="28"/>
          <w:szCs w:val="28"/>
        </w:rPr>
        <w:t>Define Strategy</w:t>
      </w:r>
    </w:p>
    <w:p w14:paraId="161CF551" w14:textId="0E83E760" w:rsidR="00577B92" w:rsidRPr="00A95BD2" w:rsidRDefault="00DA5174" w:rsidP="00A95BD2">
      <w:pPr>
        <w:rPr>
          <w:rFonts w:ascii="Segoe UI" w:hAnsi="Segoe UI" w:cs="Segoe UI"/>
          <w:color w:val="4472C4" w:themeColor="accent1"/>
          <w:sz w:val="24"/>
          <w:szCs w:val="24"/>
        </w:rPr>
      </w:pPr>
      <w:r>
        <w:rPr>
          <w:rFonts w:ascii="Segoe UI" w:hAnsi="Segoe UI" w:cs="Segoe UI"/>
          <w:color w:val="4472C4" w:themeColor="accent1"/>
          <w:sz w:val="24"/>
          <w:szCs w:val="24"/>
        </w:rPr>
        <w:t xml:space="preserve">Motivations </w:t>
      </w:r>
      <w:r w:rsidR="008630F1">
        <w:rPr>
          <w:rFonts w:ascii="Segoe UI" w:hAnsi="Segoe UI" w:cs="Segoe UI"/>
          <w:color w:val="4472C4" w:themeColor="accent1"/>
          <w:sz w:val="24"/>
          <w:szCs w:val="24"/>
        </w:rPr>
        <w:t>and d</w:t>
      </w:r>
      <w:r w:rsidR="00577B92" w:rsidRPr="007E296E">
        <w:rPr>
          <w:rFonts w:ascii="Segoe UI" w:hAnsi="Segoe UI" w:cs="Segoe UI"/>
          <w:color w:val="4472C4" w:themeColor="accent1"/>
          <w:sz w:val="24"/>
          <w:szCs w:val="24"/>
        </w:rPr>
        <w:t>rivers</w:t>
      </w:r>
    </w:p>
    <w:tbl>
      <w:tblPr>
        <w:tblW w:w="5000" w:type="pct"/>
        <w:tblInd w:w="-93" w:type="dxa"/>
        <w:tblBorders>
          <w:top w:val="double" w:sz="4" w:space="0" w:color="BFBFBF" w:themeColor="background1" w:themeShade="BF"/>
          <w:left w:val="double" w:sz="4" w:space="0" w:color="BFBFBF" w:themeColor="background1" w:themeShade="BF"/>
          <w:bottom w:val="double" w:sz="4" w:space="0" w:color="BFBFBF" w:themeColor="background1" w:themeShade="BF"/>
          <w:right w:val="double" w:sz="4" w:space="0" w:color="BFBFBF" w:themeColor="background1" w:themeShade="BF"/>
          <w:insideH w:val="double" w:sz="4" w:space="0" w:color="BFBFBF" w:themeColor="background1" w:themeShade="BF"/>
          <w:insideV w:val="doub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0"/>
      </w:tblGrid>
      <w:tr w:rsidR="00723C85" w:rsidRPr="007E296E" w14:paraId="18B0AF98" w14:textId="77777777" w:rsidTr="00723C85">
        <w:tc>
          <w:tcPr>
            <w:tcW w:w="5000" w:type="pct"/>
            <w:tcBorders>
              <w:top w:val="double" w:sz="4" w:space="0" w:color="BFBFBF" w:themeColor="background1" w:themeShade="BF"/>
              <w:left w:val="double" w:sz="4" w:space="0" w:color="BFBFBF" w:themeColor="background1" w:themeShade="BF"/>
              <w:bottom w:val="double" w:sz="4" w:space="0" w:color="BFBFBF" w:themeColor="background1" w:themeShade="BF"/>
              <w:right w:val="double" w:sz="4" w:space="0" w:color="BFBFBF" w:themeColor="background1" w:themeShade="BF"/>
            </w:tcBorders>
            <w:tcMar>
              <w:top w:w="180" w:type="dxa"/>
              <w:left w:w="240" w:type="dxa"/>
              <w:bottom w:w="180" w:type="dxa"/>
              <w:right w:w="240" w:type="dxa"/>
            </w:tcMar>
          </w:tcPr>
          <w:p w14:paraId="0BEED14C" w14:textId="12B0E3C9" w:rsidR="00C07DDA" w:rsidRPr="001D10B7" w:rsidRDefault="00C07DDA" w:rsidP="00C07DD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1D10B7">
              <w:rPr>
                <w:rFonts w:ascii="Segoe UI" w:eastAsia="Times New Roman" w:hAnsi="Segoe UI" w:cs="Segoe UI"/>
                <w:b/>
                <w:bCs/>
                <w:color w:val="000000"/>
              </w:rPr>
              <w:t>Short-term</w:t>
            </w:r>
            <w:r w:rsidR="00385685" w:rsidRPr="001D10B7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(Horizon 1)</w:t>
            </w:r>
          </w:p>
          <w:p w14:paraId="1388F104" w14:textId="4F27E2B1" w:rsidR="008024FC" w:rsidRDefault="00090C8A" w:rsidP="008024F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3B529B">
              <w:rPr>
                <w:rFonts w:ascii="Segoe UI" w:eastAsia="Times New Roman" w:hAnsi="Segoe UI" w:cs="Segoe UI"/>
                <w:b/>
                <w:i/>
                <w:color w:val="000000"/>
              </w:rPr>
              <w:t>Reliability, Scalability,</w:t>
            </w:r>
            <w:r w:rsidR="00A240E0" w:rsidRPr="003B529B">
              <w:rPr>
                <w:rFonts w:ascii="Segoe UI" w:eastAsia="Times New Roman" w:hAnsi="Segoe UI" w:cs="Segoe UI"/>
                <w:b/>
                <w:i/>
                <w:color w:val="000000"/>
              </w:rPr>
              <w:t xml:space="preserve"> </w:t>
            </w:r>
            <w:r w:rsidR="00A240E0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</w:rPr>
              <w:t>Agility,</w:t>
            </w:r>
            <w:r w:rsidRPr="003B529B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</w:rPr>
              <w:t xml:space="preserve"> </w:t>
            </w:r>
            <w:r w:rsidRPr="003B529B">
              <w:rPr>
                <w:rFonts w:ascii="Segoe UI" w:eastAsia="Times New Roman" w:hAnsi="Segoe UI" w:cs="Segoe UI"/>
                <w:b/>
                <w:i/>
                <w:color w:val="000000"/>
              </w:rPr>
              <w:t>Security</w:t>
            </w:r>
            <w:r w:rsidR="00080883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r w:rsidR="003B529B">
              <w:rPr>
                <w:rFonts w:ascii="Segoe UI" w:eastAsia="Times New Roman" w:hAnsi="Segoe UI" w:cs="Segoe UI"/>
                <w:color w:val="000000"/>
              </w:rPr>
              <w:t xml:space="preserve">- </w:t>
            </w:r>
            <w:r w:rsidR="00080883">
              <w:rPr>
                <w:rFonts w:ascii="Segoe UI" w:eastAsia="Times New Roman" w:hAnsi="Segoe UI" w:cs="Segoe UI"/>
                <w:color w:val="000000"/>
              </w:rPr>
              <w:t>Datacenter exit Q2</w:t>
            </w:r>
          </w:p>
          <w:p w14:paraId="311B209D" w14:textId="121A9CB7" w:rsidR="00080883" w:rsidRDefault="003B529B" w:rsidP="00B4674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</w:rPr>
              <w:t xml:space="preserve">Profitability </w:t>
            </w:r>
            <w:r>
              <w:rPr>
                <w:rFonts w:ascii="Segoe UI" w:eastAsia="Times New Roman" w:hAnsi="Segoe UI" w:cs="Segoe UI"/>
                <w:color w:val="000000"/>
              </w:rPr>
              <w:t xml:space="preserve">- </w:t>
            </w:r>
            <w:r w:rsidR="0026589F">
              <w:rPr>
                <w:rFonts w:ascii="Segoe UI" w:eastAsia="Times New Roman" w:hAnsi="Segoe UI" w:cs="Segoe UI"/>
                <w:color w:val="000000"/>
              </w:rPr>
              <w:t>Ability to provide cost of acquisition/operations for partners</w:t>
            </w:r>
            <w:r w:rsidR="00F03BCB">
              <w:rPr>
                <w:rFonts w:ascii="Segoe UI" w:eastAsia="Times New Roman" w:hAnsi="Segoe UI" w:cs="Segoe UI"/>
                <w:color w:val="000000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</w:rPr>
              <w:t xml:space="preserve"> </w:t>
            </w:r>
          </w:p>
          <w:p w14:paraId="5F2C5E0E" w14:textId="15C24DDC" w:rsidR="00F03BCB" w:rsidRPr="00B46746" w:rsidRDefault="00365809" w:rsidP="00B4674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</w:rPr>
              <w:t xml:space="preserve">Business Value Realization </w:t>
            </w:r>
            <w:r>
              <w:rPr>
                <w:rFonts w:ascii="Segoe UI" w:eastAsia="Times New Roman" w:hAnsi="Segoe UI" w:cs="Segoe UI"/>
                <w:color w:val="000000"/>
              </w:rPr>
              <w:t xml:space="preserve">- Financial justification </w:t>
            </w:r>
          </w:p>
          <w:p w14:paraId="3C8299FA" w14:textId="77777777" w:rsidR="00365809" w:rsidRDefault="00365809" w:rsidP="00C07DD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</w:p>
          <w:p w14:paraId="5CDE8C23" w14:textId="5A319DE1" w:rsidR="00C07DDA" w:rsidRPr="001D10B7" w:rsidRDefault="00C07DDA" w:rsidP="00C07DD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1D10B7">
              <w:rPr>
                <w:rFonts w:ascii="Segoe UI" w:eastAsia="Times New Roman" w:hAnsi="Segoe UI" w:cs="Segoe UI"/>
                <w:b/>
                <w:bCs/>
                <w:color w:val="000000"/>
              </w:rPr>
              <w:t>Medium-term</w:t>
            </w:r>
            <w:r w:rsidR="00385685" w:rsidRPr="001D10B7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(Horizon 2)</w:t>
            </w:r>
          </w:p>
          <w:p w14:paraId="4A917BD7" w14:textId="31989200" w:rsidR="0040659A" w:rsidRDefault="00CB373E" w:rsidP="008024F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365809">
              <w:rPr>
                <w:rFonts w:ascii="Segoe UI" w:eastAsia="Times New Roman" w:hAnsi="Segoe UI" w:cs="Segoe UI"/>
                <w:b/>
                <w:i/>
                <w:color w:val="000000"/>
              </w:rPr>
              <w:t>Optimize Operations</w:t>
            </w:r>
            <w:r>
              <w:rPr>
                <w:rFonts w:ascii="Segoe UI" w:eastAsia="Times New Roman" w:hAnsi="Segoe UI" w:cs="Segoe UI"/>
                <w:color w:val="000000"/>
              </w:rPr>
              <w:t xml:space="preserve"> - </w:t>
            </w:r>
            <w:r w:rsidR="000F716F">
              <w:rPr>
                <w:rFonts w:ascii="Segoe UI" w:eastAsia="Times New Roman" w:hAnsi="Segoe UI" w:cs="Segoe UI"/>
                <w:color w:val="000000"/>
              </w:rPr>
              <w:t xml:space="preserve">Data segmentation for </w:t>
            </w:r>
            <w:r w:rsidR="00C36EFF">
              <w:rPr>
                <w:rFonts w:ascii="Segoe UI" w:eastAsia="Times New Roman" w:hAnsi="Segoe UI" w:cs="Segoe UI"/>
                <w:color w:val="000000"/>
              </w:rPr>
              <w:t>business partners</w:t>
            </w:r>
          </w:p>
          <w:p w14:paraId="787A4882" w14:textId="022B0C81" w:rsidR="003440CE" w:rsidRPr="003440CE" w:rsidRDefault="00CB373E" w:rsidP="003440C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 w:rsidRPr="00365809">
              <w:rPr>
                <w:rFonts w:ascii="Segoe UI" w:eastAsia="Times New Roman" w:hAnsi="Segoe UI" w:cs="Segoe UI"/>
                <w:b/>
                <w:i/>
                <w:color w:val="000000"/>
              </w:rPr>
              <w:t>Innovation</w:t>
            </w:r>
            <w:r>
              <w:rPr>
                <w:rFonts w:ascii="Segoe UI" w:eastAsia="Times New Roman" w:hAnsi="Segoe UI" w:cs="Segoe UI"/>
                <w:color w:val="000000"/>
              </w:rPr>
              <w:t xml:space="preserve"> - </w:t>
            </w:r>
            <w:r w:rsidR="003440CE">
              <w:rPr>
                <w:rFonts w:ascii="Segoe UI" w:eastAsia="Times New Roman" w:hAnsi="Segoe UI" w:cs="Segoe UI"/>
                <w:color w:val="000000"/>
              </w:rPr>
              <w:t>Enable developer</w:t>
            </w:r>
            <w:r w:rsidR="00F40822">
              <w:rPr>
                <w:rFonts w:ascii="Segoe UI" w:eastAsia="Times New Roman" w:hAnsi="Segoe UI" w:cs="Segoe UI"/>
                <w:color w:val="000000"/>
              </w:rPr>
              <w:t>s</w:t>
            </w:r>
            <w:r w:rsidR="003440CE">
              <w:rPr>
                <w:rFonts w:ascii="Segoe UI" w:eastAsia="Times New Roman" w:hAnsi="Segoe UI" w:cs="Segoe UI"/>
                <w:color w:val="000000"/>
              </w:rPr>
              <w:t xml:space="preserve"> and business units</w:t>
            </w:r>
            <w:r w:rsidR="00CD6596">
              <w:rPr>
                <w:rFonts w:ascii="Segoe UI" w:eastAsia="Times New Roman" w:hAnsi="Segoe UI" w:cs="Segoe UI"/>
                <w:color w:val="000000"/>
              </w:rPr>
              <w:t xml:space="preserve"> to rapidly build new services</w:t>
            </w:r>
          </w:p>
          <w:p w14:paraId="0AB7DFF5" w14:textId="77777777" w:rsidR="00365809" w:rsidRDefault="00365809" w:rsidP="000465C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</w:p>
          <w:p w14:paraId="0B68C29A" w14:textId="7959F278" w:rsidR="008024FC" w:rsidRPr="001D10B7" w:rsidRDefault="000F47E8" w:rsidP="000465C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</w:rPr>
            </w:pPr>
            <w:r w:rsidRPr="001D10B7">
              <w:rPr>
                <w:rFonts w:ascii="Segoe UI" w:eastAsia="Times New Roman" w:hAnsi="Segoe UI" w:cs="Segoe UI"/>
                <w:b/>
                <w:bCs/>
                <w:color w:val="000000"/>
              </w:rPr>
              <w:t>Long-term</w:t>
            </w:r>
            <w:r w:rsidR="00385685" w:rsidRPr="001D10B7">
              <w:rPr>
                <w:rFonts w:ascii="Segoe UI" w:eastAsia="Times New Roman" w:hAnsi="Segoe UI" w:cs="Segoe UI"/>
                <w:b/>
                <w:bCs/>
                <w:color w:val="000000"/>
              </w:rPr>
              <w:t xml:space="preserve"> (Horizon 3)</w:t>
            </w:r>
          </w:p>
          <w:p w14:paraId="16E98C1B" w14:textId="64661596" w:rsidR="00385685" w:rsidRPr="0098018E" w:rsidRDefault="00365809" w:rsidP="0098018E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Segoe UI" w:eastAsia="Times New Roman" w:hAnsi="Segoe UI" w:cs="Segoe UI"/>
                <w:color w:val="000000"/>
              </w:rPr>
            </w:pPr>
            <w:r>
              <w:rPr>
                <w:rFonts w:ascii="Segoe UI" w:eastAsia="Times New Roman" w:hAnsi="Segoe UI" w:cs="Segoe UI"/>
                <w:b/>
                <w:i/>
                <w:color w:val="000000"/>
              </w:rPr>
              <w:t xml:space="preserve">Enable </w:t>
            </w:r>
            <w:r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</w:rPr>
              <w:t>Business Agility</w:t>
            </w:r>
            <w:r w:rsidR="00CB373E">
              <w:rPr>
                <w:rFonts w:ascii="Segoe UI" w:eastAsia="Times New Roman" w:hAnsi="Segoe UI" w:cs="Segoe UI"/>
                <w:color w:val="000000"/>
              </w:rPr>
              <w:t xml:space="preserve"> - </w:t>
            </w:r>
            <w:r w:rsidR="0098018E">
              <w:rPr>
                <w:rFonts w:ascii="Segoe UI" w:eastAsia="Times New Roman" w:hAnsi="Segoe UI" w:cs="Segoe UI"/>
                <w:color w:val="000000"/>
              </w:rPr>
              <w:t xml:space="preserve">Move </w:t>
            </w:r>
            <w:r w:rsidR="00D71D02">
              <w:rPr>
                <w:rFonts w:ascii="Segoe UI" w:eastAsia="Times New Roman" w:hAnsi="Segoe UI" w:cs="Segoe UI"/>
                <w:color w:val="000000"/>
              </w:rPr>
              <w:t xml:space="preserve">existing assets </w:t>
            </w:r>
            <w:r w:rsidR="0098018E">
              <w:rPr>
                <w:rFonts w:ascii="Segoe UI" w:eastAsia="Times New Roman" w:hAnsi="Segoe UI" w:cs="Segoe UI"/>
                <w:color w:val="000000"/>
              </w:rPr>
              <w:t>to micro services</w:t>
            </w:r>
            <w:r w:rsidR="00D71D02">
              <w:rPr>
                <w:rFonts w:ascii="Segoe UI" w:eastAsia="Times New Roman" w:hAnsi="Segoe UI" w:cs="Segoe UI"/>
                <w:color w:val="000000"/>
              </w:rPr>
              <w:t xml:space="preserve"> as a means of driving greater efficiency </w:t>
            </w:r>
          </w:p>
        </w:tc>
      </w:tr>
    </w:tbl>
    <w:p w14:paraId="10F13224" w14:textId="77777777" w:rsidR="00577B92" w:rsidRPr="007E296E" w:rsidRDefault="00577B92">
      <w:pPr>
        <w:rPr>
          <w:rFonts w:ascii="Segoe UI" w:hAnsi="Segoe UI" w:cs="Segoe UI"/>
        </w:rPr>
      </w:pPr>
    </w:p>
    <w:p w14:paraId="7F6C760E" w14:textId="5B8D33EB" w:rsidR="0076224A" w:rsidRPr="007E296E" w:rsidRDefault="0076224A" w:rsidP="008D1524">
      <w:pPr>
        <w:keepNext/>
        <w:keepLines/>
        <w:spacing w:line="240" w:lineRule="auto"/>
        <w:rPr>
          <w:rFonts w:ascii="Segoe UI" w:hAnsi="Segoe UI" w:cs="Segoe UI"/>
          <w:color w:val="4472C4" w:themeColor="accent1"/>
          <w:sz w:val="24"/>
          <w:szCs w:val="24"/>
        </w:rPr>
      </w:pPr>
      <w:r>
        <w:rPr>
          <w:rFonts w:ascii="Segoe UI" w:hAnsi="Segoe UI" w:cs="Segoe UI"/>
          <w:color w:val="4472C4" w:themeColor="accent1"/>
          <w:sz w:val="24"/>
          <w:szCs w:val="24"/>
        </w:rPr>
        <w:lastRenderedPageBreak/>
        <w:t xml:space="preserve">Business </w:t>
      </w:r>
      <w:r w:rsidR="008630F1">
        <w:rPr>
          <w:rFonts w:ascii="Segoe UI" w:hAnsi="Segoe UI" w:cs="Segoe UI"/>
          <w:color w:val="4472C4" w:themeColor="accent1"/>
          <w:sz w:val="24"/>
          <w:szCs w:val="24"/>
        </w:rPr>
        <w:t>o</w:t>
      </w:r>
      <w:r>
        <w:rPr>
          <w:rFonts w:ascii="Segoe UI" w:hAnsi="Segoe UI" w:cs="Segoe UI"/>
          <w:color w:val="4472C4" w:themeColor="accent1"/>
          <w:sz w:val="24"/>
          <w:szCs w:val="24"/>
        </w:rPr>
        <w:t>utcomes</w:t>
      </w:r>
    </w:p>
    <w:p w14:paraId="55B0AA6E" w14:textId="5342650F" w:rsidR="008D1524" w:rsidRDefault="00A96E52" w:rsidP="008D1524">
      <w:pPr>
        <w:keepNext/>
        <w:keepLines/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we have captured the objectives by individual in the Strategy and Plan workshop. </w:t>
      </w:r>
      <w:r w:rsidR="00CE6DEA">
        <w:rPr>
          <w:rFonts w:ascii="Segoe UI" w:hAnsi="Segoe UI" w:cs="Segoe UI"/>
        </w:rPr>
        <w:t xml:space="preserve">Later in </w:t>
      </w:r>
      <w:r w:rsidR="00547A2E">
        <w:rPr>
          <w:rFonts w:ascii="Segoe UI" w:hAnsi="Segoe UI" w:cs="Segoe UI"/>
        </w:rPr>
        <w:t xml:space="preserve">in the adoption plan we will look at the applications and workloads which </w:t>
      </w:r>
      <w:r w:rsidR="00891AED">
        <w:rPr>
          <w:rFonts w:ascii="Segoe UI" w:hAnsi="Segoe UI" w:cs="Segoe UI"/>
        </w:rPr>
        <w:t xml:space="preserve">help achieve the business drivers. </w:t>
      </w:r>
    </w:p>
    <w:p w14:paraId="742FEBC5" w14:textId="2564F201" w:rsidR="00891AED" w:rsidRDefault="00891AED" w:rsidP="008D1524">
      <w:pPr>
        <w:keepNext/>
        <w:keepLines/>
        <w:spacing w:line="240" w:lineRule="auto"/>
        <w:rPr>
          <w:rFonts w:ascii="Segoe UI" w:hAnsi="Segoe UI" w:cs="Segoe UI"/>
        </w:rPr>
      </w:pPr>
      <w:r w:rsidRPr="00CE6DEA">
        <w:rPr>
          <w:rFonts w:ascii="Segoe UI" w:hAnsi="Segoe UI" w:cs="Segoe UI"/>
          <w:b/>
          <w:bCs/>
        </w:rPr>
        <w:t>NOTE</w:t>
      </w:r>
      <w:r>
        <w:rPr>
          <w:rFonts w:ascii="Segoe UI" w:hAnsi="Segoe UI" w:cs="Segoe UI"/>
        </w:rPr>
        <w:t xml:space="preserve">: it would be pertinent for the Contoso to look at how these business outcomes are </w:t>
      </w:r>
      <w:r w:rsidR="00CE444E">
        <w:rPr>
          <w:rFonts w:ascii="Segoe UI" w:hAnsi="Segoe UI" w:cs="Segoe UI"/>
        </w:rPr>
        <w:t xml:space="preserve">operationalized. </w:t>
      </w:r>
      <w:r w:rsidR="00B86888">
        <w:rPr>
          <w:rFonts w:ascii="Segoe UI" w:hAnsi="Segoe UI" w:cs="Segoe UI"/>
        </w:rPr>
        <w:t xml:space="preserve">One way to </w:t>
      </w:r>
      <w:r w:rsidR="006E0F80">
        <w:rPr>
          <w:rFonts w:ascii="Segoe UI" w:hAnsi="Segoe UI" w:cs="Segoe UI"/>
        </w:rPr>
        <w:t>ensure that business objectives are carried through Contoso</w:t>
      </w:r>
      <w:r w:rsidR="00B63C46">
        <w:rPr>
          <w:rFonts w:ascii="Segoe UI" w:hAnsi="Segoe UI" w:cs="Segoe UI"/>
        </w:rPr>
        <w:t xml:space="preserve"> is </w:t>
      </w:r>
      <w:r w:rsidR="00CE444E">
        <w:rPr>
          <w:rFonts w:ascii="Segoe UI" w:hAnsi="Segoe UI" w:cs="Segoe UI"/>
        </w:rPr>
        <w:t xml:space="preserve">to </w:t>
      </w:r>
      <w:r w:rsidR="005C5D31">
        <w:rPr>
          <w:rFonts w:ascii="Segoe UI" w:hAnsi="Segoe UI" w:cs="Segoe UI"/>
        </w:rPr>
        <w:t xml:space="preserve">implement </w:t>
      </w:r>
      <w:r w:rsidR="00502CF5">
        <w:rPr>
          <w:rFonts w:ascii="Segoe UI" w:hAnsi="Segoe UI" w:cs="Segoe UI"/>
        </w:rPr>
        <w:t>o</w:t>
      </w:r>
      <w:r w:rsidR="00486B82">
        <w:rPr>
          <w:rFonts w:ascii="Segoe UI" w:hAnsi="Segoe UI" w:cs="Segoe UI"/>
        </w:rPr>
        <w:t>bjectives</w:t>
      </w:r>
      <w:r w:rsidR="00502CF5">
        <w:rPr>
          <w:rFonts w:ascii="Segoe UI" w:hAnsi="Segoe UI" w:cs="Segoe UI"/>
        </w:rPr>
        <w:t xml:space="preserve"> and key results (OKRs)</w:t>
      </w:r>
      <w:r w:rsidR="00B63C46">
        <w:rPr>
          <w:rFonts w:ascii="Segoe UI" w:hAnsi="Segoe UI" w:cs="Segoe UI"/>
        </w:rPr>
        <w:t xml:space="preserve">. </w:t>
      </w:r>
      <w:r w:rsidR="00991F1A" w:rsidRPr="00991F1A">
        <w:rPr>
          <w:rFonts w:ascii="Segoe UI" w:hAnsi="Segoe UI" w:cs="Segoe UI"/>
        </w:rPr>
        <w:t>OKR is a framework for defining and tracking objectives and their outcomes</w:t>
      </w:r>
      <w:r w:rsidR="00587E3D">
        <w:rPr>
          <w:rFonts w:ascii="Segoe UI" w:hAnsi="Segoe UI" w:cs="Segoe UI"/>
        </w:rPr>
        <w:t>. It helps drive accountability and alignment across the organization.</w:t>
      </w:r>
      <w:r w:rsidR="00825021">
        <w:rPr>
          <w:rFonts w:ascii="Segoe UI" w:hAnsi="Segoe UI" w:cs="Segoe UI"/>
        </w:rPr>
        <w:t xml:space="preserve"> </w:t>
      </w:r>
      <w:hyperlink r:id="rId7" w:history="1">
        <w:r w:rsidR="00825021" w:rsidRPr="002D77DD">
          <w:rPr>
            <w:rStyle w:val="Hyperlink"/>
            <w:rFonts w:ascii="Segoe UI" w:hAnsi="Segoe UI" w:cs="Segoe UI"/>
          </w:rPr>
          <w:t>Workboard</w:t>
        </w:r>
      </w:hyperlink>
      <w:r w:rsidR="00825021">
        <w:rPr>
          <w:rFonts w:ascii="Segoe UI" w:hAnsi="Segoe UI" w:cs="Segoe UI"/>
        </w:rPr>
        <w:t xml:space="preserve"> is a partner who can be </w:t>
      </w:r>
      <w:r w:rsidR="00AF063D">
        <w:rPr>
          <w:rFonts w:ascii="Segoe UI" w:hAnsi="Segoe UI" w:cs="Segoe UI"/>
        </w:rPr>
        <w:t>contracted to assist in defining this.</w:t>
      </w:r>
      <w:r w:rsidR="00825021">
        <w:rPr>
          <w:rFonts w:ascii="Segoe UI" w:hAnsi="Segoe UI" w:cs="Segoe UI"/>
        </w:rPr>
        <w:t xml:space="preserve"> </w:t>
      </w:r>
    </w:p>
    <w:p w14:paraId="3891E556" w14:textId="264A18FC" w:rsidR="00BA597D" w:rsidRDefault="00BA597D" w:rsidP="00BA597D">
      <w:pPr>
        <w:rPr>
          <w:rFonts w:ascii="Segoe UI" w:hAnsi="Segoe UI" w:cs="Segoe UI"/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9715" w:type="dxa"/>
        <w:tblInd w:w="0" w:type="dxa"/>
        <w:tblLook w:val="04A0" w:firstRow="1" w:lastRow="0" w:firstColumn="1" w:lastColumn="0" w:noHBand="0" w:noVBand="1"/>
      </w:tblPr>
      <w:tblGrid>
        <w:gridCol w:w="1518"/>
        <w:gridCol w:w="1237"/>
        <w:gridCol w:w="1078"/>
        <w:gridCol w:w="269"/>
        <w:gridCol w:w="2317"/>
        <w:gridCol w:w="511"/>
        <w:gridCol w:w="2785"/>
      </w:tblGrid>
      <w:tr w:rsidR="000204A3" w14:paraId="14398DFF" w14:textId="77777777" w:rsidTr="00811BA8">
        <w:tc>
          <w:tcPr>
            <w:tcW w:w="1518" w:type="dxa"/>
            <w:tcBorders>
              <w:top w:val="double" w:sz="4" w:space="0" w:color="BFBFBF" w:themeColor="background1" w:themeShade="BF"/>
              <w:left w:val="double" w:sz="4" w:space="0" w:color="BFBFBF" w:themeColor="background1" w:themeShade="BF"/>
              <w:bottom w:val="nil"/>
              <w:right w:val="single" w:sz="4" w:space="0" w:color="auto"/>
            </w:tcBorders>
            <w:shd w:val="clear" w:color="auto" w:fill="4472C4" w:themeFill="accent1"/>
            <w:hideMark/>
          </w:tcPr>
          <w:p w14:paraId="35F76F4A" w14:textId="77777777" w:rsidR="000204A3" w:rsidRPr="003A2C3C" w:rsidRDefault="000204A3" w:rsidP="00811BA8">
            <w:pPr>
              <w:rPr>
                <w:rFonts w:ascii="Segoe UI" w:hAnsi="Segoe UI" w:cs="Segoe UI"/>
                <w:color w:val="FFFFFF" w:themeColor="background1"/>
              </w:rPr>
            </w:pPr>
            <w:r w:rsidRPr="003A2C3C">
              <w:rPr>
                <w:rFonts w:ascii="Segoe UI" w:hAnsi="Segoe UI" w:cs="Segoe UI"/>
                <w:color w:val="FFFFFF" w:themeColor="background1"/>
              </w:rPr>
              <w:t>Stakeholder:</w:t>
            </w:r>
          </w:p>
        </w:tc>
        <w:tc>
          <w:tcPr>
            <w:tcW w:w="2315" w:type="dxa"/>
            <w:gridSpan w:val="2"/>
            <w:tcBorders>
              <w:top w:val="doub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3DBA" w14:textId="50622911" w:rsidR="000204A3" w:rsidRDefault="00AB648F" w:rsidP="00811BA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Nicola</w:t>
            </w:r>
            <w:r w:rsidR="009E182B">
              <w:rPr>
                <w:rFonts w:ascii="Segoe UI" w:hAnsi="Segoe UI" w:cs="Segoe UI"/>
              </w:rPr>
              <w:t xml:space="preserve"> Washington</w:t>
            </w:r>
          </w:p>
        </w:tc>
        <w:tc>
          <w:tcPr>
            <w:tcW w:w="269" w:type="dxa"/>
            <w:tcBorders>
              <w:top w:val="double" w:sz="4" w:space="0" w:color="BFBFBF" w:themeColor="background1" w:themeShade="BF"/>
              <w:left w:val="single" w:sz="4" w:space="0" w:color="auto"/>
              <w:bottom w:val="nil"/>
              <w:right w:val="nil"/>
            </w:tcBorders>
          </w:tcPr>
          <w:p w14:paraId="5CCDEC39" w14:textId="77777777" w:rsidR="000204A3" w:rsidRDefault="000204A3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2317" w:type="dxa"/>
            <w:tcBorders>
              <w:top w:val="double" w:sz="4" w:space="0" w:color="BFBFBF" w:themeColor="background1" w:themeShade="BF"/>
              <w:left w:val="nil"/>
              <w:bottom w:val="nil"/>
              <w:right w:val="single" w:sz="4" w:space="0" w:color="auto"/>
            </w:tcBorders>
            <w:shd w:val="clear" w:color="auto" w:fill="4472C4" w:themeFill="accent1"/>
            <w:hideMark/>
          </w:tcPr>
          <w:p w14:paraId="62EC3706" w14:textId="77777777" w:rsidR="000204A3" w:rsidRPr="003A2C3C" w:rsidRDefault="000204A3" w:rsidP="00811BA8">
            <w:pPr>
              <w:rPr>
                <w:rFonts w:ascii="Segoe UI" w:hAnsi="Segoe UI" w:cs="Segoe UI"/>
                <w:color w:val="FFFFFF" w:themeColor="background1"/>
              </w:rPr>
            </w:pPr>
            <w:r w:rsidRPr="003A2C3C">
              <w:rPr>
                <w:rFonts w:ascii="Segoe UI" w:hAnsi="Segoe UI" w:cs="Segoe UI"/>
                <w:color w:val="FFFFFF" w:themeColor="background1"/>
              </w:rPr>
              <w:t>Outcome:</w:t>
            </w:r>
          </w:p>
        </w:tc>
        <w:tc>
          <w:tcPr>
            <w:tcW w:w="3296" w:type="dxa"/>
            <w:gridSpan w:val="2"/>
            <w:tcBorders>
              <w:top w:val="double" w:sz="4" w:space="0" w:color="BFBFBF" w:themeColor="background1" w:themeShade="BF"/>
              <w:left w:val="single" w:sz="4" w:space="0" w:color="auto"/>
              <w:bottom w:val="single" w:sz="4" w:space="0" w:color="auto"/>
              <w:right w:val="double" w:sz="4" w:space="0" w:color="BFBFBF" w:themeColor="background1" w:themeShade="BF"/>
            </w:tcBorders>
          </w:tcPr>
          <w:p w14:paraId="1B07C5BC" w14:textId="46B61A40" w:rsidR="000204A3" w:rsidRDefault="00927952" w:rsidP="00811BA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Decrease Time to Market for onboarding new Partners</w:t>
            </w:r>
          </w:p>
        </w:tc>
      </w:tr>
      <w:tr w:rsidR="000204A3" w14:paraId="32141902" w14:textId="77777777" w:rsidTr="00811BA8">
        <w:tc>
          <w:tcPr>
            <w:tcW w:w="1518" w:type="dxa"/>
            <w:tcBorders>
              <w:top w:val="nil"/>
              <w:left w:val="double" w:sz="4" w:space="0" w:color="BFBFBF" w:themeColor="background1" w:themeShade="BF"/>
              <w:bottom w:val="nil"/>
              <w:right w:val="nil"/>
            </w:tcBorders>
          </w:tcPr>
          <w:p w14:paraId="7F093B29" w14:textId="77777777" w:rsidR="000204A3" w:rsidRDefault="000204A3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2F97B2" w14:textId="77777777" w:rsidR="000204A3" w:rsidRDefault="000204A3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DB4E9F" w14:textId="77777777" w:rsidR="000204A3" w:rsidRDefault="000204A3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64640420" w14:textId="77777777" w:rsidR="000204A3" w:rsidRDefault="000204A3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14:paraId="6BFF1BB6" w14:textId="77777777" w:rsidR="000204A3" w:rsidRDefault="000204A3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D6F806" w14:textId="77777777" w:rsidR="000204A3" w:rsidRDefault="000204A3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nil"/>
              <w:right w:val="double" w:sz="4" w:space="0" w:color="BFBFBF" w:themeColor="background1" w:themeShade="BF"/>
            </w:tcBorders>
          </w:tcPr>
          <w:p w14:paraId="35F5CF07" w14:textId="77777777" w:rsidR="000204A3" w:rsidRDefault="000204A3" w:rsidP="00811BA8">
            <w:pPr>
              <w:rPr>
                <w:rFonts w:ascii="Segoe UI" w:hAnsi="Segoe UI" w:cs="Segoe UI"/>
              </w:rPr>
            </w:pPr>
          </w:p>
        </w:tc>
      </w:tr>
      <w:tr w:rsidR="000204A3" w:rsidRPr="003A2C3C" w14:paraId="44F121C9" w14:textId="77777777" w:rsidTr="00811BA8">
        <w:tc>
          <w:tcPr>
            <w:tcW w:w="3833" w:type="dxa"/>
            <w:gridSpan w:val="3"/>
            <w:tcBorders>
              <w:top w:val="nil"/>
              <w:left w:val="double" w:sz="4" w:space="0" w:color="BFBFBF" w:themeColor="background1" w:themeShade="BF"/>
              <w:bottom w:val="single" w:sz="4" w:space="0" w:color="auto"/>
              <w:right w:val="nil"/>
            </w:tcBorders>
            <w:shd w:val="clear" w:color="auto" w:fill="4472C4" w:themeFill="accent1"/>
            <w:hideMark/>
          </w:tcPr>
          <w:p w14:paraId="481036EB" w14:textId="77777777" w:rsidR="000204A3" w:rsidRPr="003A2C3C" w:rsidRDefault="000204A3" w:rsidP="00811BA8">
            <w:pPr>
              <w:rPr>
                <w:rFonts w:ascii="Segoe UI" w:hAnsi="Segoe UI" w:cs="Segoe UI"/>
                <w:color w:val="FFFFFF" w:themeColor="background1"/>
              </w:rPr>
            </w:pPr>
            <w:r w:rsidRPr="003A2C3C">
              <w:rPr>
                <w:rFonts w:ascii="Segoe UI" w:hAnsi="Segoe UI" w:cs="Segoe UI"/>
                <w:color w:val="FFFFFF" w:themeColor="background1"/>
              </w:rPr>
              <w:t>Business Drivers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17C35E" w14:textId="77777777" w:rsidR="000204A3" w:rsidRPr="003A2C3C" w:rsidRDefault="000204A3" w:rsidP="00811BA8">
            <w:pPr>
              <w:rPr>
                <w:rFonts w:ascii="Segoe UI" w:hAnsi="Segoe UI" w:cs="Segoe UI"/>
                <w:color w:val="FFFFFF" w:themeColor="background1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472C4" w:themeFill="accent1"/>
            <w:hideMark/>
          </w:tcPr>
          <w:p w14:paraId="77AEB97F" w14:textId="77777777" w:rsidR="000204A3" w:rsidRPr="003A2C3C" w:rsidRDefault="000204A3" w:rsidP="00811BA8">
            <w:pPr>
              <w:rPr>
                <w:rFonts w:ascii="Segoe UI" w:hAnsi="Segoe UI" w:cs="Segoe UI"/>
                <w:color w:val="FFFFFF" w:themeColor="background1"/>
              </w:rPr>
            </w:pPr>
            <w:r w:rsidRPr="003A2C3C">
              <w:rPr>
                <w:rFonts w:ascii="Segoe UI" w:hAnsi="Segoe UI" w:cs="Segoe UI"/>
                <w:color w:val="FFFFFF" w:themeColor="background1"/>
              </w:rPr>
              <w:t>KPI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F40DD" w14:textId="77777777" w:rsidR="000204A3" w:rsidRPr="003A2C3C" w:rsidRDefault="000204A3" w:rsidP="00811BA8">
            <w:pPr>
              <w:rPr>
                <w:rFonts w:ascii="Segoe UI" w:hAnsi="Segoe UI" w:cs="Segoe UI"/>
                <w:color w:val="FFFFFF" w:themeColor="background1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double" w:sz="4" w:space="0" w:color="BFBFBF" w:themeColor="background1" w:themeShade="BF"/>
            </w:tcBorders>
            <w:shd w:val="clear" w:color="auto" w:fill="4472C4" w:themeFill="accent1"/>
            <w:hideMark/>
          </w:tcPr>
          <w:p w14:paraId="35381E5A" w14:textId="77777777" w:rsidR="000204A3" w:rsidRPr="003A2C3C" w:rsidRDefault="000204A3" w:rsidP="00811BA8">
            <w:pPr>
              <w:rPr>
                <w:rFonts w:ascii="Segoe UI" w:hAnsi="Segoe UI" w:cs="Segoe UI"/>
                <w:color w:val="FFFFFF" w:themeColor="background1"/>
              </w:rPr>
            </w:pPr>
            <w:r w:rsidRPr="003A2C3C">
              <w:rPr>
                <w:rFonts w:ascii="Segoe UI" w:hAnsi="Segoe UI" w:cs="Segoe UI"/>
                <w:color w:val="FFFFFF" w:themeColor="background1"/>
              </w:rPr>
              <w:t>Capabilities</w:t>
            </w:r>
          </w:p>
        </w:tc>
      </w:tr>
      <w:tr w:rsidR="000204A3" w14:paraId="63CE4A7B" w14:textId="77777777" w:rsidTr="00811BA8">
        <w:tc>
          <w:tcPr>
            <w:tcW w:w="3833" w:type="dxa"/>
            <w:gridSpan w:val="3"/>
            <w:tcBorders>
              <w:top w:val="single" w:sz="4" w:space="0" w:color="auto"/>
              <w:left w:val="double" w:sz="4" w:space="0" w:color="BFBFBF" w:themeColor="background1" w:themeShade="BF"/>
              <w:bottom w:val="double" w:sz="4" w:space="0" w:color="BFBFBF" w:themeColor="background1" w:themeShade="BF"/>
              <w:right w:val="single" w:sz="4" w:space="0" w:color="auto"/>
            </w:tcBorders>
            <w:hideMark/>
          </w:tcPr>
          <w:p w14:paraId="604AD62C" w14:textId="77777777" w:rsidR="000204A3" w:rsidRDefault="00BA2052" w:rsidP="00811BA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Increase Revenue</w:t>
            </w:r>
          </w:p>
          <w:p w14:paraId="71A9F39C" w14:textId="1B98D648" w:rsidR="00814ACC" w:rsidRDefault="00814ACC" w:rsidP="00811BA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Capture New Markets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double" w:sz="4" w:space="0" w:color="BFBFBF" w:themeColor="background1" w:themeShade="BF"/>
              <w:right w:val="single" w:sz="4" w:space="0" w:color="auto"/>
            </w:tcBorders>
          </w:tcPr>
          <w:p w14:paraId="1FF38E7A" w14:textId="77777777" w:rsidR="000204A3" w:rsidRDefault="000204A3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double" w:sz="4" w:space="0" w:color="BFBFBF" w:themeColor="background1" w:themeShade="BF"/>
              <w:right w:val="single" w:sz="4" w:space="0" w:color="auto"/>
            </w:tcBorders>
            <w:hideMark/>
          </w:tcPr>
          <w:p w14:paraId="4AC10B39" w14:textId="77777777" w:rsidR="000204A3" w:rsidRDefault="00814ACC" w:rsidP="00811BA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Onboard process less than 3 months</w:t>
            </w:r>
          </w:p>
          <w:p w14:paraId="5DAD99E3" w14:textId="2D63BBC8" w:rsidR="00814ACC" w:rsidRDefault="00814ACC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double" w:sz="4" w:space="0" w:color="BFBFBF" w:themeColor="background1" w:themeShade="BF"/>
              <w:right w:val="single" w:sz="4" w:space="0" w:color="auto"/>
            </w:tcBorders>
          </w:tcPr>
          <w:p w14:paraId="67F582D0" w14:textId="77777777" w:rsidR="000204A3" w:rsidRDefault="000204A3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BFBFBF" w:themeColor="background1" w:themeShade="BF"/>
              <w:right w:val="double" w:sz="4" w:space="0" w:color="BFBFBF" w:themeColor="background1" w:themeShade="BF"/>
            </w:tcBorders>
            <w:hideMark/>
          </w:tcPr>
          <w:p w14:paraId="70D6B526" w14:textId="4B76B1F8" w:rsidR="000204A3" w:rsidRDefault="006F4A86" w:rsidP="00811BA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-</w:t>
            </w:r>
            <w:r w:rsidR="00D06E71">
              <w:rPr>
                <w:rFonts w:ascii="Segoe UI" w:hAnsi="Segoe UI" w:cs="Segoe UI"/>
                <w:sz w:val="20"/>
                <w:szCs w:val="20"/>
              </w:rPr>
              <w:t xml:space="preserve">Infra as Code </w:t>
            </w:r>
            <w:r w:rsidR="00332B0C">
              <w:rPr>
                <w:rFonts w:ascii="Segoe UI" w:hAnsi="Segoe UI" w:cs="Segoe UI"/>
                <w:sz w:val="20"/>
                <w:szCs w:val="20"/>
              </w:rPr>
              <w:t>to enable automation</w:t>
            </w:r>
          </w:p>
          <w:p w14:paraId="5256CC50" w14:textId="23964DA3" w:rsidR="00332B0C" w:rsidRDefault="006F4A86" w:rsidP="00811BA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-</w:t>
            </w:r>
            <w:r w:rsidR="001A315D">
              <w:rPr>
                <w:rFonts w:ascii="Segoe UI" w:hAnsi="Segoe UI" w:cs="Segoe UI"/>
                <w:sz w:val="20"/>
                <w:szCs w:val="20"/>
              </w:rPr>
              <w:t xml:space="preserve">Granular details on cost </w:t>
            </w:r>
            <w:r w:rsidR="0078408C">
              <w:rPr>
                <w:rFonts w:ascii="Segoe UI" w:hAnsi="Segoe UI" w:cs="Segoe UI"/>
                <w:sz w:val="20"/>
                <w:szCs w:val="20"/>
              </w:rPr>
              <w:t xml:space="preserve">by partner to </w:t>
            </w:r>
            <w:r w:rsidR="008E7A62">
              <w:rPr>
                <w:rFonts w:ascii="Segoe UI" w:hAnsi="Segoe UI" w:cs="Segoe UI"/>
                <w:sz w:val="20"/>
                <w:szCs w:val="20"/>
              </w:rPr>
              <w:t>increase profitability</w:t>
            </w:r>
          </w:p>
          <w:p w14:paraId="50A84E3D" w14:textId="1CF3DC4A" w:rsidR="008E7A62" w:rsidRDefault="008E7A62" w:rsidP="00811BA8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64589921" w14:textId="77777777" w:rsidR="000204A3" w:rsidRPr="00BA597D" w:rsidRDefault="000204A3" w:rsidP="00BA597D">
      <w:pPr>
        <w:rPr>
          <w:rFonts w:ascii="Segoe UI" w:hAnsi="Segoe UI" w:cs="Segoe UI"/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9715" w:type="dxa"/>
        <w:tblInd w:w="0" w:type="dxa"/>
        <w:tblLook w:val="04A0" w:firstRow="1" w:lastRow="0" w:firstColumn="1" w:lastColumn="0" w:noHBand="0" w:noVBand="1"/>
      </w:tblPr>
      <w:tblGrid>
        <w:gridCol w:w="1518"/>
        <w:gridCol w:w="1237"/>
        <w:gridCol w:w="1078"/>
        <w:gridCol w:w="269"/>
        <w:gridCol w:w="2317"/>
        <w:gridCol w:w="511"/>
        <w:gridCol w:w="2785"/>
      </w:tblGrid>
      <w:tr w:rsidR="003A2C3C" w14:paraId="0BD86DC5" w14:textId="77777777" w:rsidTr="00811BA8">
        <w:tc>
          <w:tcPr>
            <w:tcW w:w="1518" w:type="dxa"/>
            <w:tcBorders>
              <w:top w:val="double" w:sz="4" w:space="0" w:color="BFBFBF" w:themeColor="background1" w:themeShade="BF"/>
              <w:left w:val="double" w:sz="4" w:space="0" w:color="BFBFBF" w:themeColor="background1" w:themeShade="BF"/>
              <w:bottom w:val="nil"/>
              <w:right w:val="single" w:sz="4" w:space="0" w:color="auto"/>
            </w:tcBorders>
            <w:shd w:val="clear" w:color="auto" w:fill="4472C4" w:themeFill="accent1"/>
            <w:hideMark/>
          </w:tcPr>
          <w:p w14:paraId="495A0A70" w14:textId="77777777" w:rsidR="003A2C3C" w:rsidRPr="003A2C3C" w:rsidRDefault="003A2C3C" w:rsidP="00811BA8">
            <w:pPr>
              <w:rPr>
                <w:rFonts w:ascii="Segoe UI" w:hAnsi="Segoe UI" w:cs="Segoe UI"/>
                <w:color w:val="FFFFFF" w:themeColor="background1"/>
              </w:rPr>
            </w:pPr>
            <w:r w:rsidRPr="003A2C3C">
              <w:rPr>
                <w:rFonts w:ascii="Segoe UI" w:hAnsi="Segoe UI" w:cs="Segoe UI"/>
                <w:color w:val="FFFFFF" w:themeColor="background1"/>
              </w:rPr>
              <w:t>Stakeholder:</w:t>
            </w:r>
          </w:p>
        </w:tc>
        <w:tc>
          <w:tcPr>
            <w:tcW w:w="2315" w:type="dxa"/>
            <w:gridSpan w:val="2"/>
            <w:tcBorders>
              <w:top w:val="doub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4C9F" w14:textId="2030714C" w:rsidR="003A2C3C" w:rsidRDefault="00F262D5" w:rsidP="00811BA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Thomas</w:t>
            </w:r>
            <w:r w:rsidR="00AB648F">
              <w:rPr>
                <w:rFonts w:ascii="Segoe UI" w:hAnsi="Segoe UI" w:cs="Segoe UI"/>
              </w:rPr>
              <w:t xml:space="preserve"> Ace</w:t>
            </w:r>
          </w:p>
        </w:tc>
        <w:tc>
          <w:tcPr>
            <w:tcW w:w="269" w:type="dxa"/>
            <w:tcBorders>
              <w:top w:val="double" w:sz="4" w:space="0" w:color="BFBFBF" w:themeColor="background1" w:themeShade="BF"/>
              <w:left w:val="single" w:sz="4" w:space="0" w:color="auto"/>
              <w:bottom w:val="nil"/>
              <w:right w:val="nil"/>
            </w:tcBorders>
          </w:tcPr>
          <w:p w14:paraId="633B32BF" w14:textId="77777777" w:rsidR="003A2C3C" w:rsidRDefault="003A2C3C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2317" w:type="dxa"/>
            <w:tcBorders>
              <w:top w:val="double" w:sz="4" w:space="0" w:color="BFBFBF" w:themeColor="background1" w:themeShade="BF"/>
              <w:left w:val="nil"/>
              <w:bottom w:val="nil"/>
              <w:right w:val="single" w:sz="4" w:space="0" w:color="auto"/>
            </w:tcBorders>
            <w:shd w:val="clear" w:color="auto" w:fill="4472C4" w:themeFill="accent1"/>
            <w:hideMark/>
          </w:tcPr>
          <w:p w14:paraId="7116B20F" w14:textId="77777777" w:rsidR="003A2C3C" w:rsidRPr="003A2C3C" w:rsidRDefault="003A2C3C" w:rsidP="00811BA8">
            <w:pPr>
              <w:rPr>
                <w:rFonts w:ascii="Segoe UI" w:hAnsi="Segoe UI" w:cs="Segoe UI"/>
                <w:color w:val="FFFFFF" w:themeColor="background1"/>
              </w:rPr>
            </w:pPr>
            <w:r w:rsidRPr="003A2C3C">
              <w:rPr>
                <w:rFonts w:ascii="Segoe UI" w:hAnsi="Segoe UI" w:cs="Segoe UI"/>
                <w:color w:val="FFFFFF" w:themeColor="background1"/>
              </w:rPr>
              <w:t>Outcome:</w:t>
            </w:r>
          </w:p>
        </w:tc>
        <w:tc>
          <w:tcPr>
            <w:tcW w:w="3296" w:type="dxa"/>
            <w:gridSpan w:val="2"/>
            <w:tcBorders>
              <w:top w:val="double" w:sz="4" w:space="0" w:color="BFBFBF" w:themeColor="background1" w:themeShade="BF"/>
              <w:left w:val="single" w:sz="4" w:space="0" w:color="auto"/>
              <w:bottom w:val="single" w:sz="4" w:space="0" w:color="auto"/>
              <w:right w:val="double" w:sz="4" w:space="0" w:color="BFBFBF" w:themeColor="background1" w:themeShade="BF"/>
            </w:tcBorders>
          </w:tcPr>
          <w:p w14:paraId="0EB9E024" w14:textId="05FADA45" w:rsidR="003A2C3C" w:rsidRDefault="006907A2" w:rsidP="00811BA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Providing the “</w:t>
            </w:r>
            <w:proofErr w:type="spellStart"/>
            <w:r>
              <w:rPr>
                <w:rFonts w:ascii="Segoe UI" w:hAnsi="Segoe UI" w:cs="Segoe UI"/>
              </w:rPr>
              <w:t>ility</w:t>
            </w:r>
            <w:proofErr w:type="spellEnd"/>
            <w:r>
              <w:rPr>
                <w:rFonts w:ascii="Segoe UI" w:hAnsi="Segoe UI" w:cs="Segoe UI"/>
              </w:rPr>
              <w:t>” platform</w:t>
            </w:r>
          </w:p>
        </w:tc>
      </w:tr>
      <w:tr w:rsidR="003A2C3C" w14:paraId="6E0322D7" w14:textId="77777777" w:rsidTr="00811BA8">
        <w:tc>
          <w:tcPr>
            <w:tcW w:w="1518" w:type="dxa"/>
            <w:tcBorders>
              <w:top w:val="nil"/>
              <w:left w:val="double" w:sz="4" w:space="0" w:color="BFBFBF" w:themeColor="background1" w:themeShade="BF"/>
              <w:bottom w:val="nil"/>
              <w:right w:val="nil"/>
            </w:tcBorders>
          </w:tcPr>
          <w:p w14:paraId="08F7C3E2" w14:textId="77777777" w:rsidR="003A2C3C" w:rsidRDefault="003A2C3C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227A1D" w14:textId="77777777" w:rsidR="003A2C3C" w:rsidRDefault="003A2C3C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B3692D" w14:textId="77777777" w:rsidR="003A2C3C" w:rsidRDefault="003A2C3C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52D6B77E" w14:textId="77777777" w:rsidR="003A2C3C" w:rsidRDefault="003A2C3C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14:paraId="124A35F1" w14:textId="77777777" w:rsidR="003A2C3C" w:rsidRDefault="003A2C3C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0417DF" w14:textId="77777777" w:rsidR="003A2C3C" w:rsidRDefault="003A2C3C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nil"/>
              <w:right w:val="double" w:sz="4" w:space="0" w:color="BFBFBF" w:themeColor="background1" w:themeShade="BF"/>
            </w:tcBorders>
          </w:tcPr>
          <w:p w14:paraId="6C149E20" w14:textId="77777777" w:rsidR="003A2C3C" w:rsidRDefault="003A2C3C" w:rsidP="00811BA8">
            <w:pPr>
              <w:rPr>
                <w:rFonts w:ascii="Segoe UI" w:hAnsi="Segoe UI" w:cs="Segoe UI"/>
              </w:rPr>
            </w:pPr>
          </w:p>
        </w:tc>
      </w:tr>
      <w:tr w:rsidR="003A2C3C" w:rsidRPr="003A2C3C" w14:paraId="7C942155" w14:textId="77777777" w:rsidTr="00811BA8">
        <w:tc>
          <w:tcPr>
            <w:tcW w:w="3833" w:type="dxa"/>
            <w:gridSpan w:val="3"/>
            <w:tcBorders>
              <w:top w:val="nil"/>
              <w:left w:val="double" w:sz="4" w:space="0" w:color="BFBFBF" w:themeColor="background1" w:themeShade="BF"/>
              <w:bottom w:val="single" w:sz="4" w:space="0" w:color="auto"/>
              <w:right w:val="nil"/>
            </w:tcBorders>
            <w:shd w:val="clear" w:color="auto" w:fill="4472C4" w:themeFill="accent1"/>
            <w:hideMark/>
          </w:tcPr>
          <w:p w14:paraId="095C7DA2" w14:textId="77777777" w:rsidR="003A2C3C" w:rsidRPr="003A2C3C" w:rsidRDefault="003A2C3C" w:rsidP="00811BA8">
            <w:pPr>
              <w:rPr>
                <w:rFonts w:ascii="Segoe UI" w:hAnsi="Segoe UI" w:cs="Segoe UI"/>
                <w:color w:val="FFFFFF" w:themeColor="background1"/>
              </w:rPr>
            </w:pPr>
            <w:r w:rsidRPr="003A2C3C">
              <w:rPr>
                <w:rFonts w:ascii="Segoe UI" w:hAnsi="Segoe UI" w:cs="Segoe UI"/>
                <w:color w:val="FFFFFF" w:themeColor="background1"/>
              </w:rPr>
              <w:t>Business Drivers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4C5624" w14:textId="77777777" w:rsidR="003A2C3C" w:rsidRPr="003A2C3C" w:rsidRDefault="003A2C3C" w:rsidP="00811BA8">
            <w:pPr>
              <w:rPr>
                <w:rFonts w:ascii="Segoe UI" w:hAnsi="Segoe UI" w:cs="Segoe UI"/>
                <w:color w:val="FFFFFF" w:themeColor="background1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472C4" w:themeFill="accent1"/>
            <w:hideMark/>
          </w:tcPr>
          <w:p w14:paraId="579175F3" w14:textId="77777777" w:rsidR="003A2C3C" w:rsidRPr="003A2C3C" w:rsidRDefault="003A2C3C" w:rsidP="00811BA8">
            <w:pPr>
              <w:rPr>
                <w:rFonts w:ascii="Segoe UI" w:hAnsi="Segoe UI" w:cs="Segoe UI"/>
                <w:color w:val="FFFFFF" w:themeColor="background1"/>
              </w:rPr>
            </w:pPr>
            <w:r w:rsidRPr="003A2C3C">
              <w:rPr>
                <w:rFonts w:ascii="Segoe UI" w:hAnsi="Segoe UI" w:cs="Segoe UI"/>
                <w:color w:val="FFFFFF" w:themeColor="background1"/>
              </w:rPr>
              <w:t>KPI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66C113" w14:textId="77777777" w:rsidR="003A2C3C" w:rsidRPr="003A2C3C" w:rsidRDefault="003A2C3C" w:rsidP="00811BA8">
            <w:pPr>
              <w:rPr>
                <w:rFonts w:ascii="Segoe UI" w:hAnsi="Segoe UI" w:cs="Segoe UI"/>
                <w:color w:val="FFFFFF" w:themeColor="background1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double" w:sz="4" w:space="0" w:color="BFBFBF" w:themeColor="background1" w:themeShade="BF"/>
            </w:tcBorders>
            <w:shd w:val="clear" w:color="auto" w:fill="4472C4" w:themeFill="accent1"/>
            <w:hideMark/>
          </w:tcPr>
          <w:p w14:paraId="3B09A88E" w14:textId="77777777" w:rsidR="003A2C3C" w:rsidRPr="003A2C3C" w:rsidRDefault="003A2C3C" w:rsidP="00811BA8">
            <w:pPr>
              <w:rPr>
                <w:rFonts w:ascii="Segoe UI" w:hAnsi="Segoe UI" w:cs="Segoe UI"/>
                <w:color w:val="FFFFFF" w:themeColor="background1"/>
              </w:rPr>
            </w:pPr>
            <w:r w:rsidRPr="003A2C3C">
              <w:rPr>
                <w:rFonts w:ascii="Segoe UI" w:hAnsi="Segoe UI" w:cs="Segoe UI"/>
                <w:color w:val="FFFFFF" w:themeColor="background1"/>
              </w:rPr>
              <w:t>Capabilities</w:t>
            </w:r>
          </w:p>
        </w:tc>
      </w:tr>
      <w:tr w:rsidR="003A2C3C" w14:paraId="0616A6DC" w14:textId="77777777" w:rsidTr="00811BA8">
        <w:tc>
          <w:tcPr>
            <w:tcW w:w="3833" w:type="dxa"/>
            <w:gridSpan w:val="3"/>
            <w:tcBorders>
              <w:top w:val="single" w:sz="4" w:space="0" w:color="auto"/>
              <w:left w:val="double" w:sz="4" w:space="0" w:color="BFBFBF" w:themeColor="background1" w:themeShade="BF"/>
              <w:bottom w:val="double" w:sz="4" w:space="0" w:color="BFBFBF" w:themeColor="background1" w:themeShade="BF"/>
              <w:right w:val="single" w:sz="4" w:space="0" w:color="auto"/>
            </w:tcBorders>
            <w:hideMark/>
          </w:tcPr>
          <w:p w14:paraId="4BEB672C" w14:textId="77777777" w:rsidR="00E04EAF" w:rsidRDefault="00E04EAF" w:rsidP="009257C9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Guaranteed SLA’s</w:t>
            </w:r>
          </w:p>
          <w:p w14:paraId="59CFB13D" w14:textId="334F0F12" w:rsidR="009257C9" w:rsidRPr="009257C9" w:rsidRDefault="009257C9" w:rsidP="009257C9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Optimize Loan Servicing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double" w:sz="4" w:space="0" w:color="BFBFBF" w:themeColor="background1" w:themeShade="BF"/>
              <w:right w:val="single" w:sz="4" w:space="0" w:color="auto"/>
            </w:tcBorders>
          </w:tcPr>
          <w:p w14:paraId="0FCF58A4" w14:textId="77777777" w:rsidR="003A2C3C" w:rsidRDefault="003A2C3C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double" w:sz="4" w:space="0" w:color="BFBFBF" w:themeColor="background1" w:themeShade="BF"/>
              <w:right w:val="single" w:sz="4" w:space="0" w:color="auto"/>
            </w:tcBorders>
            <w:hideMark/>
          </w:tcPr>
          <w:p w14:paraId="20883923" w14:textId="7C2CA7EB" w:rsidR="003A2C3C" w:rsidRDefault="00AB58C1" w:rsidP="00811BA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TBD (need from </w:t>
            </w:r>
            <w:r w:rsidR="00BF552B">
              <w:rPr>
                <w:rFonts w:ascii="Segoe UI" w:hAnsi="Segoe UI" w:cs="Segoe UI"/>
                <w:sz w:val="20"/>
                <w:szCs w:val="20"/>
              </w:rPr>
              <w:t>Contoso</w:t>
            </w:r>
            <w:r>
              <w:rPr>
                <w:rFonts w:ascii="Segoe UI" w:hAnsi="Segoe UI" w:cs="Segoe UI"/>
                <w:sz w:val="20"/>
                <w:szCs w:val="20"/>
              </w:rPr>
              <w:t>) – How can we measure success here?</w:t>
            </w:r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double" w:sz="4" w:space="0" w:color="BFBFBF" w:themeColor="background1" w:themeShade="BF"/>
              <w:right w:val="single" w:sz="4" w:space="0" w:color="auto"/>
            </w:tcBorders>
          </w:tcPr>
          <w:p w14:paraId="2504B7FA" w14:textId="77777777" w:rsidR="003A2C3C" w:rsidRDefault="003A2C3C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BFBFBF" w:themeColor="background1" w:themeShade="BF"/>
              <w:right w:val="double" w:sz="4" w:space="0" w:color="BFBFBF" w:themeColor="background1" w:themeShade="BF"/>
            </w:tcBorders>
            <w:hideMark/>
          </w:tcPr>
          <w:p w14:paraId="6C30CF8F" w14:textId="74629BFB" w:rsidR="003A2C3C" w:rsidRDefault="00A673EE" w:rsidP="00811BA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-</w:t>
            </w:r>
            <w:r w:rsidR="00D4333F">
              <w:rPr>
                <w:rFonts w:ascii="Segoe UI" w:hAnsi="Segoe UI" w:cs="Segoe UI"/>
                <w:sz w:val="20"/>
                <w:szCs w:val="20"/>
              </w:rPr>
              <w:t>Micro Services</w:t>
            </w:r>
          </w:p>
          <w:p w14:paraId="4112B781" w14:textId="3B7083ED" w:rsidR="00687DCB" w:rsidRDefault="00A673EE" w:rsidP="00811BA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-</w:t>
            </w:r>
            <w:r w:rsidR="00687DCB">
              <w:rPr>
                <w:rFonts w:ascii="Segoe UI" w:hAnsi="Segoe UI" w:cs="Segoe UI"/>
                <w:sz w:val="20"/>
                <w:szCs w:val="20"/>
              </w:rPr>
              <w:t>API centric architecture</w:t>
            </w:r>
          </w:p>
        </w:tc>
      </w:tr>
    </w:tbl>
    <w:p w14:paraId="5B144D45" w14:textId="73B2F2BA" w:rsidR="00BA597D" w:rsidRPr="00BA597D" w:rsidRDefault="00BA597D" w:rsidP="00BA597D">
      <w:pPr>
        <w:spacing w:before="240"/>
        <w:rPr>
          <w:rFonts w:ascii="Segoe UI" w:hAnsi="Segoe UI" w:cs="Segoe UI"/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9715" w:type="dxa"/>
        <w:tblInd w:w="0" w:type="dxa"/>
        <w:tblLook w:val="04A0" w:firstRow="1" w:lastRow="0" w:firstColumn="1" w:lastColumn="0" w:noHBand="0" w:noVBand="1"/>
      </w:tblPr>
      <w:tblGrid>
        <w:gridCol w:w="1518"/>
        <w:gridCol w:w="1237"/>
        <w:gridCol w:w="1078"/>
        <w:gridCol w:w="269"/>
        <w:gridCol w:w="2317"/>
        <w:gridCol w:w="511"/>
        <w:gridCol w:w="2785"/>
      </w:tblGrid>
      <w:tr w:rsidR="00BA597D" w14:paraId="0901EE81" w14:textId="77777777" w:rsidTr="003A2C3C">
        <w:tc>
          <w:tcPr>
            <w:tcW w:w="1518" w:type="dxa"/>
            <w:tcBorders>
              <w:top w:val="double" w:sz="4" w:space="0" w:color="BFBFBF" w:themeColor="background1" w:themeShade="BF"/>
              <w:left w:val="double" w:sz="4" w:space="0" w:color="BFBFBF" w:themeColor="background1" w:themeShade="BF"/>
              <w:bottom w:val="nil"/>
              <w:right w:val="single" w:sz="4" w:space="0" w:color="auto"/>
            </w:tcBorders>
            <w:shd w:val="clear" w:color="auto" w:fill="4472C4" w:themeFill="accent1"/>
            <w:hideMark/>
          </w:tcPr>
          <w:p w14:paraId="34E5415C" w14:textId="77777777" w:rsidR="00BA597D" w:rsidRPr="003A2C3C" w:rsidRDefault="00BA597D" w:rsidP="00811BA8">
            <w:pPr>
              <w:rPr>
                <w:rFonts w:ascii="Segoe UI" w:hAnsi="Segoe UI" w:cs="Segoe UI"/>
                <w:color w:val="FFFFFF" w:themeColor="background1"/>
              </w:rPr>
            </w:pPr>
            <w:r w:rsidRPr="003A2C3C">
              <w:rPr>
                <w:rFonts w:ascii="Segoe UI" w:hAnsi="Segoe UI" w:cs="Segoe UI"/>
                <w:color w:val="FFFFFF" w:themeColor="background1"/>
              </w:rPr>
              <w:t>Stakeholder:</w:t>
            </w:r>
          </w:p>
        </w:tc>
        <w:tc>
          <w:tcPr>
            <w:tcW w:w="2315" w:type="dxa"/>
            <w:gridSpan w:val="2"/>
            <w:tcBorders>
              <w:top w:val="doub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3279" w14:textId="73DF3F65" w:rsidR="00BA597D" w:rsidRDefault="00F262D5" w:rsidP="00811BA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Fredrica Smith</w:t>
            </w:r>
          </w:p>
        </w:tc>
        <w:tc>
          <w:tcPr>
            <w:tcW w:w="269" w:type="dxa"/>
            <w:tcBorders>
              <w:top w:val="double" w:sz="4" w:space="0" w:color="BFBFBF" w:themeColor="background1" w:themeShade="BF"/>
              <w:left w:val="single" w:sz="4" w:space="0" w:color="auto"/>
              <w:bottom w:val="nil"/>
              <w:right w:val="nil"/>
            </w:tcBorders>
          </w:tcPr>
          <w:p w14:paraId="2DE233CF" w14:textId="77777777" w:rsidR="00BA597D" w:rsidRDefault="00BA597D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2317" w:type="dxa"/>
            <w:tcBorders>
              <w:top w:val="double" w:sz="4" w:space="0" w:color="BFBFBF" w:themeColor="background1" w:themeShade="BF"/>
              <w:left w:val="nil"/>
              <w:bottom w:val="nil"/>
              <w:right w:val="single" w:sz="4" w:space="0" w:color="auto"/>
            </w:tcBorders>
            <w:shd w:val="clear" w:color="auto" w:fill="4472C4" w:themeFill="accent1"/>
            <w:hideMark/>
          </w:tcPr>
          <w:p w14:paraId="59EA5C99" w14:textId="77777777" w:rsidR="00BA597D" w:rsidRPr="003A2C3C" w:rsidRDefault="00BA597D" w:rsidP="00811BA8">
            <w:pPr>
              <w:rPr>
                <w:rFonts w:ascii="Segoe UI" w:hAnsi="Segoe UI" w:cs="Segoe UI"/>
                <w:color w:val="FFFFFF" w:themeColor="background1"/>
              </w:rPr>
            </w:pPr>
            <w:r w:rsidRPr="003A2C3C">
              <w:rPr>
                <w:rFonts w:ascii="Segoe UI" w:hAnsi="Segoe UI" w:cs="Segoe UI"/>
                <w:color w:val="FFFFFF" w:themeColor="background1"/>
              </w:rPr>
              <w:t>Outcome:</w:t>
            </w:r>
          </w:p>
        </w:tc>
        <w:tc>
          <w:tcPr>
            <w:tcW w:w="3296" w:type="dxa"/>
            <w:gridSpan w:val="2"/>
            <w:tcBorders>
              <w:top w:val="double" w:sz="4" w:space="0" w:color="BFBFBF" w:themeColor="background1" w:themeShade="BF"/>
              <w:left w:val="single" w:sz="4" w:space="0" w:color="auto"/>
              <w:bottom w:val="single" w:sz="4" w:space="0" w:color="auto"/>
              <w:right w:val="double" w:sz="4" w:space="0" w:color="BFBFBF" w:themeColor="background1" w:themeShade="BF"/>
            </w:tcBorders>
          </w:tcPr>
          <w:p w14:paraId="0EEF2F9A" w14:textId="08761F17" w:rsidR="00BA597D" w:rsidRDefault="001A7C7A" w:rsidP="00811BA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Transforming IT</w:t>
            </w:r>
          </w:p>
        </w:tc>
      </w:tr>
      <w:tr w:rsidR="00BA597D" w14:paraId="15621D83" w14:textId="77777777" w:rsidTr="00811BA8">
        <w:tc>
          <w:tcPr>
            <w:tcW w:w="1518" w:type="dxa"/>
            <w:tcBorders>
              <w:top w:val="nil"/>
              <w:left w:val="double" w:sz="4" w:space="0" w:color="BFBFBF" w:themeColor="background1" w:themeShade="BF"/>
              <w:bottom w:val="nil"/>
              <w:right w:val="nil"/>
            </w:tcBorders>
          </w:tcPr>
          <w:p w14:paraId="2A279040" w14:textId="77777777" w:rsidR="00BA597D" w:rsidRDefault="00BA597D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D5A25E" w14:textId="77777777" w:rsidR="00BA597D" w:rsidRDefault="00BA597D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C2D60E" w14:textId="77777777" w:rsidR="00BA597D" w:rsidRDefault="00BA597D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</w:tcPr>
          <w:p w14:paraId="4D9A8BC3" w14:textId="77777777" w:rsidR="00BA597D" w:rsidRDefault="00BA597D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14:paraId="3CF085EB" w14:textId="77777777" w:rsidR="00BA597D" w:rsidRDefault="00BA597D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4E51A6" w14:textId="77777777" w:rsidR="00BA597D" w:rsidRDefault="00BA597D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nil"/>
              <w:right w:val="double" w:sz="4" w:space="0" w:color="BFBFBF" w:themeColor="background1" w:themeShade="BF"/>
            </w:tcBorders>
          </w:tcPr>
          <w:p w14:paraId="419F3FDF" w14:textId="77777777" w:rsidR="00BA597D" w:rsidRDefault="00BA597D" w:rsidP="00811BA8">
            <w:pPr>
              <w:rPr>
                <w:rFonts w:ascii="Segoe UI" w:hAnsi="Segoe UI" w:cs="Segoe UI"/>
              </w:rPr>
            </w:pPr>
          </w:p>
        </w:tc>
      </w:tr>
      <w:tr w:rsidR="003A2C3C" w:rsidRPr="003A2C3C" w14:paraId="1928C76D" w14:textId="77777777" w:rsidTr="003A2C3C">
        <w:tc>
          <w:tcPr>
            <w:tcW w:w="3833" w:type="dxa"/>
            <w:gridSpan w:val="3"/>
            <w:tcBorders>
              <w:top w:val="nil"/>
              <w:left w:val="double" w:sz="4" w:space="0" w:color="BFBFBF" w:themeColor="background1" w:themeShade="BF"/>
              <w:bottom w:val="single" w:sz="4" w:space="0" w:color="auto"/>
              <w:right w:val="nil"/>
            </w:tcBorders>
            <w:shd w:val="clear" w:color="auto" w:fill="4472C4" w:themeFill="accent1"/>
            <w:hideMark/>
          </w:tcPr>
          <w:p w14:paraId="7012F9B6" w14:textId="77777777" w:rsidR="00BA597D" w:rsidRPr="003A2C3C" w:rsidRDefault="00BA597D" w:rsidP="00811BA8">
            <w:pPr>
              <w:rPr>
                <w:rFonts w:ascii="Segoe UI" w:hAnsi="Segoe UI" w:cs="Segoe UI"/>
                <w:color w:val="FFFFFF" w:themeColor="background1"/>
              </w:rPr>
            </w:pPr>
            <w:r w:rsidRPr="003A2C3C">
              <w:rPr>
                <w:rFonts w:ascii="Segoe UI" w:hAnsi="Segoe UI" w:cs="Segoe UI"/>
                <w:color w:val="FFFFFF" w:themeColor="background1"/>
              </w:rPr>
              <w:t>Business Drivers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02B421" w14:textId="77777777" w:rsidR="00BA597D" w:rsidRPr="003A2C3C" w:rsidRDefault="00BA597D" w:rsidP="00811BA8">
            <w:pPr>
              <w:rPr>
                <w:rFonts w:ascii="Segoe UI" w:hAnsi="Segoe UI" w:cs="Segoe UI"/>
                <w:color w:val="FFFFFF" w:themeColor="background1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4472C4" w:themeFill="accent1"/>
            <w:hideMark/>
          </w:tcPr>
          <w:p w14:paraId="39C516F4" w14:textId="77777777" w:rsidR="00BA597D" w:rsidRPr="003A2C3C" w:rsidRDefault="00BA597D" w:rsidP="00811BA8">
            <w:pPr>
              <w:rPr>
                <w:rFonts w:ascii="Segoe UI" w:hAnsi="Segoe UI" w:cs="Segoe UI"/>
                <w:color w:val="FFFFFF" w:themeColor="background1"/>
              </w:rPr>
            </w:pPr>
            <w:r w:rsidRPr="003A2C3C">
              <w:rPr>
                <w:rFonts w:ascii="Segoe UI" w:hAnsi="Segoe UI" w:cs="Segoe UI"/>
                <w:color w:val="FFFFFF" w:themeColor="background1"/>
              </w:rPr>
              <w:t>KPI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0E549F" w14:textId="77777777" w:rsidR="00BA597D" w:rsidRPr="003A2C3C" w:rsidRDefault="00BA597D" w:rsidP="00811BA8">
            <w:pPr>
              <w:rPr>
                <w:rFonts w:ascii="Segoe UI" w:hAnsi="Segoe UI" w:cs="Segoe UI"/>
                <w:color w:val="FFFFFF" w:themeColor="background1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double" w:sz="4" w:space="0" w:color="BFBFBF" w:themeColor="background1" w:themeShade="BF"/>
            </w:tcBorders>
            <w:shd w:val="clear" w:color="auto" w:fill="4472C4" w:themeFill="accent1"/>
            <w:hideMark/>
          </w:tcPr>
          <w:p w14:paraId="15D14AA1" w14:textId="77777777" w:rsidR="00BA597D" w:rsidRPr="003A2C3C" w:rsidRDefault="00BA597D" w:rsidP="00811BA8">
            <w:pPr>
              <w:rPr>
                <w:rFonts w:ascii="Segoe UI" w:hAnsi="Segoe UI" w:cs="Segoe UI"/>
                <w:color w:val="FFFFFF" w:themeColor="background1"/>
              </w:rPr>
            </w:pPr>
            <w:r w:rsidRPr="003A2C3C">
              <w:rPr>
                <w:rFonts w:ascii="Segoe UI" w:hAnsi="Segoe UI" w:cs="Segoe UI"/>
                <w:color w:val="FFFFFF" w:themeColor="background1"/>
              </w:rPr>
              <w:t>Capabilities</w:t>
            </w:r>
          </w:p>
        </w:tc>
      </w:tr>
      <w:tr w:rsidR="00BA597D" w14:paraId="17DB616F" w14:textId="77777777" w:rsidTr="00811BA8">
        <w:tc>
          <w:tcPr>
            <w:tcW w:w="3833" w:type="dxa"/>
            <w:gridSpan w:val="3"/>
            <w:tcBorders>
              <w:top w:val="single" w:sz="4" w:space="0" w:color="auto"/>
              <w:left w:val="double" w:sz="4" w:space="0" w:color="BFBFBF" w:themeColor="background1" w:themeShade="BF"/>
              <w:bottom w:val="double" w:sz="4" w:space="0" w:color="BFBFBF" w:themeColor="background1" w:themeShade="BF"/>
              <w:right w:val="single" w:sz="4" w:space="0" w:color="auto"/>
            </w:tcBorders>
            <w:hideMark/>
          </w:tcPr>
          <w:p w14:paraId="4C775845" w14:textId="5DBD6579" w:rsidR="00BA597D" w:rsidRDefault="00195DD3" w:rsidP="00811BA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Staying ahead of the business to drive value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double" w:sz="4" w:space="0" w:color="BFBFBF" w:themeColor="background1" w:themeShade="BF"/>
              <w:right w:val="single" w:sz="4" w:space="0" w:color="auto"/>
            </w:tcBorders>
          </w:tcPr>
          <w:p w14:paraId="19822756" w14:textId="77777777" w:rsidR="00BA597D" w:rsidRDefault="00BA597D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double" w:sz="4" w:space="0" w:color="BFBFBF" w:themeColor="background1" w:themeShade="BF"/>
              <w:right w:val="single" w:sz="4" w:space="0" w:color="auto"/>
            </w:tcBorders>
            <w:hideMark/>
          </w:tcPr>
          <w:p w14:paraId="312BC0AC" w14:textId="77777777" w:rsidR="00BA597D" w:rsidRDefault="00BA597D" w:rsidP="00811BA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List success metrics</w:t>
            </w:r>
          </w:p>
        </w:tc>
        <w:tc>
          <w:tcPr>
            <w:tcW w:w="511" w:type="dxa"/>
            <w:tcBorders>
              <w:top w:val="nil"/>
              <w:left w:val="single" w:sz="4" w:space="0" w:color="auto"/>
              <w:bottom w:val="double" w:sz="4" w:space="0" w:color="BFBFBF" w:themeColor="background1" w:themeShade="BF"/>
              <w:right w:val="single" w:sz="4" w:space="0" w:color="auto"/>
            </w:tcBorders>
          </w:tcPr>
          <w:p w14:paraId="768B4353" w14:textId="77777777" w:rsidR="00BA597D" w:rsidRDefault="00BA597D" w:rsidP="00811BA8">
            <w:pPr>
              <w:rPr>
                <w:rFonts w:ascii="Segoe UI" w:hAnsi="Segoe UI" w:cs="Segoe UI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double" w:sz="4" w:space="0" w:color="BFBFBF" w:themeColor="background1" w:themeShade="BF"/>
              <w:right w:val="double" w:sz="4" w:space="0" w:color="BFBFBF" w:themeColor="background1" w:themeShade="BF"/>
            </w:tcBorders>
            <w:hideMark/>
          </w:tcPr>
          <w:p w14:paraId="57A2B3DF" w14:textId="77777777" w:rsidR="00BA597D" w:rsidRDefault="00BA597D" w:rsidP="00811BA8">
            <w:p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List necessary capabilities </w:t>
            </w:r>
          </w:p>
        </w:tc>
      </w:tr>
    </w:tbl>
    <w:p w14:paraId="4A989837" w14:textId="77777777" w:rsidR="00BA597D" w:rsidRDefault="00BA597D" w:rsidP="0076224A">
      <w:pPr>
        <w:rPr>
          <w:rFonts w:ascii="Segoe UI" w:hAnsi="Segoe UI" w:cs="Segoe UI"/>
        </w:rPr>
      </w:pPr>
    </w:p>
    <w:p w14:paraId="47192715" w14:textId="77777777" w:rsidR="008754E8" w:rsidRDefault="008754E8">
      <w:pPr>
        <w:rPr>
          <w:rFonts w:ascii="Segoe UI" w:hAnsi="Segoe UI" w:cs="Segoe UI"/>
          <w:color w:val="4472C4" w:themeColor="accent1"/>
          <w:sz w:val="24"/>
          <w:szCs w:val="24"/>
        </w:rPr>
      </w:pPr>
      <w:r>
        <w:rPr>
          <w:rFonts w:ascii="Segoe UI" w:hAnsi="Segoe UI" w:cs="Segoe UI"/>
          <w:color w:val="4472C4" w:themeColor="accent1"/>
          <w:sz w:val="24"/>
          <w:szCs w:val="24"/>
        </w:rPr>
        <w:br w:type="page"/>
      </w:r>
    </w:p>
    <w:p w14:paraId="3A4FA2EB" w14:textId="1B2DCCDE" w:rsidR="00EB7E5C" w:rsidRPr="007E296E" w:rsidRDefault="00EB7E5C" w:rsidP="00EB7E5C">
      <w:pPr>
        <w:rPr>
          <w:rFonts w:ascii="Segoe UI" w:hAnsi="Segoe UI" w:cs="Segoe UI"/>
          <w:color w:val="4472C4" w:themeColor="accent1"/>
          <w:sz w:val="24"/>
          <w:szCs w:val="24"/>
        </w:rPr>
      </w:pPr>
      <w:r>
        <w:rPr>
          <w:rFonts w:ascii="Segoe UI" w:hAnsi="Segoe UI" w:cs="Segoe UI"/>
          <w:color w:val="4472C4" w:themeColor="accent1"/>
          <w:sz w:val="24"/>
          <w:szCs w:val="24"/>
        </w:rPr>
        <w:lastRenderedPageBreak/>
        <w:t xml:space="preserve">Business </w:t>
      </w:r>
      <w:r w:rsidR="008630F1">
        <w:rPr>
          <w:rFonts w:ascii="Segoe UI" w:hAnsi="Segoe UI" w:cs="Segoe UI"/>
          <w:color w:val="4472C4" w:themeColor="accent1"/>
          <w:sz w:val="24"/>
          <w:szCs w:val="24"/>
        </w:rPr>
        <w:t>j</w:t>
      </w:r>
      <w:r>
        <w:rPr>
          <w:rFonts w:ascii="Segoe UI" w:hAnsi="Segoe UI" w:cs="Segoe UI"/>
          <w:color w:val="4472C4" w:themeColor="accent1"/>
          <w:sz w:val="24"/>
          <w:szCs w:val="24"/>
        </w:rPr>
        <w:t>ustification</w:t>
      </w:r>
    </w:p>
    <w:p w14:paraId="1CB43CFD" w14:textId="77777777" w:rsidR="00DE2DD6" w:rsidRDefault="00BD1FA1" w:rsidP="00D11806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Contoso</w:t>
      </w:r>
      <w:r w:rsidR="00C74101" w:rsidRPr="00BC2113">
        <w:rPr>
          <w:rFonts w:ascii="Segoe UI" w:hAnsi="Segoe UI" w:cs="Segoe UI"/>
        </w:rPr>
        <w:t xml:space="preserve"> seeks to create a financial model to showcase the long</w:t>
      </w:r>
      <w:r w:rsidR="00B8334C">
        <w:rPr>
          <w:rFonts w:ascii="Segoe UI" w:hAnsi="Segoe UI" w:cs="Segoe UI"/>
        </w:rPr>
        <w:t>-</w:t>
      </w:r>
      <w:r w:rsidR="00C74101" w:rsidRPr="00BC2113">
        <w:rPr>
          <w:rFonts w:ascii="Segoe UI" w:hAnsi="Segoe UI" w:cs="Segoe UI"/>
        </w:rPr>
        <w:t xml:space="preserve">term cash savings of the migration. In addition, provide </w:t>
      </w:r>
      <w:r w:rsidR="00662F22" w:rsidRPr="00BC2113">
        <w:rPr>
          <w:rFonts w:ascii="Segoe UI" w:hAnsi="Segoe UI" w:cs="Segoe UI"/>
        </w:rPr>
        <w:t xml:space="preserve">deeper </w:t>
      </w:r>
      <w:r w:rsidR="0091260B" w:rsidRPr="00BC2113">
        <w:rPr>
          <w:rFonts w:ascii="Segoe UI" w:hAnsi="Segoe UI" w:cs="Segoe UI"/>
        </w:rPr>
        <w:t xml:space="preserve">analytics for the fully burdened cost </w:t>
      </w:r>
      <w:r w:rsidR="0087327D" w:rsidRPr="00BC2113">
        <w:rPr>
          <w:rFonts w:ascii="Segoe UI" w:hAnsi="Segoe UI" w:cs="Segoe UI"/>
        </w:rPr>
        <w:t xml:space="preserve">by partner </w:t>
      </w:r>
      <w:r w:rsidR="0056481C" w:rsidRPr="00BC2113">
        <w:rPr>
          <w:rFonts w:ascii="Segoe UI" w:hAnsi="Segoe UI" w:cs="Segoe UI"/>
        </w:rPr>
        <w:t xml:space="preserve">enabling the ability to increase profitability. Microsoft </w:t>
      </w:r>
      <w:r w:rsidR="00BC2113" w:rsidRPr="00BC2113">
        <w:rPr>
          <w:rFonts w:ascii="Segoe UI" w:hAnsi="Segoe UI" w:cs="Segoe UI"/>
        </w:rPr>
        <w:t xml:space="preserve">can partner with </w:t>
      </w:r>
      <w:r w:rsidR="00BD2CEC">
        <w:rPr>
          <w:rFonts w:ascii="Segoe UI" w:hAnsi="Segoe UI" w:cs="Segoe UI"/>
        </w:rPr>
        <w:t>Cont</w:t>
      </w:r>
      <w:r w:rsidR="00DE2DD6">
        <w:rPr>
          <w:rFonts w:ascii="Segoe UI" w:hAnsi="Segoe UI" w:cs="Segoe UI"/>
        </w:rPr>
        <w:t>oso</w:t>
      </w:r>
      <w:r w:rsidR="00BC2113" w:rsidRPr="00BC2113">
        <w:rPr>
          <w:rFonts w:ascii="Segoe UI" w:hAnsi="Segoe UI" w:cs="Segoe UI"/>
        </w:rPr>
        <w:t xml:space="preserve"> financial teams to build out a financial model</w:t>
      </w:r>
      <w:r w:rsidR="00DE2DD6">
        <w:rPr>
          <w:rFonts w:ascii="Segoe UI" w:hAnsi="Segoe UI" w:cs="Segoe UI"/>
        </w:rPr>
        <w:t>ling</w:t>
      </w:r>
      <w:r w:rsidR="00BC2113" w:rsidRPr="00BC2113">
        <w:rPr>
          <w:rFonts w:ascii="Segoe UI" w:hAnsi="Segoe UI" w:cs="Segoe UI"/>
        </w:rPr>
        <w:t xml:space="preserve"> to support the</w:t>
      </w:r>
      <w:r w:rsidR="00DE2DD6">
        <w:rPr>
          <w:rFonts w:ascii="Segoe UI" w:hAnsi="Segoe UI" w:cs="Segoe UI"/>
        </w:rPr>
        <w:t xml:space="preserve"> onboarding of new partners</w:t>
      </w:r>
      <w:r w:rsidR="00BC2113" w:rsidRPr="00BC2113">
        <w:rPr>
          <w:rFonts w:ascii="Segoe UI" w:hAnsi="Segoe UI" w:cs="Segoe UI"/>
        </w:rPr>
        <w:t>.</w:t>
      </w:r>
    </w:p>
    <w:p w14:paraId="1664DF55" w14:textId="7D00A483" w:rsidR="00837A3A" w:rsidRDefault="00BC2113" w:rsidP="00DE2DD6">
      <w:pPr>
        <w:pStyle w:val="ListParagraph"/>
        <w:ind w:left="210"/>
        <w:rPr>
          <w:rFonts w:ascii="Segoe UI" w:hAnsi="Segoe UI" w:cs="Segoe UI"/>
        </w:rPr>
      </w:pPr>
      <w:r w:rsidRPr="00BC2113">
        <w:rPr>
          <w:rFonts w:ascii="Segoe UI" w:hAnsi="Segoe UI" w:cs="Segoe UI"/>
        </w:rPr>
        <w:t xml:space="preserve"> </w:t>
      </w:r>
    </w:p>
    <w:p w14:paraId="13C20D41" w14:textId="775843A8" w:rsidR="0076599C" w:rsidRPr="00676449" w:rsidRDefault="0076599C" w:rsidP="00676449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A116D6">
        <w:rPr>
          <w:rFonts w:ascii="Segoe UI" w:hAnsi="Segoe UI" w:cs="Segoe UI"/>
          <w:b/>
          <w:bCs/>
        </w:rPr>
        <w:t>Example Model</w:t>
      </w:r>
      <w:r>
        <w:rPr>
          <w:rFonts w:ascii="Segoe UI" w:hAnsi="Segoe UI" w:cs="Segoe UI"/>
        </w:rPr>
        <w:t>:</w:t>
      </w:r>
      <w:r w:rsidR="00676449">
        <w:rPr>
          <w:rFonts w:ascii="Segoe UI" w:hAnsi="Segoe UI" w:cs="Segoe UI"/>
        </w:rPr>
        <w:t xml:space="preserve"> </w:t>
      </w:r>
      <w:r w:rsidRPr="00676449">
        <w:rPr>
          <w:rFonts w:ascii="Segoe UI" w:hAnsi="Segoe UI" w:cs="Segoe UI"/>
        </w:rPr>
        <w:t>HA/DR in Azure</w:t>
      </w:r>
    </w:p>
    <w:p w14:paraId="1B030051" w14:textId="58FB9FFA" w:rsidR="0076599C" w:rsidRDefault="00B128EA" w:rsidP="0076599C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Capital Expense Reduction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685"/>
        <w:gridCol w:w="2548"/>
        <w:gridCol w:w="3117"/>
      </w:tblGrid>
      <w:tr w:rsidR="00F416AA" w14:paraId="6FD3B054" w14:textId="77777777" w:rsidTr="001A4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9D702A2" w14:textId="6DBBC495" w:rsidR="00F416AA" w:rsidRPr="00F416AA" w:rsidRDefault="00F416AA" w:rsidP="00F416A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Line Item</w:t>
            </w:r>
          </w:p>
        </w:tc>
        <w:tc>
          <w:tcPr>
            <w:tcW w:w="2548" w:type="dxa"/>
          </w:tcPr>
          <w:p w14:paraId="488D02B4" w14:textId="5EAC0FEE" w:rsidR="00F416AA" w:rsidRPr="00F416AA" w:rsidRDefault="00F416AA" w:rsidP="00F41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On Prem</w:t>
            </w:r>
          </w:p>
        </w:tc>
        <w:tc>
          <w:tcPr>
            <w:tcW w:w="3117" w:type="dxa"/>
          </w:tcPr>
          <w:p w14:paraId="64AD84FC" w14:textId="787C6525" w:rsidR="00F416AA" w:rsidRPr="00F416AA" w:rsidRDefault="00F416AA" w:rsidP="00F416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</w:t>
            </w:r>
          </w:p>
        </w:tc>
      </w:tr>
      <w:tr w:rsidR="00F416AA" w14:paraId="512EB2CF" w14:textId="77777777" w:rsidTr="001A4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7207F3A" w14:textId="6E0E0307" w:rsidR="00F416AA" w:rsidRPr="00F416AA" w:rsidRDefault="00F416AA" w:rsidP="00F416AA">
            <w:pPr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  <w:b w:val="0"/>
                <w:bCs w:val="0"/>
              </w:rPr>
              <w:t>Hardware Refresh</w:t>
            </w:r>
            <w:r w:rsidR="001A44D6">
              <w:rPr>
                <w:rFonts w:ascii="Segoe UI" w:hAnsi="Segoe UI" w:cs="Segoe UI"/>
                <w:b w:val="0"/>
                <w:bCs w:val="0"/>
              </w:rPr>
              <w:t xml:space="preserve"> (annualized)</w:t>
            </w:r>
          </w:p>
        </w:tc>
        <w:tc>
          <w:tcPr>
            <w:tcW w:w="2548" w:type="dxa"/>
          </w:tcPr>
          <w:p w14:paraId="24BD9F86" w14:textId="4BC6ED22" w:rsidR="00F416AA" w:rsidRPr="00F416AA" w:rsidRDefault="00B078FD" w:rsidP="00F4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3117" w:type="dxa"/>
          </w:tcPr>
          <w:p w14:paraId="199DAE26" w14:textId="77777777" w:rsidR="00F416AA" w:rsidRPr="00F416AA" w:rsidRDefault="00F416AA" w:rsidP="00F4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F416AA" w14:paraId="16233659" w14:textId="77777777" w:rsidTr="001A4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78E8239" w14:textId="6D8F6012" w:rsidR="00F416AA" w:rsidRPr="001A44D6" w:rsidRDefault="001A44D6" w:rsidP="00F416AA">
            <w:pPr>
              <w:rPr>
                <w:rFonts w:ascii="Segoe UI" w:hAnsi="Segoe UI" w:cs="Segoe UI"/>
                <w:b w:val="0"/>
              </w:rPr>
            </w:pPr>
            <w:r>
              <w:rPr>
                <w:rFonts w:ascii="Segoe UI" w:hAnsi="Segoe UI" w:cs="Segoe UI"/>
                <w:b w:val="0"/>
                <w:bCs w:val="0"/>
              </w:rPr>
              <w:t>Licensing costs (annualized)</w:t>
            </w:r>
          </w:p>
        </w:tc>
        <w:tc>
          <w:tcPr>
            <w:tcW w:w="2548" w:type="dxa"/>
          </w:tcPr>
          <w:p w14:paraId="01268214" w14:textId="77777777" w:rsidR="00F416AA" w:rsidRPr="00F416AA" w:rsidRDefault="00F416AA" w:rsidP="00F4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3117" w:type="dxa"/>
          </w:tcPr>
          <w:p w14:paraId="3D58E3AD" w14:textId="77777777" w:rsidR="00F416AA" w:rsidRPr="00F416AA" w:rsidRDefault="00F416AA" w:rsidP="00F4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F416AA" w14:paraId="5DF4F852" w14:textId="77777777" w:rsidTr="001A4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FE8B2BF" w14:textId="430EEFDA" w:rsidR="00F416AA" w:rsidRPr="001A44D6" w:rsidRDefault="001A44D6" w:rsidP="00F416AA">
            <w:pPr>
              <w:rPr>
                <w:rFonts w:ascii="Segoe UI" w:hAnsi="Segoe UI" w:cs="Segoe UI"/>
                <w:b w:val="0"/>
              </w:rPr>
            </w:pPr>
            <w:r>
              <w:rPr>
                <w:rFonts w:ascii="Segoe UI" w:hAnsi="Segoe UI" w:cs="Segoe UI"/>
                <w:b w:val="0"/>
                <w:bCs w:val="0"/>
              </w:rPr>
              <w:t>Insurance</w:t>
            </w:r>
          </w:p>
        </w:tc>
        <w:tc>
          <w:tcPr>
            <w:tcW w:w="2548" w:type="dxa"/>
          </w:tcPr>
          <w:p w14:paraId="7D1E2EFC" w14:textId="77777777" w:rsidR="00F416AA" w:rsidRPr="00F416AA" w:rsidRDefault="00F416AA" w:rsidP="00F4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3117" w:type="dxa"/>
          </w:tcPr>
          <w:p w14:paraId="09FD8571" w14:textId="77777777" w:rsidR="00F416AA" w:rsidRPr="00F416AA" w:rsidRDefault="00F416AA" w:rsidP="00F4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1A44D6" w14:paraId="02DBCE88" w14:textId="77777777" w:rsidTr="001A4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EFECE5B" w14:textId="56DFB537" w:rsidR="001A44D6" w:rsidRDefault="005E1D55" w:rsidP="00F416AA">
            <w:pPr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  <w:b w:val="0"/>
                <w:bCs w:val="0"/>
              </w:rPr>
              <w:t>Facility Expense</w:t>
            </w:r>
          </w:p>
        </w:tc>
        <w:tc>
          <w:tcPr>
            <w:tcW w:w="2548" w:type="dxa"/>
          </w:tcPr>
          <w:p w14:paraId="503F5A64" w14:textId="77777777" w:rsidR="001A44D6" w:rsidRPr="00F416AA" w:rsidRDefault="001A44D6" w:rsidP="00F4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3117" w:type="dxa"/>
          </w:tcPr>
          <w:p w14:paraId="297B864C" w14:textId="77777777" w:rsidR="001A44D6" w:rsidRPr="00F416AA" w:rsidRDefault="001A44D6" w:rsidP="00F4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F71AD0" w14:paraId="34028D91" w14:textId="77777777" w:rsidTr="001A4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691BA3F" w14:textId="026C0271" w:rsidR="00F71AD0" w:rsidRDefault="00F71AD0" w:rsidP="00F416AA">
            <w:pPr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  <w:b w:val="0"/>
                <w:bCs w:val="0"/>
              </w:rPr>
              <w:t>Staff for Operations</w:t>
            </w:r>
          </w:p>
        </w:tc>
        <w:tc>
          <w:tcPr>
            <w:tcW w:w="2548" w:type="dxa"/>
          </w:tcPr>
          <w:p w14:paraId="7FA2DDB2" w14:textId="77777777" w:rsidR="00F71AD0" w:rsidRPr="00F416AA" w:rsidRDefault="00F71AD0" w:rsidP="00F4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3117" w:type="dxa"/>
          </w:tcPr>
          <w:p w14:paraId="261FFB90" w14:textId="77777777" w:rsidR="00F71AD0" w:rsidRPr="00F416AA" w:rsidRDefault="00F71AD0" w:rsidP="00F4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B21F76" w14:paraId="55ECF109" w14:textId="77777777" w:rsidTr="001A4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18BBB356" w14:textId="03A44D1D" w:rsidR="00B21F76" w:rsidRDefault="00B21F76" w:rsidP="00F416AA">
            <w:pPr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  <w:b w:val="0"/>
                <w:bCs w:val="0"/>
              </w:rPr>
              <w:t>Maintenanc</w:t>
            </w:r>
            <w:r w:rsidRPr="00010229">
              <w:rPr>
                <w:rFonts w:ascii="Segoe UI" w:hAnsi="Segoe UI" w:cs="Segoe UI"/>
                <w:b w:val="0"/>
              </w:rPr>
              <w:t>e</w:t>
            </w:r>
            <w:r w:rsidRPr="00010229">
              <w:rPr>
                <w:rFonts w:ascii="Segoe UI" w:hAnsi="Segoe UI" w:cs="Segoe UI"/>
                <w:b w:val="0"/>
                <w:bCs w:val="0"/>
              </w:rPr>
              <w:t xml:space="preserve"> </w:t>
            </w:r>
            <w:r>
              <w:rPr>
                <w:rFonts w:ascii="Segoe UI" w:hAnsi="Segoe UI" w:cs="Segoe UI"/>
                <w:b w:val="0"/>
                <w:bCs w:val="0"/>
              </w:rPr>
              <w:t>contracts</w:t>
            </w:r>
          </w:p>
        </w:tc>
        <w:tc>
          <w:tcPr>
            <w:tcW w:w="2548" w:type="dxa"/>
          </w:tcPr>
          <w:p w14:paraId="73DBB338" w14:textId="77777777" w:rsidR="00B21F76" w:rsidRPr="00F416AA" w:rsidRDefault="00B21F76" w:rsidP="00F4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3117" w:type="dxa"/>
          </w:tcPr>
          <w:p w14:paraId="4E776866" w14:textId="77777777" w:rsidR="00B21F76" w:rsidRPr="00F416AA" w:rsidRDefault="00B21F76" w:rsidP="00F4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010229" w14:paraId="56041B29" w14:textId="77777777" w:rsidTr="001A4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320C7C6C" w14:textId="2C03CEB9" w:rsidR="00010229" w:rsidRDefault="00010229" w:rsidP="00F416AA">
            <w:pPr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  <w:b w:val="0"/>
                <w:bCs w:val="0"/>
              </w:rPr>
              <w:t>Other</w:t>
            </w:r>
          </w:p>
        </w:tc>
        <w:tc>
          <w:tcPr>
            <w:tcW w:w="2548" w:type="dxa"/>
          </w:tcPr>
          <w:p w14:paraId="240E0D48" w14:textId="77777777" w:rsidR="00010229" w:rsidRPr="00F416AA" w:rsidRDefault="00010229" w:rsidP="00F4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3117" w:type="dxa"/>
          </w:tcPr>
          <w:p w14:paraId="4A205906" w14:textId="77777777" w:rsidR="00010229" w:rsidRPr="00F416AA" w:rsidRDefault="00010229" w:rsidP="00F4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010229" w14:paraId="02A8654F" w14:textId="77777777" w:rsidTr="001A4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271122A" w14:textId="7DD32D93" w:rsidR="00010229" w:rsidRPr="004066C7" w:rsidRDefault="004066C7" w:rsidP="00F416AA">
            <w:pPr>
              <w:rPr>
                <w:rFonts w:ascii="Segoe UI" w:hAnsi="Segoe UI" w:cs="Segoe UI"/>
                <w:b w:val="0"/>
              </w:rPr>
            </w:pPr>
            <w:r w:rsidRPr="004066C7">
              <w:rPr>
                <w:rFonts w:ascii="Segoe UI" w:hAnsi="Segoe UI" w:cs="Segoe UI"/>
                <w:b w:val="0"/>
                <w:bCs w:val="0"/>
              </w:rPr>
              <w:t>Consumption Costs</w:t>
            </w:r>
            <w:r w:rsidR="00B078FD">
              <w:rPr>
                <w:rFonts w:ascii="Segoe UI" w:hAnsi="Segoe UI" w:cs="Segoe UI"/>
                <w:b w:val="0"/>
                <w:bCs w:val="0"/>
              </w:rPr>
              <w:t xml:space="preserve"> (Azure)</w:t>
            </w:r>
          </w:p>
        </w:tc>
        <w:tc>
          <w:tcPr>
            <w:tcW w:w="2548" w:type="dxa"/>
          </w:tcPr>
          <w:p w14:paraId="66D2989E" w14:textId="77777777" w:rsidR="00010229" w:rsidRPr="00F416AA" w:rsidRDefault="00010229" w:rsidP="00F4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3117" w:type="dxa"/>
          </w:tcPr>
          <w:p w14:paraId="3835CA8D" w14:textId="77777777" w:rsidR="00010229" w:rsidRPr="00F416AA" w:rsidRDefault="00010229" w:rsidP="00F4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  <w:tr w:rsidR="004066C7" w14:paraId="0EF8B3F5" w14:textId="77777777" w:rsidTr="001A4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C65AA38" w14:textId="3209E875" w:rsidR="004066C7" w:rsidRDefault="004066C7" w:rsidP="00F416A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TOTAL</w:t>
            </w:r>
          </w:p>
        </w:tc>
        <w:tc>
          <w:tcPr>
            <w:tcW w:w="2548" w:type="dxa"/>
          </w:tcPr>
          <w:p w14:paraId="333FF04D" w14:textId="77777777" w:rsidR="004066C7" w:rsidRPr="00F416AA" w:rsidRDefault="004066C7" w:rsidP="00F4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3117" w:type="dxa"/>
          </w:tcPr>
          <w:p w14:paraId="36F2782A" w14:textId="77777777" w:rsidR="004066C7" w:rsidRPr="00F416AA" w:rsidRDefault="004066C7" w:rsidP="00F41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</w:tr>
    </w:tbl>
    <w:p w14:paraId="244D1611" w14:textId="77777777" w:rsidR="004A1AD0" w:rsidRPr="00680B83" w:rsidRDefault="004A1AD0" w:rsidP="00F416AA">
      <w:pPr>
        <w:pStyle w:val="ListParagraph"/>
        <w:ind w:left="930"/>
        <w:rPr>
          <w:rFonts w:ascii="Segoe UI" w:hAnsi="Segoe UI" w:cs="Segoe UI"/>
        </w:rPr>
      </w:pPr>
    </w:p>
    <w:p w14:paraId="623418E6" w14:textId="073A57BD" w:rsidR="00680B83" w:rsidRDefault="6D709717">
      <w:pPr>
        <w:rPr>
          <w:rFonts w:ascii="Segoe UI" w:hAnsi="Segoe UI" w:cs="Segoe UI"/>
          <w:color w:val="4472C4" w:themeColor="accent1"/>
          <w:sz w:val="24"/>
          <w:szCs w:val="24"/>
        </w:rPr>
      </w:pPr>
      <w:r>
        <w:rPr>
          <w:noProof/>
        </w:rPr>
        <w:drawing>
          <wp:inline distT="0" distB="0" distL="0" distR="0" wp14:anchorId="64448F87" wp14:editId="3DB82589">
            <wp:extent cx="5943600" cy="908050"/>
            <wp:effectExtent l="0" t="0" r="0" b="6350"/>
            <wp:docPr id="1370860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16F9" w14:textId="08013C69" w:rsidR="00D55B81" w:rsidRPr="00310376" w:rsidRDefault="00D55B81" w:rsidP="00D55B81">
      <w:pPr>
        <w:rPr>
          <w:rFonts w:ascii="Segoe UI" w:hAnsi="Segoe UI" w:cs="Segoe UI"/>
          <w:strike/>
        </w:rPr>
      </w:pPr>
    </w:p>
    <w:p w14:paraId="4E2EF01D" w14:textId="77777777" w:rsidR="006A6538" w:rsidRDefault="006A6538">
      <w:pPr>
        <w:rPr>
          <w:rFonts w:ascii="Segoe UI" w:hAnsi="Segoe UI" w:cs="Segoe UI"/>
          <w:color w:val="4472C4" w:themeColor="accent1"/>
          <w:sz w:val="24"/>
          <w:szCs w:val="24"/>
        </w:rPr>
      </w:pPr>
      <w:r>
        <w:rPr>
          <w:rFonts w:ascii="Segoe UI" w:hAnsi="Segoe UI" w:cs="Segoe UI"/>
          <w:color w:val="4472C4" w:themeColor="accent1"/>
          <w:sz w:val="24"/>
          <w:szCs w:val="24"/>
        </w:rPr>
        <w:br w:type="page"/>
      </w:r>
    </w:p>
    <w:p w14:paraId="2DD7FC52" w14:textId="19471E10" w:rsidR="00776481" w:rsidRDefault="00776481" w:rsidP="00776481">
      <w:pPr>
        <w:keepNext/>
        <w:keepLines/>
        <w:rPr>
          <w:rFonts w:ascii="Segoe UI" w:hAnsi="Segoe UI" w:cs="Segoe UI"/>
          <w:color w:val="4472C4" w:themeColor="accent1"/>
          <w:sz w:val="24"/>
          <w:szCs w:val="24"/>
        </w:rPr>
      </w:pPr>
      <w:r>
        <w:rPr>
          <w:rFonts w:ascii="Segoe UI" w:hAnsi="Segoe UI" w:cs="Segoe UI"/>
          <w:color w:val="4472C4" w:themeColor="accent1"/>
          <w:sz w:val="24"/>
          <w:szCs w:val="24"/>
        </w:rPr>
        <w:lastRenderedPageBreak/>
        <w:t>Organizational alignment</w:t>
      </w:r>
      <w:r w:rsidR="000518E4">
        <w:rPr>
          <w:rFonts w:ascii="Segoe UI" w:hAnsi="Segoe UI" w:cs="Segoe UI"/>
          <w:color w:val="4472C4" w:themeColor="accent1"/>
          <w:sz w:val="24"/>
          <w:szCs w:val="24"/>
        </w:rPr>
        <w:t xml:space="preserve"> and Stakeholders</w:t>
      </w:r>
    </w:p>
    <w:p w14:paraId="6E869F70" w14:textId="287EC20A" w:rsidR="00B455C9" w:rsidRDefault="00B455C9" w:rsidP="00D9407A">
      <w:pPr>
        <w:keepNext/>
        <w:keepLines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It is essential that as we adopt cloud we think about the individuals and roles that they will play in the future </w:t>
      </w:r>
      <w:r w:rsidR="002038F5">
        <w:rPr>
          <w:rFonts w:ascii="Segoe UI" w:hAnsi="Segoe UI" w:cs="Segoe UI"/>
        </w:rPr>
        <w:t xml:space="preserve">service delivery model. As iterated before “Cloud is a model, not just a place”. This will mean that we need to thing about how we leverage teams to </w:t>
      </w:r>
      <w:r w:rsidR="001A0AD4">
        <w:rPr>
          <w:rFonts w:ascii="Segoe UI" w:hAnsi="Segoe UI" w:cs="Segoe UI"/>
        </w:rPr>
        <w:t>be more agile and respond to ever changing demands.</w:t>
      </w:r>
      <w:r w:rsidR="004A417C">
        <w:rPr>
          <w:rFonts w:ascii="Segoe UI" w:hAnsi="Segoe UI" w:cs="Segoe UI"/>
        </w:rPr>
        <w:t xml:space="preserve"> </w:t>
      </w:r>
      <w:r w:rsidR="00DA2D71">
        <w:rPr>
          <w:rFonts w:ascii="Segoe UI" w:hAnsi="Segoe UI" w:cs="Segoe UI"/>
        </w:rPr>
        <w:t>We need to ensure that the teams can help drive alignment and accountability</w:t>
      </w:r>
      <w:r w:rsidR="000518E4">
        <w:rPr>
          <w:rFonts w:ascii="Segoe UI" w:hAnsi="Segoe UI" w:cs="Segoe UI"/>
        </w:rPr>
        <w:t>.</w:t>
      </w:r>
    </w:p>
    <w:p w14:paraId="6E92797D" w14:textId="730E7683" w:rsidR="001A0AD4" w:rsidRDefault="001A0AD4" w:rsidP="00D9407A">
      <w:pPr>
        <w:keepNext/>
        <w:keepLines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There are many ways that we can align the organization, </w:t>
      </w:r>
      <w:r w:rsidR="00714FC0">
        <w:rPr>
          <w:rFonts w:ascii="Segoe UI" w:hAnsi="Segoe UI" w:cs="Segoe UI"/>
        </w:rPr>
        <w:t>the recommendations below are</w:t>
      </w:r>
      <w:r w:rsidR="00BF5A53">
        <w:rPr>
          <w:rFonts w:ascii="Segoe UI" w:hAnsi="Segoe UI" w:cs="Segoe UI"/>
        </w:rPr>
        <w:t xml:space="preserve"> based on what we see with other customers and will start with the principle of a</w:t>
      </w:r>
      <w:r w:rsidR="00896A68">
        <w:rPr>
          <w:rFonts w:ascii="Segoe UI" w:hAnsi="Segoe UI" w:cs="Segoe UI"/>
        </w:rPr>
        <w:t xml:space="preserve"> minimal viable product (MVP) and th</w:t>
      </w:r>
      <w:r w:rsidR="00E73391">
        <w:rPr>
          <w:rFonts w:ascii="Segoe UI" w:hAnsi="Segoe UI" w:cs="Segoe UI"/>
        </w:rPr>
        <w:t>en evolve as Contoso progresses with the adoption.</w:t>
      </w:r>
    </w:p>
    <w:p w14:paraId="0CE575AE" w14:textId="5E072A70" w:rsidR="00315696" w:rsidRDefault="00315696" w:rsidP="00D9407A">
      <w:pPr>
        <w:keepNext/>
        <w:keepLines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Our guidance is to start with 2 teams, a </w:t>
      </w:r>
      <w:r w:rsidRPr="00F22B19">
        <w:rPr>
          <w:rFonts w:ascii="Segoe UI" w:hAnsi="Segoe UI" w:cs="Segoe UI"/>
          <w:b/>
          <w:bCs/>
        </w:rPr>
        <w:t>Cloud Strategy Team</w:t>
      </w:r>
      <w:r>
        <w:rPr>
          <w:rFonts w:ascii="Segoe UI" w:hAnsi="Segoe UI" w:cs="Segoe UI"/>
        </w:rPr>
        <w:t xml:space="preserve"> and a </w:t>
      </w:r>
      <w:r w:rsidRPr="00F22B19">
        <w:rPr>
          <w:rFonts w:ascii="Segoe UI" w:hAnsi="Segoe UI" w:cs="Segoe UI"/>
          <w:b/>
          <w:bCs/>
        </w:rPr>
        <w:t>Cloud Governance Team</w:t>
      </w:r>
    </w:p>
    <w:p w14:paraId="71403D0A" w14:textId="06B511B0" w:rsidR="00F620D5" w:rsidRDefault="008C2439" w:rsidP="00D9407A">
      <w:pPr>
        <w:keepNext/>
        <w:keepLines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r>
        <w:rPr>
          <w:rFonts w:ascii="Segoe UI" w:hAnsi="Segoe UI" w:cs="Segoe UI"/>
          <w:b/>
          <w:bCs/>
        </w:rPr>
        <w:t>Cloud Strategy Team</w:t>
      </w:r>
      <w:r>
        <w:rPr>
          <w:rFonts w:ascii="Segoe UI" w:hAnsi="Segoe UI" w:cs="Segoe UI"/>
        </w:rPr>
        <w:t xml:space="preserve"> is responsible for </w:t>
      </w:r>
      <w:r w:rsidR="006938C3">
        <w:rPr>
          <w:rFonts w:ascii="Segoe UI" w:hAnsi="Segoe UI" w:cs="Segoe UI"/>
        </w:rPr>
        <w:t>leading the cloud adoption</w:t>
      </w:r>
      <w:r w:rsidR="00DD128F">
        <w:rPr>
          <w:rFonts w:ascii="Segoe UI" w:hAnsi="Segoe UI" w:cs="Segoe UI"/>
        </w:rPr>
        <w:t xml:space="preserve"> within your </w:t>
      </w:r>
      <w:r w:rsidR="006938C3">
        <w:rPr>
          <w:rFonts w:ascii="Segoe UI" w:hAnsi="Segoe UI" w:cs="Segoe UI"/>
        </w:rPr>
        <w:t xml:space="preserve">organization, supporting all business outcomes, people and processes changes and technical projects identified within this plan. </w:t>
      </w:r>
      <w:r w:rsidR="005517C9">
        <w:rPr>
          <w:rFonts w:ascii="Segoe UI" w:hAnsi="Segoe UI" w:cs="Segoe UI"/>
        </w:rPr>
        <w:t>The types of roles typically found in the strategy team are:</w:t>
      </w:r>
    </w:p>
    <w:p w14:paraId="08EE2465" w14:textId="5C5D8773" w:rsidR="005517C9" w:rsidRPr="005517C9" w:rsidRDefault="001223AD" w:rsidP="005517C9">
      <w:pPr>
        <w:numPr>
          <w:ilvl w:val="0"/>
          <w:numId w:val="1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>F</w:t>
      </w:r>
      <w:r w:rsidR="005517C9" w:rsidRPr="005517C9">
        <w:rPr>
          <w:rFonts w:ascii="Segoe UI" w:eastAsia="Times New Roman" w:hAnsi="Segoe UI" w:cs="Segoe UI"/>
          <w:color w:val="171717"/>
          <w:sz w:val="24"/>
          <w:szCs w:val="24"/>
        </w:rPr>
        <w:t>inance</w:t>
      </w:r>
    </w:p>
    <w:p w14:paraId="32F6EF57" w14:textId="77777777" w:rsidR="005517C9" w:rsidRPr="005517C9" w:rsidRDefault="005517C9" w:rsidP="005517C9">
      <w:pPr>
        <w:numPr>
          <w:ilvl w:val="0"/>
          <w:numId w:val="1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517C9">
        <w:rPr>
          <w:rFonts w:ascii="Segoe UI" w:eastAsia="Times New Roman" w:hAnsi="Segoe UI" w:cs="Segoe UI"/>
          <w:color w:val="171717"/>
          <w:sz w:val="24"/>
          <w:szCs w:val="24"/>
        </w:rPr>
        <w:t>Line of business</w:t>
      </w:r>
    </w:p>
    <w:p w14:paraId="46489C5F" w14:textId="77777777" w:rsidR="005517C9" w:rsidRPr="005517C9" w:rsidRDefault="005517C9" w:rsidP="005517C9">
      <w:pPr>
        <w:numPr>
          <w:ilvl w:val="0"/>
          <w:numId w:val="1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517C9">
        <w:rPr>
          <w:rFonts w:ascii="Segoe UI" w:eastAsia="Times New Roman" w:hAnsi="Segoe UI" w:cs="Segoe UI"/>
          <w:color w:val="171717"/>
          <w:sz w:val="24"/>
          <w:szCs w:val="24"/>
        </w:rPr>
        <w:t>Human resources</w:t>
      </w:r>
    </w:p>
    <w:p w14:paraId="6AA3B217" w14:textId="77777777" w:rsidR="005517C9" w:rsidRPr="005517C9" w:rsidRDefault="005517C9" w:rsidP="005517C9">
      <w:pPr>
        <w:numPr>
          <w:ilvl w:val="0"/>
          <w:numId w:val="1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517C9">
        <w:rPr>
          <w:rFonts w:ascii="Segoe UI" w:eastAsia="Times New Roman" w:hAnsi="Segoe UI" w:cs="Segoe UI"/>
          <w:color w:val="171717"/>
          <w:sz w:val="24"/>
          <w:szCs w:val="24"/>
        </w:rPr>
        <w:t>Operations</w:t>
      </w:r>
    </w:p>
    <w:p w14:paraId="24F4046F" w14:textId="77777777" w:rsidR="005517C9" w:rsidRPr="005517C9" w:rsidRDefault="005517C9" w:rsidP="005517C9">
      <w:pPr>
        <w:numPr>
          <w:ilvl w:val="0"/>
          <w:numId w:val="1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517C9">
        <w:rPr>
          <w:rFonts w:ascii="Segoe UI" w:eastAsia="Times New Roman" w:hAnsi="Segoe UI" w:cs="Segoe UI"/>
          <w:color w:val="171717"/>
          <w:sz w:val="24"/>
          <w:szCs w:val="24"/>
        </w:rPr>
        <w:t>Enterprise architecture</w:t>
      </w:r>
    </w:p>
    <w:p w14:paraId="405AD544" w14:textId="77777777" w:rsidR="005517C9" w:rsidRPr="005517C9" w:rsidRDefault="005517C9" w:rsidP="005517C9">
      <w:pPr>
        <w:numPr>
          <w:ilvl w:val="0"/>
          <w:numId w:val="1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517C9">
        <w:rPr>
          <w:rFonts w:ascii="Segoe UI" w:eastAsia="Times New Roman" w:hAnsi="Segoe UI" w:cs="Segoe UI"/>
          <w:color w:val="171717"/>
          <w:sz w:val="24"/>
          <w:szCs w:val="24"/>
        </w:rPr>
        <w:t>IT infrastructure</w:t>
      </w:r>
    </w:p>
    <w:p w14:paraId="77B45B5B" w14:textId="77777777" w:rsidR="005517C9" w:rsidRPr="005517C9" w:rsidRDefault="005517C9" w:rsidP="005517C9">
      <w:pPr>
        <w:numPr>
          <w:ilvl w:val="0"/>
          <w:numId w:val="1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517C9">
        <w:rPr>
          <w:rFonts w:ascii="Segoe UI" w:eastAsia="Times New Roman" w:hAnsi="Segoe UI" w:cs="Segoe UI"/>
          <w:color w:val="171717"/>
          <w:sz w:val="24"/>
          <w:szCs w:val="24"/>
        </w:rPr>
        <w:t>Application groups</w:t>
      </w:r>
    </w:p>
    <w:p w14:paraId="5D21A11A" w14:textId="77777777" w:rsidR="005517C9" w:rsidRPr="005517C9" w:rsidRDefault="005517C9" w:rsidP="005517C9">
      <w:pPr>
        <w:numPr>
          <w:ilvl w:val="0"/>
          <w:numId w:val="1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517C9">
        <w:rPr>
          <w:rFonts w:ascii="Segoe UI" w:eastAsia="Times New Roman" w:hAnsi="Segoe UI" w:cs="Segoe UI"/>
          <w:color w:val="171717"/>
          <w:sz w:val="24"/>
          <w:szCs w:val="24"/>
        </w:rPr>
        <w:t>Project managers (Often with Agile project management experience)</w:t>
      </w:r>
    </w:p>
    <w:p w14:paraId="6B744F3F" w14:textId="77777777" w:rsidR="005517C9" w:rsidRDefault="005517C9" w:rsidP="00D9407A">
      <w:pPr>
        <w:keepNext/>
        <w:keepLines/>
        <w:rPr>
          <w:rFonts w:ascii="Segoe UI" w:hAnsi="Segoe UI" w:cs="Segoe UI"/>
        </w:rPr>
      </w:pPr>
    </w:p>
    <w:p w14:paraId="3C7EB527" w14:textId="77777777" w:rsidR="002B2F7A" w:rsidRDefault="00FB7076" w:rsidP="00D9407A">
      <w:pPr>
        <w:keepNext/>
        <w:keepLines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</w:rPr>
        <w:t xml:space="preserve">The </w:t>
      </w:r>
      <w:r w:rsidRPr="00FB7076">
        <w:rPr>
          <w:rFonts w:ascii="Segoe UI" w:hAnsi="Segoe UI" w:cs="Segoe UI"/>
          <w:b/>
          <w:bCs/>
        </w:rPr>
        <w:t>Cloud Governance Team</w:t>
      </w:r>
      <w:r>
        <w:rPr>
          <w:rFonts w:ascii="Segoe UI" w:hAnsi="Segoe UI" w:cs="Segoe UI"/>
        </w:rPr>
        <w:t xml:space="preserve"> </w:t>
      </w:r>
      <w:r w:rsidR="00CE074A">
        <w:rPr>
          <w:rFonts w:ascii="Segoe UI" w:hAnsi="Segoe UI" w:cs="Segoe UI"/>
          <w:color w:val="171717"/>
          <w:shd w:val="clear" w:color="auto" w:fill="FFFFFF"/>
        </w:rPr>
        <w:t>ensure</w:t>
      </w:r>
      <w:r w:rsidR="00527B5B">
        <w:rPr>
          <w:rFonts w:ascii="Segoe UI" w:hAnsi="Segoe UI" w:cs="Segoe UI"/>
          <w:color w:val="171717"/>
          <w:shd w:val="clear" w:color="auto" w:fill="FFFFFF"/>
        </w:rPr>
        <w:t>s</w:t>
      </w:r>
      <w:r w:rsidR="00CE074A">
        <w:rPr>
          <w:rFonts w:ascii="Segoe UI" w:hAnsi="Segoe UI" w:cs="Segoe UI"/>
          <w:color w:val="171717"/>
          <w:shd w:val="clear" w:color="auto" w:fill="FFFFFF"/>
        </w:rPr>
        <w:t xml:space="preserve"> that risks and risk tolerance are properly evaluated and managed. This capability ensures the proper identification of risks that can't be tolerated by the business</w:t>
      </w:r>
      <w:r w:rsidR="00954CBE">
        <w:rPr>
          <w:rFonts w:ascii="Segoe UI" w:hAnsi="Segoe UI" w:cs="Segoe UI"/>
          <w:color w:val="171717"/>
          <w:shd w:val="clear" w:color="auto" w:fill="FFFFFF"/>
        </w:rPr>
        <w:t xml:space="preserve"> have </w:t>
      </w:r>
      <w:r w:rsidR="00302B69">
        <w:rPr>
          <w:rFonts w:ascii="Segoe UI" w:hAnsi="Segoe UI" w:cs="Segoe UI"/>
          <w:color w:val="171717"/>
          <w:shd w:val="clear" w:color="auto" w:fill="FFFFFF"/>
        </w:rPr>
        <w:t>the correct govern</w:t>
      </w:r>
      <w:r w:rsidR="000D4135">
        <w:rPr>
          <w:rFonts w:ascii="Segoe UI" w:hAnsi="Segoe UI" w:cs="Segoe UI"/>
          <w:color w:val="171717"/>
          <w:shd w:val="clear" w:color="auto" w:fill="FFFFFF"/>
        </w:rPr>
        <w:t xml:space="preserve">ing corporate </w:t>
      </w:r>
      <w:r w:rsidR="00302B69">
        <w:rPr>
          <w:rFonts w:ascii="Segoe UI" w:hAnsi="Segoe UI" w:cs="Segoe UI"/>
          <w:color w:val="171717"/>
          <w:shd w:val="clear" w:color="auto" w:fill="FFFFFF"/>
        </w:rPr>
        <w:t>policies</w:t>
      </w:r>
      <w:r w:rsidR="002B2F7A">
        <w:rPr>
          <w:rFonts w:ascii="Segoe UI" w:hAnsi="Segoe UI" w:cs="Segoe UI"/>
          <w:color w:val="171717"/>
          <w:shd w:val="clear" w:color="auto" w:fill="FFFFFF"/>
        </w:rPr>
        <w:t>. Here are some of the roles which we believe form part of your Governance team:</w:t>
      </w:r>
    </w:p>
    <w:p w14:paraId="2CEAE309" w14:textId="77777777" w:rsidR="002B2F7A" w:rsidRPr="002B2F7A" w:rsidRDefault="002B2F7A" w:rsidP="002B2F7A">
      <w:pPr>
        <w:numPr>
          <w:ilvl w:val="0"/>
          <w:numId w:val="15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2B2F7A">
        <w:rPr>
          <w:rFonts w:ascii="Segoe UI" w:eastAsia="Times New Roman" w:hAnsi="Segoe UI" w:cs="Segoe UI"/>
          <w:color w:val="171717"/>
          <w:sz w:val="24"/>
          <w:szCs w:val="24"/>
        </w:rPr>
        <w:t>IT governance</w:t>
      </w:r>
    </w:p>
    <w:p w14:paraId="4A148924" w14:textId="77777777" w:rsidR="002B2F7A" w:rsidRPr="002B2F7A" w:rsidRDefault="002B2F7A" w:rsidP="002B2F7A">
      <w:pPr>
        <w:numPr>
          <w:ilvl w:val="0"/>
          <w:numId w:val="15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2B2F7A">
        <w:rPr>
          <w:rFonts w:ascii="Segoe UI" w:eastAsia="Times New Roman" w:hAnsi="Segoe UI" w:cs="Segoe UI"/>
          <w:color w:val="171717"/>
          <w:sz w:val="24"/>
          <w:szCs w:val="24"/>
        </w:rPr>
        <w:t>Enterprise architecture</w:t>
      </w:r>
    </w:p>
    <w:p w14:paraId="10DDFEC0" w14:textId="77777777" w:rsidR="002B2F7A" w:rsidRPr="002B2F7A" w:rsidRDefault="002B2F7A" w:rsidP="002B2F7A">
      <w:pPr>
        <w:numPr>
          <w:ilvl w:val="0"/>
          <w:numId w:val="15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2B2F7A">
        <w:rPr>
          <w:rFonts w:ascii="Segoe UI" w:eastAsia="Times New Roman" w:hAnsi="Segoe UI" w:cs="Segoe UI"/>
          <w:color w:val="171717"/>
          <w:sz w:val="24"/>
          <w:szCs w:val="24"/>
        </w:rPr>
        <w:t>Security</w:t>
      </w:r>
    </w:p>
    <w:p w14:paraId="2F82C8F8" w14:textId="77777777" w:rsidR="002B2F7A" w:rsidRPr="002B2F7A" w:rsidRDefault="002B2F7A" w:rsidP="002B2F7A">
      <w:pPr>
        <w:numPr>
          <w:ilvl w:val="0"/>
          <w:numId w:val="15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2B2F7A">
        <w:rPr>
          <w:rFonts w:ascii="Segoe UI" w:eastAsia="Times New Roman" w:hAnsi="Segoe UI" w:cs="Segoe UI"/>
          <w:color w:val="171717"/>
          <w:sz w:val="24"/>
          <w:szCs w:val="24"/>
        </w:rPr>
        <w:t>IT operations</w:t>
      </w:r>
    </w:p>
    <w:p w14:paraId="476494EE" w14:textId="77777777" w:rsidR="002B2F7A" w:rsidRPr="002B2F7A" w:rsidRDefault="002B2F7A" w:rsidP="002B2F7A">
      <w:pPr>
        <w:numPr>
          <w:ilvl w:val="0"/>
          <w:numId w:val="15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2B2F7A">
        <w:rPr>
          <w:rFonts w:ascii="Segoe UI" w:eastAsia="Times New Roman" w:hAnsi="Segoe UI" w:cs="Segoe UI"/>
          <w:color w:val="171717"/>
          <w:sz w:val="24"/>
          <w:szCs w:val="24"/>
        </w:rPr>
        <w:t>IT infrastructure</w:t>
      </w:r>
    </w:p>
    <w:p w14:paraId="78B24932" w14:textId="77777777" w:rsidR="002B2F7A" w:rsidRPr="002B2F7A" w:rsidRDefault="002B2F7A" w:rsidP="002B2F7A">
      <w:pPr>
        <w:numPr>
          <w:ilvl w:val="0"/>
          <w:numId w:val="15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2B2F7A">
        <w:rPr>
          <w:rFonts w:ascii="Segoe UI" w:eastAsia="Times New Roman" w:hAnsi="Segoe UI" w:cs="Segoe UI"/>
          <w:color w:val="171717"/>
          <w:sz w:val="24"/>
          <w:szCs w:val="24"/>
        </w:rPr>
        <w:t>Networking</w:t>
      </w:r>
    </w:p>
    <w:p w14:paraId="6AAF0217" w14:textId="77777777" w:rsidR="002B2F7A" w:rsidRPr="002B2F7A" w:rsidRDefault="002B2F7A" w:rsidP="002B2F7A">
      <w:pPr>
        <w:numPr>
          <w:ilvl w:val="0"/>
          <w:numId w:val="15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2B2F7A">
        <w:rPr>
          <w:rFonts w:ascii="Segoe UI" w:eastAsia="Times New Roman" w:hAnsi="Segoe UI" w:cs="Segoe UI"/>
          <w:color w:val="171717"/>
          <w:sz w:val="24"/>
          <w:szCs w:val="24"/>
        </w:rPr>
        <w:t>Identity</w:t>
      </w:r>
    </w:p>
    <w:p w14:paraId="56F0212B" w14:textId="77777777" w:rsidR="002B2F7A" w:rsidRPr="002B2F7A" w:rsidRDefault="002B2F7A" w:rsidP="002B2F7A">
      <w:pPr>
        <w:numPr>
          <w:ilvl w:val="0"/>
          <w:numId w:val="15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2B2F7A">
        <w:rPr>
          <w:rFonts w:ascii="Segoe UI" w:eastAsia="Times New Roman" w:hAnsi="Segoe UI" w:cs="Segoe UI"/>
          <w:color w:val="171717"/>
          <w:sz w:val="24"/>
          <w:szCs w:val="24"/>
        </w:rPr>
        <w:t>Virtualization</w:t>
      </w:r>
    </w:p>
    <w:p w14:paraId="55354F47" w14:textId="77777777" w:rsidR="002B2F7A" w:rsidRPr="002B2F7A" w:rsidRDefault="002B2F7A" w:rsidP="002B2F7A">
      <w:pPr>
        <w:numPr>
          <w:ilvl w:val="0"/>
          <w:numId w:val="15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2B2F7A">
        <w:rPr>
          <w:rFonts w:ascii="Segoe UI" w:eastAsia="Times New Roman" w:hAnsi="Segoe UI" w:cs="Segoe UI"/>
          <w:color w:val="171717"/>
          <w:sz w:val="24"/>
          <w:szCs w:val="24"/>
        </w:rPr>
        <w:t>Business continuity and disaster recovery</w:t>
      </w:r>
    </w:p>
    <w:p w14:paraId="792F3CC4" w14:textId="77777777" w:rsidR="002B2F7A" w:rsidRPr="002B2F7A" w:rsidRDefault="002B2F7A" w:rsidP="002B2F7A">
      <w:pPr>
        <w:numPr>
          <w:ilvl w:val="0"/>
          <w:numId w:val="15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2B2F7A">
        <w:rPr>
          <w:rFonts w:ascii="Segoe UI" w:eastAsia="Times New Roman" w:hAnsi="Segoe UI" w:cs="Segoe UI"/>
          <w:color w:val="171717"/>
          <w:sz w:val="24"/>
          <w:szCs w:val="24"/>
        </w:rPr>
        <w:t>Application owners within IT</w:t>
      </w:r>
    </w:p>
    <w:p w14:paraId="243B3393" w14:textId="77777777" w:rsidR="002B2F7A" w:rsidRPr="002B2F7A" w:rsidRDefault="002B2F7A" w:rsidP="002B2F7A">
      <w:pPr>
        <w:numPr>
          <w:ilvl w:val="0"/>
          <w:numId w:val="15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2B2F7A">
        <w:rPr>
          <w:rFonts w:ascii="Segoe UI" w:eastAsia="Times New Roman" w:hAnsi="Segoe UI" w:cs="Segoe UI"/>
          <w:color w:val="171717"/>
          <w:sz w:val="24"/>
          <w:szCs w:val="24"/>
        </w:rPr>
        <w:t>Finance owners</w:t>
      </w:r>
    </w:p>
    <w:p w14:paraId="70F6A2E1" w14:textId="40DB6A02" w:rsidR="00FB7076" w:rsidRPr="008C2439" w:rsidRDefault="00302B69" w:rsidP="00D9407A">
      <w:pPr>
        <w:keepNext/>
        <w:keepLines/>
        <w:rPr>
          <w:rFonts w:ascii="Segoe UI" w:hAnsi="Segoe UI" w:cs="Segoe UI"/>
        </w:rPr>
      </w:pPr>
      <w:r>
        <w:rPr>
          <w:rFonts w:ascii="Segoe UI" w:hAnsi="Segoe UI" w:cs="Segoe UI"/>
          <w:color w:val="171717"/>
          <w:shd w:val="clear" w:color="auto" w:fill="FFFFFF"/>
        </w:rPr>
        <w:lastRenderedPageBreak/>
        <w:tab/>
      </w:r>
    </w:p>
    <w:tbl>
      <w:tblPr>
        <w:tblStyle w:val="TableGrid"/>
        <w:tblW w:w="9715" w:type="dxa"/>
        <w:tblInd w:w="0" w:type="dxa"/>
        <w:tblLook w:val="04A0" w:firstRow="1" w:lastRow="0" w:firstColumn="1" w:lastColumn="0" w:noHBand="0" w:noVBand="1"/>
      </w:tblPr>
      <w:tblGrid>
        <w:gridCol w:w="2071"/>
        <w:gridCol w:w="2474"/>
        <w:gridCol w:w="1436"/>
        <w:gridCol w:w="1754"/>
        <w:gridCol w:w="1980"/>
      </w:tblGrid>
      <w:tr w:rsidR="008826FA" w:rsidRPr="003A2C3C" w14:paraId="6181F5C6" w14:textId="6915FAAB" w:rsidTr="008826FA">
        <w:trPr>
          <w:trHeight w:val="837"/>
        </w:trPr>
        <w:tc>
          <w:tcPr>
            <w:tcW w:w="2071" w:type="dxa"/>
            <w:shd w:val="clear" w:color="auto" w:fill="4472C4" w:themeFill="accent1"/>
          </w:tcPr>
          <w:p w14:paraId="6EEDE601" w14:textId="7B463FAA" w:rsidR="008826FA" w:rsidRPr="003A2C3C" w:rsidRDefault="008826FA" w:rsidP="00F620D5">
            <w:pPr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3A2C3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474" w:type="dxa"/>
            <w:shd w:val="clear" w:color="auto" w:fill="4472C4" w:themeFill="accent1"/>
          </w:tcPr>
          <w:p w14:paraId="379DB8B0" w14:textId="2C4B4D64" w:rsidR="008826FA" w:rsidRPr="003A2C3C" w:rsidRDefault="008826FA" w:rsidP="00F620D5">
            <w:pPr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3A2C3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Business Unit/Role</w:t>
            </w:r>
          </w:p>
        </w:tc>
        <w:tc>
          <w:tcPr>
            <w:tcW w:w="1436" w:type="dxa"/>
            <w:shd w:val="clear" w:color="auto" w:fill="4472C4" w:themeFill="accent1"/>
          </w:tcPr>
          <w:p w14:paraId="38C30963" w14:textId="218F8D71" w:rsidR="008826FA" w:rsidRPr="003A2C3C" w:rsidRDefault="008826FA" w:rsidP="00F620D5">
            <w:pPr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3A2C3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Business Outcome Owner (Y/N)</w:t>
            </w:r>
          </w:p>
        </w:tc>
        <w:tc>
          <w:tcPr>
            <w:tcW w:w="1754" w:type="dxa"/>
            <w:shd w:val="clear" w:color="auto" w:fill="4472C4" w:themeFill="accent1"/>
          </w:tcPr>
          <w:p w14:paraId="2D4BDF73" w14:textId="089AEF67" w:rsidR="008826FA" w:rsidRPr="003A2C3C" w:rsidRDefault="008826FA" w:rsidP="00F620D5">
            <w:pPr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3A2C3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Cloud Strategy Team (Y/N)</w:t>
            </w:r>
          </w:p>
        </w:tc>
        <w:tc>
          <w:tcPr>
            <w:tcW w:w="1980" w:type="dxa"/>
            <w:shd w:val="clear" w:color="auto" w:fill="4472C4" w:themeFill="accent1"/>
          </w:tcPr>
          <w:p w14:paraId="0B3E581A" w14:textId="7A6E7FFC" w:rsidR="008826FA" w:rsidRPr="003A2C3C" w:rsidRDefault="008826FA" w:rsidP="00F620D5">
            <w:pPr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Cloud Governance Team (Y/N)</w:t>
            </w:r>
          </w:p>
        </w:tc>
      </w:tr>
      <w:tr w:rsidR="008826FA" w14:paraId="6F8FB598" w14:textId="73C9A853" w:rsidTr="008826FA">
        <w:trPr>
          <w:trHeight w:val="279"/>
        </w:trPr>
        <w:tc>
          <w:tcPr>
            <w:tcW w:w="2071" w:type="dxa"/>
          </w:tcPr>
          <w:p w14:paraId="51BEA9D6" w14:textId="5C220CB3" w:rsidR="008826FA" w:rsidRDefault="008826FA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 w:rsidRPr="00CD7815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Nicola Washington</w:t>
            </w:r>
          </w:p>
        </w:tc>
        <w:tc>
          <w:tcPr>
            <w:tcW w:w="2474" w:type="dxa"/>
          </w:tcPr>
          <w:p w14:paraId="1A8648B7" w14:textId="5425AB7D" w:rsidR="008826FA" w:rsidRDefault="008826FA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VP Shared Services</w:t>
            </w:r>
          </w:p>
        </w:tc>
        <w:tc>
          <w:tcPr>
            <w:tcW w:w="1436" w:type="dxa"/>
          </w:tcPr>
          <w:p w14:paraId="2CA06362" w14:textId="4430CF39" w:rsidR="008826FA" w:rsidRDefault="008826FA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</w:t>
            </w:r>
          </w:p>
        </w:tc>
        <w:tc>
          <w:tcPr>
            <w:tcW w:w="1754" w:type="dxa"/>
          </w:tcPr>
          <w:p w14:paraId="20116458" w14:textId="6C0389D8" w:rsidR="008826FA" w:rsidRDefault="008826FA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</w:t>
            </w:r>
          </w:p>
        </w:tc>
        <w:tc>
          <w:tcPr>
            <w:tcW w:w="1980" w:type="dxa"/>
          </w:tcPr>
          <w:p w14:paraId="1A4B7642" w14:textId="24E04556" w:rsidR="008826FA" w:rsidRDefault="008826FA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</w:t>
            </w:r>
          </w:p>
        </w:tc>
      </w:tr>
      <w:tr w:rsidR="008826FA" w14:paraId="10FFE554" w14:textId="589C5197" w:rsidTr="008826FA">
        <w:trPr>
          <w:trHeight w:val="558"/>
        </w:trPr>
        <w:tc>
          <w:tcPr>
            <w:tcW w:w="2071" w:type="dxa"/>
          </w:tcPr>
          <w:p w14:paraId="773689C4" w14:textId="42E29150" w:rsidR="008826FA" w:rsidRDefault="008826FA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 w:rsidRPr="00CD7815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Thomas Ace</w:t>
            </w:r>
          </w:p>
        </w:tc>
        <w:tc>
          <w:tcPr>
            <w:tcW w:w="2474" w:type="dxa"/>
          </w:tcPr>
          <w:p w14:paraId="025026A8" w14:textId="756CB68F" w:rsidR="008826FA" w:rsidRDefault="008826FA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Senior Director – Architecture</w:t>
            </w:r>
          </w:p>
        </w:tc>
        <w:tc>
          <w:tcPr>
            <w:tcW w:w="1436" w:type="dxa"/>
          </w:tcPr>
          <w:p w14:paraId="57E7B7A6" w14:textId="66A4743F" w:rsidR="008826FA" w:rsidRDefault="008826FA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</w:t>
            </w:r>
          </w:p>
        </w:tc>
        <w:tc>
          <w:tcPr>
            <w:tcW w:w="1754" w:type="dxa"/>
          </w:tcPr>
          <w:p w14:paraId="6F7D331F" w14:textId="4E0C8F18" w:rsidR="008826FA" w:rsidRDefault="008826FA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</w:t>
            </w:r>
          </w:p>
        </w:tc>
        <w:tc>
          <w:tcPr>
            <w:tcW w:w="1980" w:type="dxa"/>
          </w:tcPr>
          <w:p w14:paraId="7FF2EFDC" w14:textId="4AD0A8FE" w:rsidR="008826FA" w:rsidRDefault="008826FA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</w:t>
            </w:r>
          </w:p>
        </w:tc>
      </w:tr>
      <w:tr w:rsidR="008826FA" w14:paraId="0DA70BDC" w14:textId="5225D80C" w:rsidTr="008826FA">
        <w:trPr>
          <w:trHeight w:val="558"/>
        </w:trPr>
        <w:tc>
          <w:tcPr>
            <w:tcW w:w="2071" w:type="dxa"/>
          </w:tcPr>
          <w:p w14:paraId="440D7406" w14:textId="3D09BC58" w:rsidR="008826FA" w:rsidRDefault="008826FA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 w:rsidRPr="00CD7815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Fredrica Smith</w:t>
            </w:r>
          </w:p>
        </w:tc>
        <w:tc>
          <w:tcPr>
            <w:tcW w:w="2474" w:type="dxa"/>
          </w:tcPr>
          <w:p w14:paraId="5328DFF9" w14:textId="7663D69D" w:rsidR="008826FA" w:rsidRDefault="008826FA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Senior Director – Infrastructure</w:t>
            </w:r>
          </w:p>
        </w:tc>
        <w:tc>
          <w:tcPr>
            <w:tcW w:w="1436" w:type="dxa"/>
          </w:tcPr>
          <w:p w14:paraId="62252C78" w14:textId="6F2D41CA" w:rsidR="008826FA" w:rsidRDefault="008826FA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</w:t>
            </w:r>
          </w:p>
        </w:tc>
        <w:tc>
          <w:tcPr>
            <w:tcW w:w="1754" w:type="dxa"/>
          </w:tcPr>
          <w:p w14:paraId="4727EFB4" w14:textId="3641CCDB" w:rsidR="008826FA" w:rsidRDefault="008826FA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</w:t>
            </w:r>
          </w:p>
        </w:tc>
        <w:tc>
          <w:tcPr>
            <w:tcW w:w="1980" w:type="dxa"/>
          </w:tcPr>
          <w:p w14:paraId="10DE3248" w14:textId="41EFED51" w:rsidR="008826FA" w:rsidRDefault="008826FA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</w:t>
            </w:r>
          </w:p>
        </w:tc>
      </w:tr>
      <w:tr w:rsidR="008826FA" w14:paraId="7C24B0B9" w14:textId="6E08A0EF" w:rsidTr="008826FA">
        <w:trPr>
          <w:trHeight w:val="279"/>
        </w:trPr>
        <w:tc>
          <w:tcPr>
            <w:tcW w:w="2071" w:type="dxa"/>
          </w:tcPr>
          <w:p w14:paraId="5C7E9CAF" w14:textId="7AD79A63" w:rsidR="008826FA" w:rsidRDefault="008A301A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Jane Brown</w:t>
            </w:r>
          </w:p>
        </w:tc>
        <w:tc>
          <w:tcPr>
            <w:tcW w:w="2474" w:type="dxa"/>
          </w:tcPr>
          <w:p w14:paraId="004DD466" w14:textId="00725868" w:rsidR="008826FA" w:rsidRDefault="008D40AE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IT Finance</w:t>
            </w:r>
          </w:p>
        </w:tc>
        <w:tc>
          <w:tcPr>
            <w:tcW w:w="1436" w:type="dxa"/>
          </w:tcPr>
          <w:p w14:paraId="44D9F2F8" w14:textId="3149BB6F" w:rsidR="008826FA" w:rsidRDefault="008D40AE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</w:t>
            </w:r>
          </w:p>
        </w:tc>
        <w:tc>
          <w:tcPr>
            <w:tcW w:w="1754" w:type="dxa"/>
          </w:tcPr>
          <w:p w14:paraId="784AEA7C" w14:textId="74A85116" w:rsidR="008826FA" w:rsidRDefault="008D40AE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14:paraId="5C12F239" w14:textId="783BA8EF" w:rsidR="008826FA" w:rsidRDefault="008D40AE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</w:t>
            </w:r>
          </w:p>
        </w:tc>
      </w:tr>
      <w:tr w:rsidR="008826FA" w14:paraId="311A908C" w14:textId="0EA9D5E0" w:rsidTr="008826FA">
        <w:trPr>
          <w:trHeight w:val="286"/>
        </w:trPr>
        <w:tc>
          <w:tcPr>
            <w:tcW w:w="2071" w:type="dxa"/>
          </w:tcPr>
          <w:p w14:paraId="269C9B06" w14:textId="04E60E62" w:rsidR="008826FA" w:rsidRDefault="003F7C21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Pravesh Sharma</w:t>
            </w:r>
          </w:p>
        </w:tc>
        <w:tc>
          <w:tcPr>
            <w:tcW w:w="2474" w:type="dxa"/>
          </w:tcPr>
          <w:p w14:paraId="60F40BB8" w14:textId="6D4D04FE" w:rsidR="008826FA" w:rsidRDefault="00A96B03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Security Director</w:t>
            </w:r>
          </w:p>
        </w:tc>
        <w:tc>
          <w:tcPr>
            <w:tcW w:w="1436" w:type="dxa"/>
          </w:tcPr>
          <w:p w14:paraId="0D728A2F" w14:textId="3EC567B4" w:rsidR="008826FA" w:rsidRDefault="00A96B03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N</w:t>
            </w:r>
          </w:p>
        </w:tc>
        <w:tc>
          <w:tcPr>
            <w:tcW w:w="1754" w:type="dxa"/>
          </w:tcPr>
          <w:p w14:paraId="7E2BD59B" w14:textId="36283FBB" w:rsidR="008826FA" w:rsidRDefault="00A96B03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14:paraId="247EAC99" w14:textId="4121AC85" w:rsidR="008826FA" w:rsidRDefault="00A96B03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</w:t>
            </w:r>
          </w:p>
        </w:tc>
      </w:tr>
      <w:tr w:rsidR="00A96B03" w14:paraId="1018E1D9" w14:textId="77777777" w:rsidTr="008826FA">
        <w:trPr>
          <w:trHeight w:val="286"/>
        </w:trPr>
        <w:tc>
          <w:tcPr>
            <w:tcW w:w="2071" w:type="dxa"/>
          </w:tcPr>
          <w:p w14:paraId="2430BF87" w14:textId="75DAC7C9" w:rsidR="00A96B03" w:rsidRDefault="005339BE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Frank </w:t>
            </w:r>
            <w:r w:rsidR="00500809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Rogers</w:t>
            </w:r>
          </w:p>
        </w:tc>
        <w:tc>
          <w:tcPr>
            <w:tcW w:w="2474" w:type="dxa"/>
          </w:tcPr>
          <w:p w14:paraId="7D305723" w14:textId="0F5784E8" w:rsidR="00A96B03" w:rsidRDefault="006F713A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Operations D</w:t>
            </w:r>
            <w:r w:rsidR="00E42543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irector</w:t>
            </w:r>
          </w:p>
        </w:tc>
        <w:tc>
          <w:tcPr>
            <w:tcW w:w="1436" w:type="dxa"/>
          </w:tcPr>
          <w:p w14:paraId="428BC34A" w14:textId="2B9269BC" w:rsidR="00A96B03" w:rsidRDefault="00E42543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N</w:t>
            </w:r>
          </w:p>
        </w:tc>
        <w:tc>
          <w:tcPr>
            <w:tcW w:w="1754" w:type="dxa"/>
          </w:tcPr>
          <w:p w14:paraId="06CFC52E" w14:textId="2AEF26A4" w:rsidR="00A96B03" w:rsidRDefault="00E42543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14:paraId="6BCC1A46" w14:textId="33AA3726" w:rsidR="00A96B03" w:rsidRDefault="00E42543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</w:t>
            </w:r>
          </w:p>
        </w:tc>
      </w:tr>
      <w:tr w:rsidR="00E42543" w14:paraId="16B48278" w14:textId="77777777" w:rsidTr="008826FA">
        <w:trPr>
          <w:trHeight w:val="286"/>
        </w:trPr>
        <w:tc>
          <w:tcPr>
            <w:tcW w:w="2071" w:type="dxa"/>
          </w:tcPr>
          <w:p w14:paraId="30F866EF" w14:textId="16DC4500" w:rsidR="00E42543" w:rsidRDefault="00202137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Anita </w:t>
            </w:r>
            <w:r w:rsidR="00F42176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Johnson</w:t>
            </w:r>
          </w:p>
        </w:tc>
        <w:tc>
          <w:tcPr>
            <w:tcW w:w="2474" w:type="dxa"/>
          </w:tcPr>
          <w:p w14:paraId="4491A183" w14:textId="7254514F" w:rsidR="00E42543" w:rsidRDefault="00ED575D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CIO</w:t>
            </w:r>
          </w:p>
        </w:tc>
        <w:tc>
          <w:tcPr>
            <w:tcW w:w="1436" w:type="dxa"/>
          </w:tcPr>
          <w:p w14:paraId="21EDEB65" w14:textId="5D0EA6AD" w:rsidR="00E42543" w:rsidRDefault="000A2505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</w:t>
            </w:r>
          </w:p>
        </w:tc>
        <w:tc>
          <w:tcPr>
            <w:tcW w:w="1754" w:type="dxa"/>
          </w:tcPr>
          <w:p w14:paraId="3F6C3C23" w14:textId="2A6AC4DA" w:rsidR="00E42543" w:rsidRDefault="000A2505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</w:t>
            </w:r>
          </w:p>
        </w:tc>
        <w:tc>
          <w:tcPr>
            <w:tcW w:w="1980" w:type="dxa"/>
          </w:tcPr>
          <w:p w14:paraId="364BD844" w14:textId="619695D7" w:rsidR="00E42543" w:rsidRDefault="000A2505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N</w:t>
            </w:r>
          </w:p>
        </w:tc>
      </w:tr>
      <w:tr w:rsidR="004E78D0" w14:paraId="44A2EA56" w14:textId="77777777" w:rsidTr="008826FA">
        <w:trPr>
          <w:trHeight w:val="286"/>
        </w:trPr>
        <w:tc>
          <w:tcPr>
            <w:tcW w:w="2071" w:type="dxa"/>
          </w:tcPr>
          <w:p w14:paraId="1A805BE5" w14:textId="64A63898" w:rsidR="004E78D0" w:rsidRDefault="007D37F8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Nasen Reddy</w:t>
            </w:r>
          </w:p>
        </w:tc>
        <w:tc>
          <w:tcPr>
            <w:tcW w:w="2474" w:type="dxa"/>
          </w:tcPr>
          <w:p w14:paraId="49521F0E" w14:textId="389C3300" w:rsidR="004E78D0" w:rsidRDefault="004E78D0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Head of business applications</w:t>
            </w:r>
          </w:p>
        </w:tc>
        <w:tc>
          <w:tcPr>
            <w:tcW w:w="1436" w:type="dxa"/>
          </w:tcPr>
          <w:p w14:paraId="6E7E4522" w14:textId="5B5D4D78" w:rsidR="004E78D0" w:rsidRDefault="004E78D0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</w:t>
            </w:r>
          </w:p>
        </w:tc>
        <w:tc>
          <w:tcPr>
            <w:tcW w:w="1754" w:type="dxa"/>
          </w:tcPr>
          <w:p w14:paraId="7D2F1C83" w14:textId="2571DB3F" w:rsidR="004E78D0" w:rsidRDefault="004E78D0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</w:t>
            </w:r>
          </w:p>
        </w:tc>
        <w:tc>
          <w:tcPr>
            <w:tcW w:w="1980" w:type="dxa"/>
          </w:tcPr>
          <w:p w14:paraId="1365D4D7" w14:textId="1BF4D3E2" w:rsidR="004E78D0" w:rsidRDefault="004E78D0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N</w:t>
            </w:r>
          </w:p>
        </w:tc>
      </w:tr>
      <w:tr w:rsidR="000A2505" w14:paraId="43210700" w14:textId="77777777" w:rsidTr="008826FA">
        <w:trPr>
          <w:trHeight w:val="286"/>
        </w:trPr>
        <w:tc>
          <w:tcPr>
            <w:tcW w:w="2071" w:type="dxa"/>
          </w:tcPr>
          <w:p w14:paraId="29B4CE0C" w14:textId="2F2E4C71" w:rsidR="000A2505" w:rsidRDefault="00C04921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Nicole </w:t>
            </w:r>
            <w:r w:rsidR="006A6538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Ang</w:t>
            </w:r>
          </w:p>
        </w:tc>
        <w:tc>
          <w:tcPr>
            <w:tcW w:w="2474" w:type="dxa"/>
          </w:tcPr>
          <w:p w14:paraId="18515E14" w14:textId="6590357E" w:rsidR="000A2505" w:rsidRDefault="000A2505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Enterprise Architect</w:t>
            </w:r>
          </w:p>
        </w:tc>
        <w:tc>
          <w:tcPr>
            <w:tcW w:w="1436" w:type="dxa"/>
          </w:tcPr>
          <w:p w14:paraId="0492F631" w14:textId="686112A4" w:rsidR="000A2505" w:rsidRDefault="000A2505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N</w:t>
            </w:r>
          </w:p>
        </w:tc>
        <w:tc>
          <w:tcPr>
            <w:tcW w:w="1754" w:type="dxa"/>
          </w:tcPr>
          <w:p w14:paraId="14FB6FE0" w14:textId="6F14FEAF" w:rsidR="000A2505" w:rsidRDefault="000A2505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N</w:t>
            </w:r>
          </w:p>
        </w:tc>
        <w:tc>
          <w:tcPr>
            <w:tcW w:w="1980" w:type="dxa"/>
          </w:tcPr>
          <w:p w14:paraId="0CFF8F16" w14:textId="137B6900" w:rsidR="000A2505" w:rsidRDefault="000A2505" w:rsidP="00F620D5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</w:t>
            </w:r>
          </w:p>
        </w:tc>
      </w:tr>
    </w:tbl>
    <w:p w14:paraId="6E9942FA" w14:textId="67004DC6" w:rsidR="00DD128F" w:rsidRDefault="00DD128F" w:rsidP="00F620D5">
      <w:pPr>
        <w:rPr>
          <w:rFonts w:ascii="Segoe UI" w:hAnsi="Segoe UI" w:cs="Segoe UI"/>
        </w:rPr>
      </w:pPr>
    </w:p>
    <w:p w14:paraId="11B4A1D7" w14:textId="57131E08" w:rsidR="002E4FBD" w:rsidRDefault="002E4FBD" w:rsidP="00F620D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is a view of the evolution of the Strategy / Governance teams, the ideal end state is to have a Cloud Center of Excellence which </w:t>
      </w:r>
      <w:r w:rsidR="00E3089D">
        <w:rPr>
          <w:rFonts w:ascii="Segoe UI" w:hAnsi="Segoe UI" w:cs="Segoe UI"/>
        </w:rPr>
        <w:t>drives cloud adoption across the organization.</w:t>
      </w:r>
    </w:p>
    <w:p w14:paraId="1373FC90" w14:textId="5639F64C" w:rsidR="00E3089D" w:rsidRDefault="00A94F73" w:rsidP="00F620D5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C957D63" wp14:editId="0DFF6DED">
            <wp:extent cx="5943600" cy="2132965"/>
            <wp:effectExtent l="0" t="0" r="0" b="0"/>
            <wp:docPr id="1" name="Picture 1" descr="Organizational maturity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anizational maturity cycl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D9A48" w14:textId="77777777" w:rsidR="00776481" w:rsidRDefault="00776481" w:rsidP="00776481">
      <w:pPr>
        <w:keepNext/>
        <w:keepLines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For context, here is a RACI model for a Cloud Center of Excellence. It is important as the cloud journey evolves to have representation across the business to address the complexity of the transformation. </w:t>
      </w:r>
    </w:p>
    <w:tbl>
      <w:tblPr>
        <w:tblW w:w="9620" w:type="dxa"/>
        <w:tblLayout w:type="fixed"/>
        <w:tblLook w:val="04A0" w:firstRow="1" w:lastRow="0" w:firstColumn="1" w:lastColumn="0" w:noHBand="0" w:noVBand="1"/>
      </w:tblPr>
      <w:tblGrid>
        <w:gridCol w:w="1520"/>
        <w:gridCol w:w="990"/>
        <w:gridCol w:w="900"/>
        <w:gridCol w:w="990"/>
        <w:gridCol w:w="1080"/>
        <w:gridCol w:w="1170"/>
        <w:gridCol w:w="900"/>
        <w:gridCol w:w="900"/>
        <w:gridCol w:w="1170"/>
      </w:tblGrid>
      <w:tr w:rsidR="00776481" w:rsidRPr="00B77A7B" w14:paraId="7F091378" w14:textId="77777777" w:rsidTr="000518E4">
        <w:trPr>
          <w:cantSplit/>
          <w:trHeight w:val="1519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549DF0" w14:textId="77777777" w:rsidR="00776481" w:rsidRPr="00C62B32" w:rsidRDefault="00776481" w:rsidP="0098401E">
            <w:pPr>
              <w:keepNext/>
              <w:keepLines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7E3BDB99" w14:textId="77777777" w:rsidR="00776481" w:rsidRPr="00C62B32" w:rsidRDefault="00776481" w:rsidP="0098401E">
            <w:pPr>
              <w:keepNext/>
              <w:keepLines/>
              <w:spacing w:after="0" w:line="240" w:lineRule="auto"/>
              <w:ind w:left="113" w:right="113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Solution delivery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59646D7F" w14:textId="77777777" w:rsidR="00776481" w:rsidRPr="00C62B32" w:rsidRDefault="00776481" w:rsidP="0098401E">
            <w:pPr>
              <w:keepNext/>
              <w:keepLines/>
              <w:spacing w:after="0" w:line="240" w:lineRule="auto"/>
              <w:ind w:left="113" w:right="113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Business alignment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7CC99725" w14:textId="77777777" w:rsidR="00776481" w:rsidRPr="00C62B32" w:rsidRDefault="00776481" w:rsidP="0098401E">
            <w:pPr>
              <w:keepNext/>
              <w:keepLines/>
              <w:spacing w:after="0" w:line="240" w:lineRule="auto"/>
              <w:ind w:left="113" w:right="113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Change management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5CB869DD" w14:textId="77777777" w:rsidR="00776481" w:rsidRPr="00C62B32" w:rsidRDefault="00776481" w:rsidP="0098401E">
            <w:pPr>
              <w:keepNext/>
              <w:keepLines/>
              <w:spacing w:after="0" w:line="240" w:lineRule="auto"/>
              <w:ind w:left="113" w:right="113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Solution operations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29C23434" w14:textId="77777777" w:rsidR="00776481" w:rsidRPr="00C62B32" w:rsidRDefault="00776481" w:rsidP="0098401E">
            <w:pPr>
              <w:keepNext/>
              <w:keepLines/>
              <w:spacing w:after="0" w:line="240" w:lineRule="auto"/>
              <w:ind w:left="113" w:right="113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Governance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1A597E78" w14:textId="77777777" w:rsidR="00776481" w:rsidRPr="00C62B32" w:rsidRDefault="00776481" w:rsidP="0098401E">
            <w:pPr>
              <w:keepNext/>
              <w:keepLines/>
              <w:spacing w:after="0" w:line="240" w:lineRule="auto"/>
              <w:ind w:left="113" w:right="113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Platform maturity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76557152" w14:textId="77777777" w:rsidR="00776481" w:rsidRPr="00C62B32" w:rsidRDefault="00776481" w:rsidP="0098401E">
            <w:pPr>
              <w:keepNext/>
              <w:keepLines/>
              <w:spacing w:after="0" w:line="240" w:lineRule="auto"/>
              <w:ind w:left="113" w:right="113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Platform operations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14:paraId="46E94BAD" w14:textId="77777777" w:rsidR="00776481" w:rsidRPr="00C62B32" w:rsidRDefault="00776481" w:rsidP="0098401E">
            <w:pPr>
              <w:keepNext/>
              <w:keepLines/>
              <w:spacing w:after="0" w:line="240" w:lineRule="auto"/>
              <w:ind w:left="113" w:right="113"/>
              <w:jc w:val="center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Platform automation</w:t>
            </w:r>
          </w:p>
        </w:tc>
      </w:tr>
      <w:tr w:rsidR="00776481" w:rsidRPr="00B77A7B" w14:paraId="15DE74C1" w14:textId="77777777" w:rsidTr="000518E4">
        <w:trPr>
          <w:trHeight w:val="10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3CEAD1" w14:textId="77777777" w:rsidR="00776481" w:rsidRPr="00C62B32" w:rsidRDefault="00776481" w:rsidP="0098401E">
            <w:pPr>
              <w:keepNext/>
              <w:keepLines/>
              <w:spacing w:after="0" w:line="240" w:lineRule="auto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Cloud</w:t>
            </w:r>
            <w:r w:rsidRPr="00B77A7B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 xml:space="preserve"> </w:t>
            </w: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strategy team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091018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BB3D17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A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236310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A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9C3022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EF6198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A7FC483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I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A28339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I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90ECF0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I</w:t>
            </w:r>
          </w:p>
        </w:tc>
      </w:tr>
      <w:tr w:rsidR="00776481" w:rsidRPr="00B77A7B" w14:paraId="4238B054" w14:textId="77777777" w:rsidTr="000518E4">
        <w:trPr>
          <w:trHeight w:val="10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31C11F" w14:textId="77777777" w:rsidR="00776481" w:rsidRPr="00C62B32" w:rsidRDefault="00776481" w:rsidP="0098401E">
            <w:pPr>
              <w:keepNext/>
              <w:keepLines/>
              <w:spacing w:after="0" w:line="240" w:lineRule="auto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Cloud adoption team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CA6DCC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E2F30B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92AEDB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C4AFACD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844C09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65CCA2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685B1C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7C2F8C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I</w:t>
            </w:r>
          </w:p>
        </w:tc>
      </w:tr>
      <w:tr w:rsidR="00776481" w:rsidRPr="00B77A7B" w14:paraId="67F74CCA" w14:textId="77777777" w:rsidTr="000518E4">
        <w:trPr>
          <w:trHeight w:val="10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D14F46" w14:textId="77777777" w:rsidR="00776481" w:rsidRPr="00C62B32" w:rsidRDefault="00776481" w:rsidP="0098401E">
            <w:pPr>
              <w:keepNext/>
              <w:keepLines/>
              <w:spacing w:after="0" w:line="240" w:lineRule="auto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Cloud op</w:t>
            </w:r>
            <w:r w:rsidRPr="00B77A7B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erations</w:t>
            </w: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 xml:space="preserve"> team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DAF237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D8B1440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94C726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A8C5DC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BB6696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5B3DEB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632766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EB7BC0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</w:t>
            </w:r>
          </w:p>
        </w:tc>
      </w:tr>
      <w:tr w:rsidR="00776481" w:rsidRPr="00B77A7B" w14:paraId="2E8383A0" w14:textId="77777777" w:rsidTr="000518E4">
        <w:trPr>
          <w:trHeight w:val="10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49CBA2" w14:textId="77777777" w:rsidR="00776481" w:rsidRPr="00C62B32" w:rsidRDefault="00776481" w:rsidP="0098401E">
            <w:pPr>
              <w:keepNext/>
              <w:keepLines/>
              <w:spacing w:after="0" w:line="240" w:lineRule="auto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Cloud gov</w:t>
            </w:r>
            <w:r w:rsidRPr="00B77A7B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ernance</w:t>
            </w: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 xml:space="preserve"> team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15CF0E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B537AF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I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26081F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12550B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556148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8202A4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DAC0E3E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AB30FF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I</w:t>
            </w:r>
          </w:p>
        </w:tc>
      </w:tr>
      <w:tr w:rsidR="00776481" w:rsidRPr="00B77A7B" w14:paraId="30636523" w14:textId="77777777" w:rsidTr="000518E4">
        <w:trPr>
          <w:trHeight w:val="10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65D5490" w14:textId="77777777" w:rsidR="00776481" w:rsidRPr="00C62B32" w:rsidRDefault="00776481" w:rsidP="0098401E">
            <w:pPr>
              <w:keepNext/>
              <w:keepLines/>
              <w:spacing w:after="0" w:line="240" w:lineRule="auto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Cloud platform team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81DE12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313680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I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5049DCC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267806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7D73AA6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F1BC2F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CD34AA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56A0C36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R</w:t>
            </w:r>
          </w:p>
        </w:tc>
      </w:tr>
      <w:tr w:rsidR="00776481" w:rsidRPr="00B77A7B" w14:paraId="35141395" w14:textId="77777777" w:rsidTr="000518E4">
        <w:trPr>
          <w:trHeight w:val="10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2BAA4E" w14:textId="77777777" w:rsidR="00776481" w:rsidRPr="00C62B32" w:rsidRDefault="00776481" w:rsidP="0098401E">
            <w:pPr>
              <w:keepNext/>
              <w:keepLines/>
              <w:spacing w:after="0" w:line="240" w:lineRule="auto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Cloud auto</w:t>
            </w:r>
            <w:r w:rsidRPr="00B77A7B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mation</w:t>
            </w: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 xml:space="preserve"> team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317430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432709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I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3D56B1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3396A6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2729AE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76EE13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9981E1B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R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C7A50E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A</w:t>
            </w:r>
          </w:p>
        </w:tc>
      </w:tr>
      <w:tr w:rsidR="00776481" w:rsidRPr="00B77A7B" w14:paraId="3D2CF0B5" w14:textId="77777777" w:rsidTr="000518E4">
        <w:trPr>
          <w:trHeight w:val="1020"/>
        </w:trPr>
        <w:tc>
          <w:tcPr>
            <w:tcW w:w="1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3FFA97" w14:textId="77777777" w:rsidR="00776481" w:rsidRPr="00C62B32" w:rsidRDefault="00776481" w:rsidP="0098401E">
            <w:pPr>
              <w:keepNext/>
              <w:keepLines/>
              <w:spacing w:after="0" w:line="240" w:lineRule="auto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Aligned cloud capability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7D6D4A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Cloud adoption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D68215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Cloud strategy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D491D13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Cloud strategy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ED1349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Cloud operations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099688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proofErr w:type="spellStart"/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CCoE</w:t>
            </w:r>
            <w:proofErr w:type="spellEnd"/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-Cloud governance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E0D665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proofErr w:type="spellStart"/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CCoE</w:t>
            </w:r>
            <w:proofErr w:type="spellEnd"/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-Cloud platform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88DA541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proofErr w:type="spellStart"/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CCoE</w:t>
            </w:r>
            <w:proofErr w:type="spellEnd"/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-Cloud platform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0969CF" w14:textId="77777777" w:rsidR="00776481" w:rsidRPr="00C62B32" w:rsidRDefault="00776481" w:rsidP="0098401E">
            <w:pPr>
              <w:keepNext/>
              <w:keepLines/>
              <w:spacing w:after="0" w:line="240" w:lineRule="auto"/>
              <w:jc w:val="center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proofErr w:type="spellStart"/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CCoE</w:t>
            </w:r>
            <w:proofErr w:type="spellEnd"/>
            <w:r w:rsidRPr="00C62B32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-Cloud automation</w:t>
            </w:r>
          </w:p>
        </w:tc>
      </w:tr>
    </w:tbl>
    <w:p w14:paraId="001B26AD" w14:textId="77777777" w:rsidR="00776481" w:rsidRDefault="00776481" w:rsidP="00776481">
      <w:pPr>
        <w:keepNext/>
        <w:keepLines/>
        <w:rPr>
          <w:rFonts w:ascii="Segoe UI" w:hAnsi="Segoe UI" w:cs="Segoe UI"/>
          <w:color w:val="000000"/>
          <w:shd w:val="clear" w:color="auto" w:fill="FFFFFF"/>
        </w:rPr>
      </w:pPr>
    </w:p>
    <w:p w14:paraId="0F053CB8" w14:textId="3D126FB4" w:rsidR="00161A41" w:rsidRDefault="00B17BB6" w:rsidP="00F620D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More information on the teams can be found here: </w:t>
      </w:r>
    </w:p>
    <w:p w14:paraId="08AA93F6" w14:textId="75AF058E" w:rsidR="00B17BB6" w:rsidRDefault="003D36DE" w:rsidP="00F620D5">
      <w:pPr>
        <w:rPr>
          <w:rFonts w:ascii="Segoe UI" w:hAnsi="Segoe UI" w:cs="Segoe UI"/>
        </w:rPr>
      </w:pPr>
      <w:hyperlink r:id="rId10" w:history="1">
        <w:r w:rsidR="00DD5DAA" w:rsidRPr="00167181">
          <w:rPr>
            <w:rStyle w:val="Hyperlink"/>
          </w:rPr>
          <w:t>https://docs.microsoft.com/en-us/azure/cloud-adoption-framework/organize/</w:t>
        </w:r>
      </w:hyperlink>
      <w:r w:rsidR="00161A41">
        <w:t xml:space="preserve"> </w:t>
      </w:r>
    </w:p>
    <w:p w14:paraId="5676531A" w14:textId="7EAA515D" w:rsidR="00CD7815" w:rsidRDefault="00CD7815">
      <w:pPr>
        <w:rPr>
          <w:rFonts w:ascii="Segoe UI" w:hAnsi="Segoe UI" w:cs="Segoe UI"/>
          <w:b/>
          <w:bCs/>
          <w:color w:val="4472C4" w:themeColor="accent1"/>
          <w:sz w:val="28"/>
          <w:szCs w:val="28"/>
        </w:rPr>
      </w:pPr>
    </w:p>
    <w:p w14:paraId="2BFA914A" w14:textId="77777777" w:rsidR="002E4FBD" w:rsidRDefault="002E4FBD">
      <w:pPr>
        <w:rPr>
          <w:rFonts w:ascii="Segoe UI" w:hAnsi="Segoe UI" w:cs="Segoe UI"/>
          <w:b/>
          <w:bCs/>
          <w:color w:val="4472C4" w:themeColor="accent1"/>
          <w:sz w:val="28"/>
          <w:szCs w:val="28"/>
        </w:rPr>
      </w:pPr>
    </w:p>
    <w:p w14:paraId="324F8163" w14:textId="77777777" w:rsidR="002E4FBD" w:rsidRDefault="002E4FBD">
      <w:pPr>
        <w:rPr>
          <w:rFonts w:ascii="Segoe UI" w:hAnsi="Segoe UI" w:cs="Segoe UI"/>
          <w:b/>
          <w:bCs/>
          <w:color w:val="4472C4" w:themeColor="accent1"/>
          <w:sz w:val="28"/>
          <w:szCs w:val="28"/>
        </w:rPr>
      </w:pPr>
      <w:r>
        <w:rPr>
          <w:rFonts w:ascii="Segoe UI" w:hAnsi="Segoe UI" w:cs="Segoe UI"/>
          <w:b/>
          <w:bCs/>
          <w:color w:val="4472C4" w:themeColor="accent1"/>
          <w:sz w:val="28"/>
          <w:szCs w:val="28"/>
        </w:rPr>
        <w:br w:type="page"/>
      </w:r>
    </w:p>
    <w:p w14:paraId="06E92FAA" w14:textId="46A490B0" w:rsidR="006F2BF7" w:rsidRPr="00DD128F" w:rsidRDefault="006F2BF7" w:rsidP="006F2BF7">
      <w:pPr>
        <w:rPr>
          <w:rFonts w:ascii="Segoe UI" w:hAnsi="Segoe UI" w:cs="Segoe UI"/>
          <w:b/>
          <w:bCs/>
          <w:color w:val="4472C4" w:themeColor="accent1"/>
          <w:sz w:val="28"/>
          <w:szCs w:val="28"/>
        </w:rPr>
      </w:pPr>
      <w:r w:rsidRPr="00DD128F">
        <w:rPr>
          <w:rFonts w:ascii="Segoe UI" w:hAnsi="Segoe UI" w:cs="Segoe UI"/>
          <w:b/>
          <w:bCs/>
          <w:color w:val="4472C4" w:themeColor="accent1"/>
          <w:sz w:val="28"/>
          <w:szCs w:val="28"/>
        </w:rPr>
        <w:lastRenderedPageBreak/>
        <w:t>Plan</w:t>
      </w:r>
    </w:p>
    <w:p w14:paraId="75B50B05" w14:textId="1D8BA59C" w:rsidR="00667C54" w:rsidRPr="00DD128F" w:rsidRDefault="00667C54" w:rsidP="00667C54">
      <w:pPr>
        <w:rPr>
          <w:rFonts w:ascii="Segoe UI" w:hAnsi="Segoe UI" w:cs="Segoe UI"/>
          <w:color w:val="4472C4" w:themeColor="accent1"/>
          <w:sz w:val="24"/>
          <w:szCs w:val="24"/>
          <w:lang w:val="es-419"/>
        </w:rPr>
      </w:pPr>
      <w:r w:rsidRPr="00DD128F">
        <w:rPr>
          <w:rFonts w:ascii="Segoe UI" w:hAnsi="Segoe UI" w:cs="Segoe UI"/>
          <w:color w:val="4472C4" w:themeColor="accent1"/>
          <w:sz w:val="24"/>
          <w:szCs w:val="24"/>
          <w:lang w:val="es-419"/>
        </w:rPr>
        <w:t>Digital estate</w:t>
      </w:r>
    </w:p>
    <w:p w14:paraId="7BFB8EC2" w14:textId="58729DD2" w:rsidR="00577B92" w:rsidRPr="00DD128F" w:rsidRDefault="00A8600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is a list of </w:t>
      </w:r>
      <w:r w:rsidR="008D1524">
        <w:rPr>
          <w:rFonts w:ascii="Segoe UI" w:hAnsi="Segoe UI" w:cs="Segoe UI"/>
        </w:rPr>
        <w:t xml:space="preserve">prioritized </w:t>
      </w:r>
      <w:r>
        <w:rPr>
          <w:rFonts w:ascii="Segoe UI" w:hAnsi="Segoe UI" w:cs="Segoe UI"/>
        </w:rPr>
        <w:t xml:space="preserve">workloads </w:t>
      </w:r>
      <w:r w:rsidR="00A41B26">
        <w:rPr>
          <w:rFonts w:ascii="Segoe UI" w:hAnsi="Segoe UI" w:cs="Segoe UI"/>
        </w:rPr>
        <w:t xml:space="preserve">and applications which were identified during the Strategy and Plan workshop. </w:t>
      </w:r>
      <w:r w:rsidR="008D1524">
        <w:rPr>
          <w:rFonts w:ascii="Segoe UI" w:hAnsi="Segoe UI" w:cs="Segoe UI"/>
        </w:rPr>
        <w:t>These applications and workloads align back to the core motivations and business objectives</w:t>
      </w:r>
      <w:r w:rsidR="004F40BC">
        <w:rPr>
          <w:rFonts w:ascii="Segoe UI" w:hAnsi="Segoe UI" w:cs="Segoe UI"/>
        </w:rPr>
        <w:t xml:space="preserve">. Our suggested </w:t>
      </w:r>
      <w:r w:rsidR="003F2C1D">
        <w:rPr>
          <w:rFonts w:ascii="Segoe UI" w:hAnsi="Segoe UI" w:cs="Segoe UI"/>
        </w:rPr>
        <w:t xml:space="preserve">is to </w:t>
      </w:r>
      <w:r w:rsidR="00F255AE" w:rsidRPr="00DD128F">
        <w:rPr>
          <w:rFonts w:ascii="Segoe UI" w:hAnsi="Segoe UI" w:cs="Segoe UI"/>
        </w:rPr>
        <w:t xml:space="preserve">consider take an </w:t>
      </w:r>
      <w:r w:rsidR="00BF4EEF">
        <w:rPr>
          <w:rFonts w:ascii="Segoe UI" w:hAnsi="Segoe UI" w:cs="Segoe UI"/>
        </w:rPr>
        <w:t>‘i</w:t>
      </w:r>
      <w:r w:rsidR="00F255AE" w:rsidRPr="00DD128F">
        <w:rPr>
          <w:rFonts w:ascii="Segoe UI" w:hAnsi="Segoe UI" w:cs="Segoe UI"/>
        </w:rPr>
        <w:t>ncremental</w:t>
      </w:r>
      <w:r w:rsidR="00BF4EEF">
        <w:rPr>
          <w:rFonts w:ascii="Segoe UI" w:hAnsi="Segoe UI" w:cs="Segoe UI"/>
        </w:rPr>
        <w:t>’</w:t>
      </w:r>
      <w:r w:rsidR="00F255AE" w:rsidRPr="00DD128F">
        <w:rPr>
          <w:rFonts w:ascii="Segoe UI" w:hAnsi="Segoe UI" w:cs="Segoe UI"/>
        </w:rPr>
        <w:t xml:space="preserve"> approach in this journey, meaning don’t try to list all your targets in your first </w:t>
      </w:r>
      <w:r w:rsidR="006511CC" w:rsidRPr="00DD128F">
        <w:rPr>
          <w:rFonts w:ascii="Segoe UI" w:hAnsi="Segoe UI" w:cs="Segoe UI"/>
        </w:rPr>
        <w:t>attempt but</w:t>
      </w:r>
      <w:r w:rsidR="009D26C7" w:rsidRPr="00DD128F">
        <w:rPr>
          <w:rFonts w:ascii="Segoe UI" w:hAnsi="Segoe UI" w:cs="Segoe UI"/>
        </w:rPr>
        <w:t xml:space="preserve"> grow them over time as you revisit this plan. </w:t>
      </w:r>
    </w:p>
    <w:p w14:paraId="4DC53BA2" w14:textId="6DAED904" w:rsidR="0052231B" w:rsidRPr="00B77D6D" w:rsidRDefault="0052231B" w:rsidP="00B02A0A">
      <w:pPr>
        <w:rPr>
          <w:rFonts w:ascii="Segoe UI" w:hAnsi="Segoe UI" w:cs="Segoe UI"/>
          <w:strike/>
          <w:color w:val="000000"/>
          <w:shd w:val="clear" w:color="auto" w:fill="FFFFFF"/>
        </w:rPr>
      </w:pPr>
    </w:p>
    <w:tbl>
      <w:tblPr>
        <w:tblStyle w:val="TableGrid"/>
        <w:tblW w:w="9715" w:type="dxa"/>
        <w:tblInd w:w="0" w:type="dxa"/>
        <w:tblLook w:val="04A0" w:firstRow="1" w:lastRow="0" w:firstColumn="1" w:lastColumn="0" w:noHBand="0" w:noVBand="1"/>
      </w:tblPr>
      <w:tblGrid>
        <w:gridCol w:w="4008"/>
        <w:gridCol w:w="1878"/>
        <w:gridCol w:w="2046"/>
        <w:gridCol w:w="1783"/>
      </w:tblGrid>
      <w:tr w:rsidR="003A2C3C" w:rsidRPr="003A2C3C" w14:paraId="4A144069" w14:textId="650B9875" w:rsidTr="003A2C3C">
        <w:tc>
          <w:tcPr>
            <w:tcW w:w="4045" w:type="dxa"/>
            <w:shd w:val="clear" w:color="auto" w:fill="4472C4" w:themeFill="accent1"/>
          </w:tcPr>
          <w:p w14:paraId="2B329FB5" w14:textId="6A4D31B2" w:rsidR="00AA0DE5" w:rsidRPr="003A2C3C" w:rsidRDefault="00AA0DE5" w:rsidP="00811BA8">
            <w:pPr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3A2C3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Application/Workload</w:t>
            </w:r>
          </w:p>
        </w:tc>
        <w:tc>
          <w:tcPr>
            <w:tcW w:w="1890" w:type="dxa"/>
            <w:shd w:val="clear" w:color="auto" w:fill="4472C4" w:themeFill="accent1"/>
          </w:tcPr>
          <w:p w14:paraId="5025B2ED" w14:textId="692D4557" w:rsidR="00AA0DE5" w:rsidRPr="003A2C3C" w:rsidRDefault="00AA0DE5" w:rsidP="00811BA8">
            <w:pPr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3A2C3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Business Unit</w:t>
            </w:r>
          </w:p>
        </w:tc>
        <w:tc>
          <w:tcPr>
            <w:tcW w:w="2070" w:type="dxa"/>
            <w:shd w:val="clear" w:color="auto" w:fill="4472C4" w:themeFill="accent1"/>
          </w:tcPr>
          <w:p w14:paraId="514E1593" w14:textId="4E683E35" w:rsidR="00AA0DE5" w:rsidRPr="003A2C3C" w:rsidRDefault="00AA0DE5" w:rsidP="00811BA8">
            <w:pPr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3A2C3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Business Priority (high, mid, low)</w:t>
            </w:r>
          </w:p>
        </w:tc>
        <w:tc>
          <w:tcPr>
            <w:tcW w:w="1710" w:type="dxa"/>
            <w:shd w:val="clear" w:color="auto" w:fill="4472C4" w:themeFill="accent1"/>
          </w:tcPr>
          <w:p w14:paraId="08E4B3E6" w14:textId="60F52E50" w:rsidR="00AA0DE5" w:rsidRPr="003A2C3C" w:rsidRDefault="00AA0DE5" w:rsidP="00811BA8">
            <w:pPr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3A2C3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Propose</w:t>
            </w:r>
            <w:r w:rsidR="006511CC" w:rsidRPr="003A2C3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d</w:t>
            </w:r>
            <w:r w:rsidRPr="003A2C3C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 xml:space="preserve"> Rationalization</w:t>
            </w:r>
          </w:p>
        </w:tc>
      </w:tr>
      <w:tr w:rsidR="00AA0DE5" w14:paraId="5EEED419" w14:textId="5667D476" w:rsidTr="00AA0DE5">
        <w:tc>
          <w:tcPr>
            <w:tcW w:w="4045" w:type="dxa"/>
          </w:tcPr>
          <w:p w14:paraId="05F7E832" w14:textId="086E0C3A" w:rsidR="00AA0DE5" w:rsidRDefault="004E501C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Origination</w:t>
            </w:r>
            <w:r w:rsidR="00530E00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 </w:t>
            </w:r>
            <w:r w:rsidR="00550AFD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application</w:t>
            </w:r>
          </w:p>
        </w:tc>
        <w:tc>
          <w:tcPr>
            <w:tcW w:w="1890" w:type="dxa"/>
          </w:tcPr>
          <w:p w14:paraId="129376CC" w14:textId="74A6A5DD" w:rsidR="00AA0DE5" w:rsidRDefault="00D0020F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Origination</w:t>
            </w:r>
          </w:p>
        </w:tc>
        <w:tc>
          <w:tcPr>
            <w:tcW w:w="2070" w:type="dxa"/>
          </w:tcPr>
          <w:p w14:paraId="3E411F2A" w14:textId="27174E99" w:rsidR="00AA0DE5" w:rsidRDefault="00550AFD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High</w:t>
            </w:r>
          </w:p>
        </w:tc>
        <w:tc>
          <w:tcPr>
            <w:tcW w:w="1710" w:type="dxa"/>
          </w:tcPr>
          <w:p w14:paraId="684E995E" w14:textId="184E5C02" w:rsidR="00AA0DE5" w:rsidRDefault="00D0020F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Refactor – Cloud Native</w:t>
            </w:r>
          </w:p>
        </w:tc>
      </w:tr>
      <w:tr w:rsidR="00AA0DE5" w14:paraId="13A96832" w14:textId="60335567" w:rsidTr="00AA0DE5">
        <w:tc>
          <w:tcPr>
            <w:tcW w:w="4045" w:type="dxa"/>
          </w:tcPr>
          <w:p w14:paraId="0B4BA192" w14:textId="3B865BA4" w:rsidR="00AA0DE5" w:rsidRDefault="004D73A8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DR</w:t>
            </w:r>
            <w:r w:rsidR="00003937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 </w:t>
            </w:r>
            <w:r w:rsidR="00276231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and BC plan </w:t>
            </w:r>
          </w:p>
        </w:tc>
        <w:tc>
          <w:tcPr>
            <w:tcW w:w="1890" w:type="dxa"/>
          </w:tcPr>
          <w:p w14:paraId="6F821363" w14:textId="35D1D715" w:rsidR="00AA0DE5" w:rsidRDefault="00D0020F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Shared Services</w:t>
            </w:r>
          </w:p>
        </w:tc>
        <w:tc>
          <w:tcPr>
            <w:tcW w:w="2070" w:type="dxa"/>
          </w:tcPr>
          <w:p w14:paraId="6C2EA364" w14:textId="1E7D7082" w:rsidR="00AA0DE5" w:rsidRDefault="00550AFD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High</w:t>
            </w:r>
          </w:p>
        </w:tc>
        <w:tc>
          <w:tcPr>
            <w:tcW w:w="1710" w:type="dxa"/>
          </w:tcPr>
          <w:p w14:paraId="2C602ED4" w14:textId="1D85A32A" w:rsidR="00AA0DE5" w:rsidRDefault="00D0020F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Lift and Shift</w:t>
            </w:r>
          </w:p>
        </w:tc>
      </w:tr>
      <w:tr w:rsidR="00AA0DE5" w14:paraId="05109C73" w14:textId="0AA6BB43" w:rsidTr="00AA0DE5">
        <w:tc>
          <w:tcPr>
            <w:tcW w:w="4045" w:type="dxa"/>
          </w:tcPr>
          <w:p w14:paraId="650F0973" w14:textId="2BE880A0" w:rsidR="00AA0DE5" w:rsidRDefault="00774BA6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DevOps LLE</w:t>
            </w:r>
          </w:p>
        </w:tc>
        <w:tc>
          <w:tcPr>
            <w:tcW w:w="1890" w:type="dxa"/>
          </w:tcPr>
          <w:p w14:paraId="0CEA5EF7" w14:textId="2E7FC013" w:rsidR="00AA0DE5" w:rsidRDefault="00D0020F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DevOps</w:t>
            </w:r>
          </w:p>
        </w:tc>
        <w:tc>
          <w:tcPr>
            <w:tcW w:w="2070" w:type="dxa"/>
          </w:tcPr>
          <w:p w14:paraId="1649E992" w14:textId="276DB041" w:rsidR="00AA0DE5" w:rsidRDefault="00550AFD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M</w:t>
            </w:r>
            <w:r w:rsidR="00001189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d</w:t>
            </w:r>
          </w:p>
        </w:tc>
        <w:tc>
          <w:tcPr>
            <w:tcW w:w="1710" w:type="dxa"/>
          </w:tcPr>
          <w:p w14:paraId="396AB98E" w14:textId="445ECD98" w:rsidR="00AA0DE5" w:rsidRDefault="001E00DD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Cloud Native</w:t>
            </w:r>
          </w:p>
        </w:tc>
      </w:tr>
      <w:tr w:rsidR="00AA0DE5" w14:paraId="71DD2210" w14:textId="39362627" w:rsidTr="00AA0DE5">
        <w:tc>
          <w:tcPr>
            <w:tcW w:w="4045" w:type="dxa"/>
          </w:tcPr>
          <w:p w14:paraId="694EA717" w14:textId="6681F42F" w:rsidR="00AA0DE5" w:rsidRDefault="005D3B2A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Rise application prod to move to Azure – end of </w:t>
            </w:r>
            <w:r w:rsidR="00FA235E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CY2020 </w:t>
            </w: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Q2</w:t>
            </w:r>
            <w:r w:rsidR="00003937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 **</w:t>
            </w:r>
          </w:p>
        </w:tc>
        <w:tc>
          <w:tcPr>
            <w:tcW w:w="1890" w:type="dxa"/>
          </w:tcPr>
          <w:p w14:paraId="096D09DB" w14:textId="0A751A80" w:rsidR="00AA0DE5" w:rsidRDefault="00076A8F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Shared Services</w:t>
            </w:r>
          </w:p>
        </w:tc>
        <w:tc>
          <w:tcPr>
            <w:tcW w:w="2070" w:type="dxa"/>
          </w:tcPr>
          <w:p w14:paraId="371FCAA2" w14:textId="0822EAA8" w:rsidR="00AA0DE5" w:rsidRDefault="00550AFD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High</w:t>
            </w:r>
          </w:p>
        </w:tc>
        <w:tc>
          <w:tcPr>
            <w:tcW w:w="1710" w:type="dxa"/>
          </w:tcPr>
          <w:p w14:paraId="6D628134" w14:textId="5BFB2B93" w:rsidR="00AA0DE5" w:rsidRDefault="00C95A72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Refactor – Cloud Native</w:t>
            </w:r>
          </w:p>
        </w:tc>
      </w:tr>
      <w:tr w:rsidR="00AA0DE5" w14:paraId="7CE1EE87" w14:textId="3B8C0EB3" w:rsidTr="00AA0DE5">
        <w:tc>
          <w:tcPr>
            <w:tcW w:w="4045" w:type="dxa"/>
          </w:tcPr>
          <w:p w14:paraId="4B70B766" w14:textId="6B9A218A" w:rsidR="00AA0DE5" w:rsidRDefault="008D43B4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Datascience</w:t>
            </w:r>
            <w:proofErr w:type="spellEnd"/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 team to move to Azure – Internal</w:t>
            </w:r>
          </w:p>
        </w:tc>
        <w:tc>
          <w:tcPr>
            <w:tcW w:w="1890" w:type="dxa"/>
          </w:tcPr>
          <w:p w14:paraId="3E3899FF" w14:textId="0C74F430" w:rsidR="00AA0DE5" w:rsidRDefault="00CC5D69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Risk</w:t>
            </w:r>
            <w:r w:rsidR="0065721D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 Analysis</w:t>
            </w:r>
          </w:p>
        </w:tc>
        <w:tc>
          <w:tcPr>
            <w:tcW w:w="2070" w:type="dxa"/>
          </w:tcPr>
          <w:p w14:paraId="1C78B297" w14:textId="0459C23F" w:rsidR="00AA0DE5" w:rsidRDefault="00465D68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M</w:t>
            </w:r>
            <w:r w:rsidR="00001189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d *</w:t>
            </w:r>
          </w:p>
        </w:tc>
        <w:tc>
          <w:tcPr>
            <w:tcW w:w="1710" w:type="dxa"/>
          </w:tcPr>
          <w:p w14:paraId="071CC7E4" w14:textId="5EABBC58" w:rsidR="00AA0DE5" w:rsidRDefault="00036FDA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Greenfield Development</w:t>
            </w:r>
          </w:p>
        </w:tc>
      </w:tr>
      <w:tr w:rsidR="00AA0DE5" w14:paraId="3AF84063" w14:textId="53ED7785" w:rsidTr="00AA0DE5">
        <w:tc>
          <w:tcPr>
            <w:tcW w:w="4045" w:type="dxa"/>
          </w:tcPr>
          <w:p w14:paraId="276EC999" w14:textId="5974C56A" w:rsidR="00AA0DE5" w:rsidRDefault="00A316A5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Datacenter exit</w:t>
            </w:r>
            <w:r w:rsidR="00B15F0F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 – </w:t>
            </w:r>
            <w:r w:rsidR="000D6B13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CY2020 </w:t>
            </w:r>
            <w:r w:rsidR="00B15F0F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Q2</w:t>
            </w:r>
          </w:p>
        </w:tc>
        <w:tc>
          <w:tcPr>
            <w:tcW w:w="1890" w:type="dxa"/>
          </w:tcPr>
          <w:p w14:paraId="6038C514" w14:textId="284A2ACC" w:rsidR="00AA0DE5" w:rsidRDefault="00036FDA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Shared Services</w:t>
            </w:r>
          </w:p>
        </w:tc>
        <w:tc>
          <w:tcPr>
            <w:tcW w:w="2070" w:type="dxa"/>
          </w:tcPr>
          <w:p w14:paraId="7CED6994" w14:textId="458936AF" w:rsidR="00AA0DE5" w:rsidRDefault="002029F2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High</w:t>
            </w:r>
          </w:p>
        </w:tc>
        <w:tc>
          <w:tcPr>
            <w:tcW w:w="1710" w:type="dxa"/>
          </w:tcPr>
          <w:p w14:paraId="580F15A9" w14:textId="7DC26F0A" w:rsidR="00AA0DE5" w:rsidRDefault="005151C1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Refactor/Lift and Shift</w:t>
            </w:r>
          </w:p>
        </w:tc>
      </w:tr>
      <w:tr w:rsidR="000E1FD1" w14:paraId="7AA5F5F9" w14:textId="77777777" w:rsidTr="00AA0DE5">
        <w:tc>
          <w:tcPr>
            <w:tcW w:w="4045" w:type="dxa"/>
          </w:tcPr>
          <w:p w14:paraId="7268D64E" w14:textId="50612C0B" w:rsidR="000E1FD1" w:rsidRDefault="001F32EA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Hadoop cluster </w:t>
            </w:r>
            <w:r w:rsidR="00EC1D6D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migration - </w:t>
            </w:r>
            <w:r w:rsidR="008A6194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Need DR capability</w:t>
            </w:r>
            <w:r w:rsidR="00B020D8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 (integration with existing environment)</w:t>
            </w:r>
          </w:p>
        </w:tc>
        <w:tc>
          <w:tcPr>
            <w:tcW w:w="1890" w:type="dxa"/>
          </w:tcPr>
          <w:p w14:paraId="3AF2518B" w14:textId="58100604" w:rsidR="000E1FD1" w:rsidRDefault="004E501C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Shared Services</w:t>
            </w:r>
          </w:p>
        </w:tc>
        <w:tc>
          <w:tcPr>
            <w:tcW w:w="2070" w:type="dxa"/>
          </w:tcPr>
          <w:p w14:paraId="7D2F07DA" w14:textId="2370BD5C" w:rsidR="000E1FD1" w:rsidRDefault="00550AFD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Low</w:t>
            </w:r>
          </w:p>
        </w:tc>
        <w:tc>
          <w:tcPr>
            <w:tcW w:w="1710" w:type="dxa"/>
          </w:tcPr>
          <w:p w14:paraId="104D258B" w14:textId="42E8A318" w:rsidR="000E1FD1" w:rsidRDefault="00056AD8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Replatform</w:t>
            </w:r>
            <w:proofErr w:type="spellEnd"/>
          </w:p>
        </w:tc>
      </w:tr>
      <w:tr w:rsidR="00E16EC7" w14:paraId="4C967102" w14:textId="77777777" w:rsidTr="00AA0DE5">
        <w:tc>
          <w:tcPr>
            <w:tcW w:w="4045" w:type="dxa"/>
          </w:tcPr>
          <w:p w14:paraId="07466E9E" w14:textId="2D95F1D4" w:rsidR="00E16EC7" w:rsidRDefault="00E16EC7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Teradata </w:t>
            </w:r>
            <w:r w:rsidR="002F6370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– Synapse</w:t>
            </w:r>
          </w:p>
        </w:tc>
        <w:tc>
          <w:tcPr>
            <w:tcW w:w="1890" w:type="dxa"/>
          </w:tcPr>
          <w:p w14:paraId="340E480B" w14:textId="785F8D0F" w:rsidR="00E16EC7" w:rsidRDefault="00EC4EE4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Risk</w:t>
            </w:r>
            <w:r w:rsidR="0065721D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 Analysis</w:t>
            </w:r>
          </w:p>
        </w:tc>
        <w:tc>
          <w:tcPr>
            <w:tcW w:w="2070" w:type="dxa"/>
          </w:tcPr>
          <w:p w14:paraId="22EE91A6" w14:textId="45A6B85E" w:rsidR="00E16EC7" w:rsidRDefault="00550AFD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Low</w:t>
            </w:r>
          </w:p>
        </w:tc>
        <w:tc>
          <w:tcPr>
            <w:tcW w:w="1710" w:type="dxa"/>
          </w:tcPr>
          <w:p w14:paraId="355658B9" w14:textId="4A9BAF88" w:rsidR="00E16EC7" w:rsidRDefault="00131883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Refactor/Lift and Shift</w:t>
            </w:r>
          </w:p>
        </w:tc>
      </w:tr>
      <w:tr w:rsidR="00DB24DB" w14:paraId="62362501" w14:textId="77777777" w:rsidTr="00AA0DE5">
        <w:tc>
          <w:tcPr>
            <w:tcW w:w="4045" w:type="dxa"/>
          </w:tcPr>
          <w:p w14:paraId="0BF9EDC6" w14:textId="6A924434" w:rsidR="00DB24DB" w:rsidRDefault="00DB24DB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SharePoint / </w:t>
            </w:r>
            <w:proofErr w:type="spellStart"/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Fileshares</w:t>
            </w:r>
            <w:proofErr w:type="spellEnd"/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 </w:t>
            </w:r>
            <w:r w:rsidR="008C361A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migration</w:t>
            </w:r>
          </w:p>
        </w:tc>
        <w:tc>
          <w:tcPr>
            <w:tcW w:w="1890" w:type="dxa"/>
          </w:tcPr>
          <w:p w14:paraId="0E237244" w14:textId="028F5C8E" w:rsidR="00DB24DB" w:rsidRDefault="006E75B7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Shared Services</w:t>
            </w:r>
          </w:p>
        </w:tc>
        <w:tc>
          <w:tcPr>
            <w:tcW w:w="2070" w:type="dxa"/>
          </w:tcPr>
          <w:p w14:paraId="00E34A10" w14:textId="722C0B63" w:rsidR="00DB24DB" w:rsidRDefault="00022A13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Med</w:t>
            </w:r>
          </w:p>
        </w:tc>
        <w:tc>
          <w:tcPr>
            <w:tcW w:w="1710" w:type="dxa"/>
          </w:tcPr>
          <w:p w14:paraId="2A9CF37F" w14:textId="6F7494BC" w:rsidR="00DB24DB" w:rsidRDefault="00022A13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Lift and Shift</w:t>
            </w:r>
          </w:p>
        </w:tc>
      </w:tr>
      <w:tr w:rsidR="00B322FD" w14:paraId="7654FCD7" w14:textId="77777777" w:rsidTr="00AA0DE5">
        <w:tc>
          <w:tcPr>
            <w:tcW w:w="4045" w:type="dxa"/>
          </w:tcPr>
          <w:p w14:paraId="6C03C860" w14:textId="06937371" w:rsidR="00B322FD" w:rsidRDefault="00B322FD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Dynamics to Cloud</w:t>
            </w:r>
          </w:p>
        </w:tc>
        <w:tc>
          <w:tcPr>
            <w:tcW w:w="1890" w:type="dxa"/>
          </w:tcPr>
          <w:p w14:paraId="682AFF3D" w14:textId="1E84B5B4" w:rsidR="00B322FD" w:rsidRDefault="00B06D86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Origination</w:t>
            </w:r>
          </w:p>
        </w:tc>
        <w:tc>
          <w:tcPr>
            <w:tcW w:w="2070" w:type="dxa"/>
          </w:tcPr>
          <w:p w14:paraId="548EA472" w14:textId="0B1EF848" w:rsidR="00B322FD" w:rsidRDefault="00B3319D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Med</w:t>
            </w:r>
          </w:p>
        </w:tc>
        <w:tc>
          <w:tcPr>
            <w:tcW w:w="1710" w:type="dxa"/>
          </w:tcPr>
          <w:p w14:paraId="7F4788B8" w14:textId="06E7A4B8" w:rsidR="00B322FD" w:rsidRDefault="00131883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Yet to be evaluated</w:t>
            </w:r>
          </w:p>
        </w:tc>
      </w:tr>
      <w:tr w:rsidR="00B322FD" w14:paraId="7D23DA8C" w14:textId="77777777" w:rsidTr="00AA0DE5">
        <w:tc>
          <w:tcPr>
            <w:tcW w:w="4045" w:type="dxa"/>
          </w:tcPr>
          <w:p w14:paraId="514DEC4B" w14:textId="7B52D8DC" w:rsidR="00B322FD" w:rsidRDefault="00B322FD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VDI </w:t>
            </w:r>
          </w:p>
        </w:tc>
        <w:tc>
          <w:tcPr>
            <w:tcW w:w="1890" w:type="dxa"/>
          </w:tcPr>
          <w:p w14:paraId="356EE49F" w14:textId="0ECEF186" w:rsidR="00B322FD" w:rsidRDefault="00B06D86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Shared Services</w:t>
            </w:r>
          </w:p>
        </w:tc>
        <w:tc>
          <w:tcPr>
            <w:tcW w:w="2070" w:type="dxa"/>
          </w:tcPr>
          <w:p w14:paraId="7A456666" w14:textId="23BE054D" w:rsidR="00B322FD" w:rsidRDefault="00B3319D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Low</w:t>
            </w:r>
          </w:p>
        </w:tc>
        <w:tc>
          <w:tcPr>
            <w:tcW w:w="1710" w:type="dxa"/>
          </w:tcPr>
          <w:p w14:paraId="53765190" w14:textId="6AB69D7A" w:rsidR="00B322FD" w:rsidRDefault="001E00DD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Yet to be evaluated</w:t>
            </w:r>
          </w:p>
        </w:tc>
      </w:tr>
      <w:tr w:rsidR="009F48F9" w14:paraId="5EFB0BFF" w14:textId="77777777" w:rsidTr="00AA0DE5">
        <w:tc>
          <w:tcPr>
            <w:tcW w:w="4045" w:type="dxa"/>
          </w:tcPr>
          <w:p w14:paraId="4D9A183D" w14:textId="48848807" w:rsidR="009F48F9" w:rsidRDefault="00D200D0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R&amp;D </w:t>
            </w:r>
            <w:r w:rsidR="009F48F9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connectivity to </w:t>
            </w:r>
            <w:proofErr w:type="spellStart"/>
            <w:r w:rsidR="009F48F9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onpremise</w:t>
            </w:r>
            <w:proofErr w:type="spellEnd"/>
            <w:r w:rsidR="009F48F9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 environment</w:t>
            </w: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 – security</w:t>
            </w:r>
            <w:r w:rsidR="006E0A0F"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 xml:space="preserve"> posture / governance rules</w:t>
            </w:r>
          </w:p>
        </w:tc>
        <w:tc>
          <w:tcPr>
            <w:tcW w:w="1890" w:type="dxa"/>
          </w:tcPr>
          <w:p w14:paraId="2BA0AB10" w14:textId="202E96C4" w:rsidR="009F48F9" w:rsidRDefault="00B3319D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R&amp;D</w:t>
            </w:r>
          </w:p>
        </w:tc>
        <w:tc>
          <w:tcPr>
            <w:tcW w:w="2070" w:type="dxa"/>
          </w:tcPr>
          <w:p w14:paraId="4DCF428E" w14:textId="72B24439" w:rsidR="009F48F9" w:rsidRDefault="00B3319D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  <w: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t>Med</w:t>
            </w:r>
          </w:p>
        </w:tc>
        <w:tc>
          <w:tcPr>
            <w:tcW w:w="1710" w:type="dxa"/>
          </w:tcPr>
          <w:p w14:paraId="23390ED7" w14:textId="77777777" w:rsidR="009F48F9" w:rsidRDefault="009F48F9" w:rsidP="00811BA8">
            <w:p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</w:pPr>
          </w:p>
        </w:tc>
      </w:tr>
    </w:tbl>
    <w:p w14:paraId="0F2D55EE" w14:textId="77777777" w:rsidR="00803B6B" w:rsidRDefault="00803B6B" w:rsidP="00803B6B"/>
    <w:p w14:paraId="62B65125" w14:textId="6112D7C5" w:rsidR="00355176" w:rsidRDefault="00355176">
      <w:pPr>
        <w:rPr>
          <w:rFonts w:ascii="Segoe UI" w:hAnsi="Segoe UI" w:cs="Segoe UI"/>
          <w:color w:val="4472C4" w:themeColor="accent1"/>
          <w:sz w:val="24"/>
          <w:szCs w:val="24"/>
        </w:rPr>
      </w:pPr>
    </w:p>
    <w:p w14:paraId="6BCCCBF5" w14:textId="5DB0CD06" w:rsidR="002D7B40" w:rsidRDefault="00820DA7" w:rsidP="00BF552B">
      <w:pPr>
        <w:keepNext/>
        <w:rPr>
          <w:rFonts w:ascii="Segoe UI" w:hAnsi="Segoe UI" w:cs="Segoe UI"/>
          <w:color w:val="4472C4" w:themeColor="accent1"/>
          <w:sz w:val="24"/>
          <w:szCs w:val="24"/>
        </w:rPr>
      </w:pPr>
      <w:r>
        <w:rPr>
          <w:rFonts w:ascii="Segoe UI" w:hAnsi="Segoe UI" w:cs="Segoe UI"/>
          <w:color w:val="4472C4" w:themeColor="accent1"/>
          <w:sz w:val="24"/>
          <w:szCs w:val="24"/>
        </w:rPr>
        <w:lastRenderedPageBreak/>
        <w:t>Skills readiness plans</w:t>
      </w:r>
    </w:p>
    <w:p w14:paraId="7CE23C0E" w14:textId="6500846C" w:rsidR="006472D8" w:rsidRDefault="001356A7" w:rsidP="00BF552B">
      <w:pPr>
        <w:keepNext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For successful cloud adoption, it’s critical to ensure your people, IT and non-IT, are </w:t>
      </w:r>
      <w:hyperlink r:id="rId11" w:history="1">
        <w:r w:rsidR="005E0EA8" w:rsidRPr="005E0EA8">
          <w:rPr>
            <w:rStyle w:val="Hyperlink"/>
            <w:rFonts w:ascii="Segoe UI" w:hAnsi="Segoe UI" w:cs="Segoe UI"/>
            <w:shd w:val="clear" w:color="auto" w:fill="FFFFFF"/>
          </w:rPr>
          <w:t>ready</w:t>
        </w:r>
      </w:hyperlink>
      <w:r w:rsidR="005E0EA8"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 xml:space="preserve">for this </w:t>
      </w:r>
      <w:r w:rsidR="005E0EA8">
        <w:rPr>
          <w:rFonts w:ascii="Segoe UI" w:hAnsi="Segoe UI" w:cs="Segoe UI"/>
          <w:color w:val="000000"/>
          <w:shd w:val="clear" w:color="auto" w:fill="FFFFFF"/>
        </w:rPr>
        <w:t xml:space="preserve">transformation. </w:t>
      </w:r>
      <w:r w:rsidR="00820DA7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740EAB">
        <w:rPr>
          <w:rFonts w:ascii="Segoe UI" w:hAnsi="Segoe UI" w:cs="Segoe UI"/>
          <w:color w:val="000000"/>
          <w:shd w:val="clear" w:color="auto" w:fill="FFFFFF"/>
        </w:rPr>
        <w:t>I</w:t>
      </w:r>
      <w:r w:rsidR="00EC6CA8">
        <w:rPr>
          <w:rFonts w:ascii="Segoe UI" w:hAnsi="Segoe UI" w:cs="Segoe UI"/>
          <w:color w:val="000000"/>
          <w:shd w:val="clear" w:color="auto" w:fill="FFFFFF"/>
        </w:rPr>
        <w:t xml:space="preserve">ncluding in </w:t>
      </w:r>
      <w:r w:rsidR="00740EAB">
        <w:rPr>
          <w:rFonts w:ascii="Segoe UI" w:hAnsi="Segoe UI" w:cs="Segoe UI"/>
          <w:color w:val="000000"/>
          <w:shd w:val="clear" w:color="auto" w:fill="FFFFFF"/>
        </w:rPr>
        <w:t>the table below</w:t>
      </w:r>
      <w:r w:rsidR="00EC6CA8">
        <w:rPr>
          <w:rFonts w:ascii="Segoe UI" w:hAnsi="Segoe UI" w:cs="Segoe UI"/>
          <w:color w:val="000000"/>
          <w:shd w:val="clear" w:color="auto" w:fill="FFFFFF"/>
        </w:rPr>
        <w:t xml:space="preserve">, the key courses your organization needs to take for this process.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A2C3C" w:rsidRPr="003A2C3C" w14:paraId="2628AD82" w14:textId="77777777" w:rsidTr="003A2C3C">
        <w:tc>
          <w:tcPr>
            <w:tcW w:w="1870" w:type="dxa"/>
            <w:shd w:val="clear" w:color="auto" w:fill="4472C4" w:themeFill="accent1"/>
          </w:tcPr>
          <w:p w14:paraId="7BF58CBF" w14:textId="4589A9A1" w:rsidR="00740EAB" w:rsidRPr="00B77A7B" w:rsidRDefault="00290F71" w:rsidP="00820DA7">
            <w:pP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B77A7B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Course name</w:t>
            </w:r>
          </w:p>
        </w:tc>
        <w:tc>
          <w:tcPr>
            <w:tcW w:w="1870" w:type="dxa"/>
            <w:shd w:val="clear" w:color="auto" w:fill="4472C4" w:themeFill="accent1"/>
          </w:tcPr>
          <w:p w14:paraId="1625870E" w14:textId="4F9DC96B" w:rsidR="00740EAB" w:rsidRPr="00B77A7B" w:rsidRDefault="00290F71" w:rsidP="00820DA7">
            <w:pP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B77A7B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Audience (Cloud Architect, IT, Admin, Ops)</w:t>
            </w:r>
          </w:p>
        </w:tc>
        <w:tc>
          <w:tcPr>
            <w:tcW w:w="1870" w:type="dxa"/>
            <w:shd w:val="clear" w:color="auto" w:fill="4472C4" w:themeFill="accent1"/>
          </w:tcPr>
          <w:p w14:paraId="6E8E4A5B" w14:textId="77777777" w:rsidR="00187BE6" w:rsidRPr="00B77A7B" w:rsidRDefault="00290F71" w:rsidP="00820DA7">
            <w:pP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B77A7B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 xml:space="preserve">Level </w:t>
            </w:r>
          </w:p>
          <w:p w14:paraId="38BAEDBE" w14:textId="697953BC" w:rsidR="00740EAB" w:rsidRPr="00B77A7B" w:rsidRDefault="00290F71" w:rsidP="00820DA7">
            <w:pP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B77A7B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(100, 200, 300, 400)</w:t>
            </w:r>
          </w:p>
        </w:tc>
        <w:tc>
          <w:tcPr>
            <w:tcW w:w="1870" w:type="dxa"/>
            <w:shd w:val="clear" w:color="auto" w:fill="4472C4" w:themeFill="accent1"/>
          </w:tcPr>
          <w:p w14:paraId="762B25B6" w14:textId="77777777" w:rsidR="00187BE6" w:rsidRPr="00B77A7B" w:rsidRDefault="00290F71" w:rsidP="00820DA7">
            <w:pP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B77A7B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 xml:space="preserve">Source </w:t>
            </w:r>
          </w:p>
          <w:p w14:paraId="763F5AB3" w14:textId="63C776F3" w:rsidR="00740EAB" w:rsidRPr="00B77A7B" w:rsidRDefault="00290F71" w:rsidP="00820DA7">
            <w:pP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B77A7B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(MS Learn, Pluralsight, ESI)</w:t>
            </w:r>
          </w:p>
        </w:tc>
        <w:tc>
          <w:tcPr>
            <w:tcW w:w="1870" w:type="dxa"/>
            <w:shd w:val="clear" w:color="auto" w:fill="4472C4" w:themeFill="accent1"/>
          </w:tcPr>
          <w:p w14:paraId="30869061" w14:textId="77777777" w:rsidR="00187BE6" w:rsidRPr="00B77A7B" w:rsidRDefault="00187BE6" w:rsidP="00820DA7">
            <w:pP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B77A7B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 xml:space="preserve">Priority </w:t>
            </w:r>
          </w:p>
          <w:p w14:paraId="77878C92" w14:textId="11276CD3" w:rsidR="00740EAB" w:rsidRPr="00B77A7B" w:rsidRDefault="00187BE6" w:rsidP="00820DA7">
            <w:pPr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</w:pPr>
            <w:r w:rsidRPr="00B77A7B">
              <w:rPr>
                <w:rFonts w:ascii="Segoe UI" w:hAnsi="Segoe UI" w:cs="Segoe UI"/>
                <w:color w:val="FFFFFF" w:themeColor="background1"/>
                <w:sz w:val="18"/>
                <w:szCs w:val="18"/>
              </w:rPr>
              <w:t>(high, mid, low)</w:t>
            </w:r>
          </w:p>
        </w:tc>
      </w:tr>
      <w:tr w:rsidR="003A2C3C" w14:paraId="329B2F5F" w14:textId="77777777" w:rsidTr="00740EAB">
        <w:tc>
          <w:tcPr>
            <w:tcW w:w="1870" w:type="dxa"/>
          </w:tcPr>
          <w:p w14:paraId="28F3E517" w14:textId="6C9FFC0F" w:rsidR="003A2C3C" w:rsidRPr="00B77A7B" w:rsidRDefault="003D36DE" w:rsidP="003A2C3C">
            <w:pPr>
              <w:rPr>
                <w:rFonts w:ascii="Segoe UI" w:hAnsi="Segoe UI" w:cs="Segoe UI"/>
                <w:color w:val="4472C4" w:themeColor="accent1"/>
                <w:sz w:val="18"/>
                <w:szCs w:val="18"/>
              </w:rPr>
            </w:pPr>
            <w:hyperlink r:id="rId12" w:history="1">
              <w:r w:rsidR="003A2C3C" w:rsidRPr="00B77A7B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Microsoft Cloud Adoption Framework for Azure</w:t>
              </w:r>
            </w:hyperlink>
          </w:p>
        </w:tc>
        <w:tc>
          <w:tcPr>
            <w:tcW w:w="1870" w:type="dxa"/>
          </w:tcPr>
          <w:p w14:paraId="2FA862F9" w14:textId="6522C628" w:rsidR="003A2C3C" w:rsidRPr="00B77A7B" w:rsidRDefault="003A2C3C" w:rsidP="003A2C3C">
            <w:pPr>
              <w:rPr>
                <w:rFonts w:ascii="Segoe UI" w:hAnsi="Segoe UI" w:cs="Segoe UI"/>
                <w:color w:val="4472C4" w:themeColor="accent1"/>
                <w:sz w:val="18"/>
                <w:szCs w:val="18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Admin, Devs, Cloud Architect, Business User, Cloud Engineer</w:t>
            </w:r>
          </w:p>
        </w:tc>
        <w:tc>
          <w:tcPr>
            <w:tcW w:w="1870" w:type="dxa"/>
          </w:tcPr>
          <w:p w14:paraId="69E9A619" w14:textId="1F76A32A" w:rsidR="003A2C3C" w:rsidRPr="00B77A7B" w:rsidRDefault="003A2C3C" w:rsidP="003A2C3C">
            <w:pPr>
              <w:rPr>
                <w:rFonts w:ascii="Segoe UI" w:hAnsi="Segoe UI" w:cs="Segoe UI"/>
                <w:sz w:val="18"/>
                <w:szCs w:val="18"/>
              </w:rPr>
            </w:pPr>
            <w:r w:rsidRPr="00B77A7B">
              <w:rPr>
                <w:rFonts w:ascii="Segoe UI" w:hAnsi="Segoe UI" w:cs="Segoe UI"/>
                <w:sz w:val="18"/>
                <w:szCs w:val="18"/>
              </w:rPr>
              <w:t>100</w:t>
            </w:r>
          </w:p>
        </w:tc>
        <w:tc>
          <w:tcPr>
            <w:tcW w:w="1870" w:type="dxa"/>
          </w:tcPr>
          <w:p w14:paraId="4395FD66" w14:textId="71BCE7FA" w:rsidR="003A2C3C" w:rsidRPr="00B77A7B" w:rsidRDefault="003A2C3C" w:rsidP="003A2C3C">
            <w:pPr>
              <w:rPr>
                <w:rFonts w:ascii="Segoe UI" w:hAnsi="Segoe UI" w:cs="Segoe UI"/>
                <w:sz w:val="18"/>
                <w:szCs w:val="18"/>
              </w:rPr>
            </w:pPr>
            <w:r w:rsidRPr="00B77A7B">
              <w:rPr>
                <w:rFonts w:ascii="Segoe UI" w:hAnsi="Segoe UI" w:cs="Segoe UI"/>
                <w:sz w:val="18"/>
                <w:szCs w:val="18"/>
              </w:rPr>
              <w:t>MS Learn</w:t>
            </w:r>
          </w:p>
        </w:tc>
        <w:tc>
          <w:tcPr>
            <w:tcW w:w="1870" w:type="dxa"/>
          </w:tcPr>
          <w:p w14:paraId="6C27169B" w14:textId="4285392B" w:rsidR="003A2C3C" w:rsidRPr="00B77A7B" w:rsidRDefault="003A2C3C" w:rsidP="003A2C3C">
            <w:pPr>
              <w:rPr>
                <w:rFonts w:ascii="Segoe UI" w:hAnsi="Segoe UI" w:cs="Segoe UI"/>
                <w:sz w:val="18"/>
                <w:szCs w:val="18"/>
              </w:rPr>
            </w:pPr>
            <w:r w:rsidRPr="00B77A7B">
              <w:rPr>
                <w:rFonts w:ascii="Segoe UI" w:hAnsi="Segoe UI" w:cs="Segoe UI"/>
                <w:sz w:val="18"/>
                <w:szCs w:val="18"/>
              </w:rPr>
              <w:t>High</w:t>
            </w:r>
          </w:p>
        </w:tc>
      </w:tr>
      <w:tr w:rsidR="003A2C3C" w14:paraId="723BCF0A" w14:textId="77777777" w:rsidTr="00740EAB">
        <w:tc>
          <w:tcPr>
            <w:tcW w:w="1870" w:type="dxa"/>
          </w:tcPr>
          <w:p w14:paraId="0195206F" w14:textId="71DF7BCB" w:rsidR="003A2C3C" w:rsidRPr="00B77A7B" w:rsidRDefault="003D36DE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hyperlink r:id="rId13" w:history="1">
              <w:r w:rsidR="003A2C3C" w:rsidRPr="00B77A7B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Azure Fundamentals</w:t>
              </w:r>
            </w:hyperlink>
          </w:p>
        </w:tc>
        <w:tc>
          <w:tcPr>
            <w:tcW w:w="1870" w:type="dxa"/>
          </w:tcPr>
          <w:p w14:paraId="5109EB62" w14:textId="60A50DF5" w:rsidR="003A2C3C" w:rsidRPr="00B77A7B" w:rsidRDefault="003A2C3C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Admin, Devs, Cloud Architect, Business User, Cloud Engineer</w:t>
            </w:r>
          </w:p>
        </w:tc>
        <w:tc>
          <w:tcPr>
            <w:tcW w:w="1870" w:type="dxa"/>
          </w:tcPr>
          <w:p w14:paraId="0497FD20" w14:textId="4C680B8D" w:rsidR="003A2C3C" w:rsidRPr="00B77A7B" w:rsidRDefault="003A2C3C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100</w:t>
            </w:r>
          </w:p>
        </w:tc>
        <w:tc>
          <w:tcPr>
            <w:tcW w:w="1870" w:type="dxa"/>
          </w:tcPr>
          <w:p w14:paraId="55D6707E" w14:textId="1C762348" w:rsidR="003A2C3C" w:rsidRPr="00B77A7B" w:rsidRDefault="003F5113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ESI</w:t>
            </w:r>
          </w:p>
        </w:tc>
        <w:tc>
          <w:tcPr>
            <w:tcW w:w="1870" w:type="dxa"/>
          </w:tcPr>
          <w:p w14:paraId="1EA670A3" w14:textId="3881452D" w:rsidR="003A2C3C" w:rsidRPr="00B77A7B" w:rsidRDefault="003A2C3C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High</w:t>
            </w:r>
          </w:p>
        </w:tc>
      </w:tr>
      <w:tr w:rsidR="003A2C3C" w14:paraId="54B30656" w14:textId="77777777" w:rsidTr="00740EAB">
        <w:tc>
          <w:tcPr>
            <w:tcW w:w="1870" w:type="dxa"/>
          </w:tcPr>
          <w:p w14:paraId="7B82AAD1" w14:textId="1909577E" w:rsidR="003A2C3C" w:rsidRPr="00B77A7B" w:rsidRDefault="003D36DE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hyperlink r:id="rId14" w:history="1">
              <w:r w:rsidR="003A2C3C" w:rsidRPr="00B77A7B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FFFFFF"/>
                </w:rPr>
                <w:t>Learn the Business Value of Azure</w:t>
              </w:r>
            </w:hyperlink>
          </w:p>
        </w:tc>
        <w:tc>
          <w:tcPr>
            <w:tcW w:w="1870" w:type="dxa"/>
          </w:tcPr>
          <w:p w14:paraId="5EDFFB40" w14:textId="206910AA" w:rsidR="003A2C3C" w:rsidRPr="00B77A7B" w:rsidRDefault="003A2C3C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Business User</w:t>
            </w:r>
          </w:p>
        </w:tc>
        <w:tc>
          <w:tcPr>
            <w:tcW w:w="1870" w:type="dxa"/>
          </w:tcPr>
          <w:p w14:paraId="51B6B2AC" w14:textId="6121E044" w:rsidR="003A2C3C" w:rsidRPr="00B77A7B" w:rsidRDefault="003A2C3C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100</w:t>
            </w:r>
          </w:p>
        </w:tc>
        <w:tc>
          <w:tcPr>
            <w:tcW w:w="1870" w:type="dxa"/>
          </w:tcPr>
          <w:p w14:paraId="68F143F4" w14:textId="6C4EF491" w:rsidR="003A2C3C" w:rsidRPr="00B77A7B" w:rsidRDefault="003A2C3C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MS Learn</w:t>
            </w:r>
          </w:p>
        </w:tc>
        <w:tc>
          <w:tcPr>
            <w:tcW w:w="1870" w:type="dxa"/>
          </w:tcPr>
          <w:p w14:paraId="0AC8CED2" w14:textId="521C6586" w:rsidR="003A2C3C" w:rsidRPr="00B77A7B" w:rsidRDefault="003A2C3C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Mid</w:t>
            </w:r>
          </w:p>
        </w:tc>
      </w:tr>
      <w:tr w:rsidR="003A2C3C" w14:paraId="581BDE36" w14:textId="77777777" w:rsidTr="00740EAB">
        <w:tc>
          <w:tcPr>
            <w:tcW w:w="1870" w:type="dxa"/>
          </w:tcPr>
          <w:p w14:paraId="7306E5FC" w14:textId="1D350AD1" w:rsidR="003A2C3C" w:rsidRPr="00B77A7B" w:rsidRDefault="00AA15E2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Microsoft Azure Administrator</w:t>
            </w:r>
          </w:p>
        </w:tc>
        <w:tc>
          <w:tcPr>
            <w:tcW w:w="1870" w:type="dxa"/>
          </w:tcPr>
          <w:p w14:paraId="6AB1DF18" w14:textId="03671644" w:rsidR="003A2C3C" w:rsidRPr="00B77A7B" w:rsidRDefault="00492409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Admin, Devs, Cloud Architect, Cloud Engineer</w:t>
            </w:r>
          </w:p>
        </w:tc>
        <w:tc>
          <w:tcPr>
            <w:tcW w:w="1870" w:type="dxa"/>
          </w:tcPr>
          <w:p w14:paraId="44C880F2" w14:textId="0649DC90" w:rsidR="003A2C3C" w:rsidRPr="00B77A7B" w:rsidRDefault="00650CBA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200</w:t>
            </w:r>
          </w:p>
        </w:tc>
        <w:tc>
          <w:tcPr>
            <w:tcW w:w="1870" w:type="dxa"/>
          </w:tcPr>
          <w:p w14:paraId="5B07ACF6" w14:textId="1DAD3C8B" w:rsidR="003A2C3C" w:rsidRPr="00B77A7B" w:rsidRDefault="00650CBA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ESI</w:t>
            </w:r>
          </w:p>
        </w:tc>
        <w:tc>
          <w:tcPr>
            <w:tcW w:w="1870" w:type="dxa"/>
          </w:tcPr>
          <w:p w14:paraId="50834C88" w14:textId="0E503C89" w:rsidR="003A2C3C" w:rsidRPr="00B77A7B" w:rsidRDefault="00650CBA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High</w:t>
            </w:r>
          </w:p>
        </w:tc>
      </w:tr>
      <w:tr w:rsidR="003A2C3C" w14:paraId="11F975A8" w14:textId="77777777" w:rsidTr="00740EAB">
        <w:tc>
          <w:tcPr>
            <w:tcW w:w="1870" w:type="dxa"/>
          </w:tcPr>
          <w:p w14:paraId="4028B188" w14:textId="2DF26504" w:rsidR="003A2C3C" w:rsidRPr="00B77A7B" w:rsidRDefault="00650CBA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Microsoft Azure Architect</w:t>
            </w:r>
          </w:p>
        </w:tc>
        <w:tc>
          <w:tcPr>
            <w:tcW w:w="1870" w:type="dxa"/>
          </w:tcPr>
          <w:p w14:paraId="742F882B" w14:textId="78156ADE" w:rsidR="003A2C3C" w:rsidRPr="00B77A7B" w:rsidRDefault="00650CBA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Cloud Architect, Cloud Engineer</w:t>
            </w:r>
          </w:p>
        </w:tc>
        <w:tc>
          <w:tcPr>
            <w:tcW w:w="1870" w:type="dxa"/>
          </w:tcPr>
          <w:p w14:paraId="5E87CAB0" w14:textId="296DA39B" w:rsidR="003A2C3C" w:rsidRPr="00B77A7B" w:rsidRDefault="00650CBA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300</w:t>
            </w:r>
          </w:p>
        </w:tc>
        <w:tc>
          <w:tcPr>
            <w:tcW w:w="1870" w:type="dxa"/>
          </w:tcPr>
          <w:p w14:paraId="1A779F87" w14:textId="0782E88D" w:rsidR="003A2C3C" w:rsidRPr="00B77A7B" w:rsidRDefault="00650CBA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ESI</w:t>
            </w:r>
          </w:p>
        </w:tc>
        <w:tc>
          <w:tcPr>
            <w:tcW w:w="1870" w:type="dxa"/>
          </w:tcPr>
          <w:p w14:paraId="7A2FAC7F" w14:textId="1345A72C" w:rsidR="003A2C3C" w:rsidRPr="00B77A7B" w:rsidRDefault="00650CBA" w:rsidP="003A2C3C">
            <w:pP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</w:pPr>
            <w:r w:rsidRPr="00B77A7B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High</w:t>
            </w:r>
          </w:p>
        </w:tc>
      </w:tr>
    </w:tbl>
    <w:p w14:paraId="175A97A3" w14:textId="77777777" w:rsidR="00740EAB" w:rsidRDefault="00740EAB" w:rsidP="00820DA7">
      <w:pPr>
        <w:rPr>
          <w:rFonts w:ascii="Segoe UI" w:hAnsi="Segoe UI" w:cs="Segoe UI"/>
          <w:color w:val="000000"/>
          <w:shd w:val="clear" w:color="auto" w:fill="FFFFFF"/>
        </w:rPr>
      </w:pPr>
    </w:p>
    <w:p w14:paraId="440BDE0C" w14:textId="57490D8A" w:rsidR="00820DA7" w:rsidRDefault="003D36DE" w:rsidP="00803B6B">
      <w:pPr>
        <w:rPr>
          <w:rFonts w:ascii="Segoe UI" w:hAnsi="Segoe UI" w:cs="Segoe UI"/>
          <w:color w:val="000000"/>
          <w:shd w:val="clear" w:color="auto" w:fill="FFFFFF"/>
        </w:rPr>
      </w:pPr>
      <w:hyperlink r:id="rId15" w:history="1">
        <w:r w:rsidR="009631BF" w:rsidRPr="009631BF">
          <w:rPr>
            <w:rStyle w:val="Hyperlink"/>
            <w:rFonts w:ascii="Segoe UI" w:hAnsi="Segoe UI" w:cs="Segoe UI"/>
            <w:shd w:val="clear" w:color="auto" w:fill="FFFFFF"/>
          </w:rPr>
          <w:t>Suggested</w:t>
        </w:r>
      </w:hyperlink>
      <w:r w:rsidR="009631BF">
        <w:rPr>
          <w:rFonts w:ascii="Segoe UI" w:hAnsi="Segoe UI" w:cs="Segoe UI"/>
          <w:color w:val="000000"/>
          <w:shd w:val="clear" w:color="auto" w:fill="FFFFFF"/>
        </w:rPr>
        <w:t xml:space="preserve"> skills are included in here, and mo</w:t>
      </w:r>
      <w:r w:rsidR="00FB6823">
        <w:rPr>
          <w:rFonts w:ascii="Segoe UI" w:hAnsi="Segoe UI" w:cs="Segoe UI"/>
          <w:color w:val="000000"/>
          <w:shd w:val="clear" w:color="auto" w:fill="FFFFFF"/>
        </w:rPr>
        <w:t xml:space="preserve">re information on available, free, on-demand Azure technical readiness at </w:t>
      </w:r>
      <w:hyperlink r:id="rId16" w:history="1">
        <w:r w:rsidR="00FB6823" w:rsidRPr="00700895">
          <w:rPr>
            <w:rStyle w:val="Hyperlink"/>
            <w:rFonts w:ascii="Segoe UI" w:hAnsi="Segoe UI" w:cs="Segoe UI"/>
            <w:shd w:val="clear" w:color="auto" w:fill="FFFFFF"/>
          </w:rPr>
          <w:t>MS Learn</w:t>
        </w:r>
      </w:hyperlink>
      <w:r w:rsidR="00FB6823">
        <w:rPr>
          <w:rFonts w:ascii="Segoe UI" w:hAnsi="Segoe UI" w:cs="Segoe UI"/>
          <w:color w:val="000000"/>
          <w:shd w:val="clear" w:color="auto" w:fill="FFFFFF"/>
        </w:rPr>
        <w:t xml:space="preserve">. </w:t>
      </w:r>
    </w:p>
    <w:p w14:paraId="1725498E" w14:textId="77777777" w:rsidR="00603CA9" w:rsidRDefault="00603CA9" w:rsidP="00342470">
      <w:pPr>
        <w:rPr>
          <w:rFonts w:ascii="Segoe UI" w:hAnsi="Segoe UI" w:cs="Segoe UI"/>
          <w:color w:val="4472C4" w:themeColor="accent1"/>
          <w:sz w:val="24"/>
          <w:szCs w:val="24"/>
        </w:rPr>
      </w:pPr>
    </w:p>
    <w:p w14:paraId="69271434" w14:textId="77777777" w:rsidR="007D1704" w:rsidRDefault="007D1704">
      <w:pPr>
        <w:rPr>
          <w:rFonts w:ascii="Segoe UI" w:hAnsi="Segoe UI" w:cs="Segoe UI"/>
          <w:color w:val="4472C4" w:themeColor="accent1"/>
          <w:sz w:val="24"/>
          <w:szCs w:val="24"/>
        </w:rPr>
      </w:pPr>
      <w:r>
        <w:rPr>
          <w:rFonts w:ascii="Segoe UI" w:hAnsi="Segoe UI" w:cs="Segoe UI"/>
          <w:color w:val="4472C4" w:themeColor="accent1"/>
          <w:sz w:val="24"/>
          <w:szCs w:val="24"/>
        </w:rPr>
        <w:br w:type="page"/>
      </w:r>
    </w:p>
    <w:p w14:paraId="01AB3ADA" w14:textId="59D55B94" w:rsidR="00342470" w:rsidRDefault="003107FF" w:rsidP="00342470">
      <w:pPr>
        <w:rPr>
          <w:rFonts w:ascii="Segoe UI" w:hAnsi="Segoe UI" w:cs="Segoe UI"/>
          <w:color w:val="4472C4" w:themeColor="accent1"/>
          <w:sz w:val="24"/>
          <w:szCs w:val="24"/>
        </w:rPr>
      </w:pPr>
      <w:r>
        <w:rPr>
          <w:rFonts w:ascii="Segoe UI" w:hAnsi="Segoe UI" w:cs="Segoe UI"/>
          <w:color w:val="4472C4" w:themeColor="accent1"/>
          <w:sz w:val="24"/>
          <w:szCs w:val="24"/>
        </w:rPr>
        <w:lastRenderedPageBreak/>
        <w:t>Azure Environment</w:t>
      </w:r>
    </w:p>
    <w:p w14:paraId="57BB4E77" w14:textId="0B5484BE" w:rsidR="009014CF" w:rsidRDefault="00934BAD" w:rsidP="00342470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Below are the key principles and rules which will be applied to the </w:t>
      </w:r>
      <w:r w:rsidR="00BA1422">
        <w:rPr>
          <w:rFonts w:ascii="Segoe UI" w:hAnsi="Segoe UI" w:cs="Segoe UI"/>
          <w:color w:val="000000"/>
          <w:shd w:val="clear" w:color="auto" w:fill="FFFFFF"/>
        </w:rPr>
        <w:t xml:space="preserve">Contoso </w:t>
      </w:r>
      <w:r>
        <w:rPr>
          <w:rFonts w:ascii="Segoe UI" w:hAnsi="Segoe UI" w:cs="Segoe UI"/>
          <w:color w:val="000000"/>
          <w:shd w:val="clear" w:color="auto" w:fill="FFFFFF"/>
        </w:rPr>
        <w:t>environment</w:t>
      </w:r>
      <w:r w:rsidR="00F30619">
        <w:rPr>
          <w:rFonts w:ascii="Segoe UI" w:hAnsi="Segoe UI" w:cs="Segoe UI"/>
          <w:color w:val="000000"/>
          <w:shd w:val="clear" w:color="auto" w:fill="FFFFFF"/>
        </w:rPr>
        <w:t>.</w:t>
      </w:r>
    </w:p>
    <w:p w14:paraId="442DBCA3" w14:textId="77777777" w:rsidR="00934BAD" w:rsidRDefault="00934BAD" w:rsidP="00342470">
      <w:pPr>
        <w:rPr>
          <w:rFonts w:ascii="Segoe UI" w:hAnsi="Segoe UI" w:cs="Segoe UI"/>
          <w:color w:val="000000"/>
          <w:shd w:val="clear" w:color="auto" w:fill="FFFFFF"/>
        </w:rPr>
      </w:pPr>
    </w:p>
    <w:p w14:paraId="59EC6648" w14:textId="717475FB" w:rsidR="003107FF" w:rsidRPr="00CF081B" w:rsidRDefault="00F2756A" w:rsidP="00342470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CF081B">
        <w:rPr>
          <w:rFonts w:ascii="Segoe UI" w:hAnsi="Segoe UI" w:cs="Segoe UI"/>
          <w:b/>
          <w:bCs/>
          <w:color w:val="000000"/>
          <w:shd w:val="clear" w:color="auto" w:fill="FFFFFF"/>
        </w:rPr>
        <w:t>Management Group Structure</w:t>
      </w:r>
      <w:r w:rsidR="00F90189" w:rsidRPr="00F90189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F90189">
        <w:rPr>
          <w:rFonts w:ascii="Segoe UI" w:hAnsi="Segoe UI" w:cs="Segoe UI"/>
          <w:color w:val="000000"/>
          <w:shd w:val="clear" w:color="auto" w:fill="FFFFFF"/>
        </w:rPr>
        <w:t>–</w:t>
      </w:r>
      <w:r w:rsidR="00F90189" w:rsidRPr="00F90189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F90189">
        <w:rPr>
          <w:rFonts w:ascii="Segoe UI" w:hAnsi="Segoe UI" w:cs="Segoe UI"/>
          <w:color w:val="000000"/>
          <w:shd w:val="clear" w:color="auto" w:fill="FFFFFF"/>
        </w:rPr>
        <w:t xml:space="preserve">the management group structure should reflect the </w:t>
      </w:r>
      <w:r w:rsidR="00BA1422">
        <w:rPr>
          <w:rFonts w:ascii="Segoe UI" w:hAnsi="Segoe UI" w:cs="Segoe UI"/>
          <w:color w:val="000000"/>
          <w:shd w:val="clear" w:color="auto" w:fill="FFFFFF"/>
        </w:rPr>
        <w:t>Contoso</w:t>
      </w:r>
      <w:r w:rsidR="00F90189">
        <w:rPr>
          <w:rFonts w:ascii="Segoe UI" w:hAnsi="Segoe UI" w:cs="Segoe UI"/>
          <w:color w:val="000000"/>
          <w:shd w:val="clear" w:color="auto" w:fill="FFFFFF"/>
        </w:rPr>
        <w:t xml:space="preserve"> business structure</w:t>
      </w:r>
      <w:r w:rsidR="00543A8E">
        <w:rPr>
          <w:rFonts w:ascii="Segoe UI" w:hAnsi="Segoe UI" w:cs="Segoe UI"/>
          <w:color w:val="000000"/>
          <w:shd w:val="clear" w:color="auto" w:fill="FFFFFF"/>
        </w:rPr>
        <w:t xml:space="preserve"> and where accountabilities reside.</w:t>
      </w:r>
      <w:r w:rsidR="00B70DB6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2A620A">
        <w:rPr>
          <w:rFonts w:ascii="Segoe UI" w:hAnsi="Segoe UI" w:cs="Segoe UI"/>
          <w:color w:val="000000"/>
          <w:shd w:val="clear" w:color="auto" w:fill="FFFFFF"/>
        </w:rPr>
        <w:t xml:space="preserve">We will use an organizational </w:t>
      </w:r>
      <w:r w:rsidR="00BC74C8">
        <w:rPr>
          <w:rFonts w:ascii="Segoe UI" w:hAnsi="Segoe UI" w:cs="Segoe UI"/>
          <w:color w:val="000000"/>
          <w:shd w:val="clear" w:color="auto" w:fill="FFFFFF"/>
        </w:rPr>
        <w:t>unit design model</w:t>
      </w:r>
      <w:r w:rsidR="00B228AA">
        <w:rPr>
          <w:rFonts w:ascii="Segoe UI" w:hAnsi="Segoe UI" w:cs="Segoe UI"/>
          <w:color w:val="000000"/>
          <w:shd w:val="clear" w:color="auto" w:fill="FFFFFF"/>
        </w:rPr>
        <w:t xml:space="preserve"> for the management of resources.</w:t>
      </w:r>
    </w:p>
    <w:p w14:paraId="19AFF8B2" w14:textId="14427635" w:rsidR="00F2756A" w:rsidRDefault="00BC0FFC" w:rsidP="00C34545">
      <w:pPr>
        <w:pStyle w:val="ListParagraph"/>
        <w:numPr>
          <w:ilvl w:val="0"/>
          <w:numId w:val="1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Root</w:t>
      </w:r>
      <w:r w:rsidR="00D87E47">
        <w:rPr>
          <w:rFonts w:ascii="Segoe UI" w:hAnsi="Segoe UI" w:cs="Segoe UI"/>
          <w:color w:val="000000"/>
          <w:shd w:val="clear" w:color="auto" w:fill="FFFFFF"/>
        </w:rPr>
        <w:t xml:space="preserve"> - Contoso</w:t>
      </w:r>
    </w:p>
    <w:p w14:paraId="2AEF1FCD" w14:textId="5B98460E" w:rsidR="00BC0FFC" w:rsidRDefault="00BC0FFC" w:rsidP="00C34545">
      <w:pPr>
        <w:pStyle w:val="ListParagraph"/>
        <w:numPr>
          <w:ilvl w:val="0"/>
          <w:numId w:val="1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Tier 1</w:t>
      </w:r>
      <w:r w:rsidR="00D87E47">
        <w:rPr>
          <w:rFonts w:ascii="Segoe UI" w:hAnsi="Segoe UI" w:cs="Segoe UI"/>
          <w:color w:val="000000"/>
          <w:shd w:val="clear" w:color="auto" w:fill="FFFFFF"/>
        </w:rPr>
        <w:t xml:space="preserve"> – Business Units</w:t>
      </w:r>
      <w:r w:rsidR="0030476F">
        <w:rPr>
          <w:rFonts w:ascii="Segoe UI" w:hAnsi="Segoe UI" w:cs="Segoe UI"/>
          <w:color w:val="000000"/>
          <w:shd w:val="clear" w:color="auto" w:fill="FFFFFF"/>
        </w:rPr>
        <w:t xml:space="preserve"> (Origination, </w:t>
      </w:r>
      <w:r w:rsidR="00A047E7">
        <w:rPr>
          <w:rFonts w:ascii="Segoe UI" w:hAnsi="Segoe UI" w:cs="Segoe UI"/>
          <w:color w:val="000000"/>
          <w:shd w:val="clear" w:color="auto" w:fill="FFFFFF"/>
        </w:rPr>
        <w:t>Processing, Shared Services, R&amp;D</w:t>
      </w:r>
      <w:r w:rsidR="00CF501F">
        <w:rPr>
          <w:rFonts w:ascii="Segoe UI" w:hAnsi="Segoe UI" w:cs="Segoe UI"/>
          <w:color w:val="000000"/>
          <w:shd w:val="clear" w:color="auto" w:fill="FFFFFF"/>
        </w:rPr>
        <w:t>, Finance</w:t>
      </w:r>
      <w:r w:rsidR="007D1D68">
        <w:rPr>
          <w:rFonts w:ascii="Segoe UI" w:hAnsi="Segoe UI" w:cs="Segoe UI"/>
          <w:color w:val="000000"/>
          <w:shd w:val="clear" w:color="auto" w:fill="FFFFFF"/>
        </w:rPr>
        <w:t>, HR</w:t>
      </w:r>
      <w:r w:rsidR="00A047E7">
        <w:rPr>
          <w:rFonts w:ascii="Segoe UI" w:hAnsi="Segoe UI" w:cs="Segoe UI"/>
          <w:color w:val="000000"/>
          <w:shd w:val="clear" w:color="auto" w:fill="FFFFFF"/>
        </w:rPr>
        <w:t>)</w:t>
      </w:r>
    </w:p>
    <w:p w14:paraId="7BC4700F" w14:textId="57A0FA93" w:rsidR="00B84B24" w:rsidRDefault="00B84B24" w:rsidP="00C34545">
      <w:pPr>
        <w:pStyle w:val="ListParagraph"/>
        <w:numPr>
          <w:ilvl w:val="0"/>
          <w:numId w:val="1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Tier 2 – Geography (to support future expansion and the need to deliver unique </w:t>
      </w:r>
      <w:r w:rsidR="00FE5A36">
        <w:rPr>
          <w:rFonts w:ascii="Segoe UI" w:hAnsi="Segoe UI" w:cs="Segoe UI"/>
          <w:color w:val="000000"/>
          <w:shd w:val="clear" w:color="auto" w:fill="FFFFFF"/>
        </w:rPr>
        <w:t>rules to specific locations)</w:t>
      </w:r>
    </w:p>
    <w:p w14:paraId="727C59B9" w14:textId="1649FCB0" w:rsidR="00F2756A" w:rsidRPr="00CF081B" w:rsidRDefault="00F2756A" w:rsidP="00342470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CF081B">
        <w:rPr>
          <w:rFonts w:ascii="Segoe UI" w:hAnsi="Segoe UI" w:cs="Segoe UI"/>
          <w:b/>
          <w:bCs/>
          <w:color w:val="000000"/>
          <w:shd w:val="clear" w:color="auto" w:fill="FFFFFF"/>
        </w:rPr>
        <w:t>Subscription Model</w:t>
      </w:r>
    </w:p>
    <w:p w14:paraId="2F6FA2F0" w14:textId="677F9F39" w:rsidR="00F2756A" w:rsidRDefault="00DA1F71" w:rsidP="005B01B7">
      <w:pPr>
        <w:pStyle w:val="ListParagraph"/>
        <w:numPr>
          <w:ilvl w:val="0"/>
          <w:numId w:val="1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Decisions for how to handle subscriptions</w:t>
      </w:r>
    </w:p>
    <w:p w14:paraId="09713667" w14:textId="0F2D085B" w:rsidR="003C15A7" w:rsidRPr="0048516A" w:rsidRDefault="00DA1F71" w:rsidP="00EA410A">
      <w:pPr>
        <w:pStyle w:val="ListParagraph"/>
        <w:numPr>
          <w:ilvl w:val="0"/>
          <w:numId w:val="11"/>
        </w:numPr>
        <w:rPr>
          <w:rFonts w:ascii="Segoe UI" w:hAnsi="Segoe UI" w:cs="Segoe UI"/>
          <w:color w:val="000000"/>
          <w:shd w:val="clear" w:color="auto" w:fill="FFFFFF"/>
        </w:rPr>
      </w:pPr>
      <w:r w:rsidRPr="0048516A">
        <w:rPr>
          <w:rFonts w:ascii="Segoe UI" w:hAnsi="Segoe UI" w:cs="Segoe UI"/>
          <w:color w:val="000000"/>
          <w:shd w:val="clear" w:color="auto" w:fill="FFFFFF"/>
        </w:rPr>
        <w:t xml:space="preserve">Subscriptions for Prod, Non-Prod, </w:t>
      </w:r>
      <w:r w:rsidR="00A04F5B" w:rsidRPr="0048516A">
        <w:rPr>
          <w:rFonts w:ascii="Segoe UI" w:hAnsi="Segoe UI" w:cs="Segoe UI"/>
          <w:color w:val="000000"/>
          <w:shd w:val="clear" w:color="auto" w:fill="FFFFFF"/>
        </w:rPr>
        <w:t>QA, DevTest</w:t>
      </w:r>
    </w:p>
    <w:p w14:paraId="3E2D69F6" w14:textId="1EED0BE4" w:rsidR="00F2756A" w:rsidRPr="00930A70" w:rsidRDefault="00A04E50" w:rsidP="00342470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930A70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Tagging </w:t>
      </w:r>
      <w:r w:rsidR="00F06FD5" w:rsidRPr="00930A70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and Naming </w:t>
      </w:r>
      <w:r w:rsidRPr="00930A70">
        <w:rPr>
          <w:rFonts w:ascii="Segoe UI" w:hAnsi="Segoe UI" w:cs="Segoe UI"/>
          <w:b/>
          <w:bCs/>
          <w:color w:val="000000"/>
          <w:shd w:val="clear" w:color="auto" w:fill="FFFFFF"/>
        </w:rPr>
        <w:t>Rules</w:t>
      </w:r>
    </w:p>
    <w:p w14:paraId="06EDF0A4" w14:textId="6F617BF4" w:rsidR="00930A70" w:rsidRDefault="00D220DB" w:rsidP="00342470">
      <w:pPr>
        <w:rPr>
          <w:rFonts w:ascii="Segoe UI" w:hAnsi="Segoe UI" w:cs="Segoe UI"/>
          <w:color w:val="000000"/>
          <w:shd w:val="clear" w:color="auto" w:fill="FFFFFF"/>
        </w:rPr>
      </w:pPr>
      <w:r w:rsidRPr="00D220DB">
        <w:rPr>
          <w:rFonts w:ascii="Segoe UI" w:hAnsi="Segoe UI" w:cs="Segoe UI"/>
          <w:color w:val="000000"/>
          <w:shd w:val="clear" w:color="auto" w:fill="FFFFFF"/>
        </w:rPr>
        <w:t>The following table includes naming patterns for a few sample types of Azure resources.</w:t>
      </w:r>
    </w:p>
    <w:tbl>
      <w:tblPr>
        <w:tblW w:w="958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1364"/>
        <w:gridCol w:w="1091"/>
        <w:gridCol w:w="1110"/>
        <w:gridCol w:w="1529"/>
        <w:gridCol w:w="1766"/>
        <w:gridCol w:w="1533"/>
      </w:tblGrid>
      <w:tr w:rsidR="00A56F10" w:rsidRPr="00E22F34" w14:paraId="2D00F974" w14:textId="77777777" w:rsidTr="002613B9">
        <w:trPr>
          <w:trHeight w:val="121"/>
          <w:tblHeader/>
        </w:trPr>
        <w:tc>
          <w:tcPr>
            <w:tcW w:w="11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6473866" w14:textId="77777777" w:rsidR="008A5C7E" w:rsidRPr="008A5C7E" w:rsidRDefault="008A5C7E" w:rsidP="008A5C7E">
            <w:pPr>
              <w:spacing w:after="0" w:line="240" w:lineRule="auto"/>
              <w:ind w:left="-150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Entity</w:t>
            </w:r>
          </w:p>
        </w:tc>
        <w:tc>
          <w:tcPr>
            <w:tcW w:w="131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54B8802" w14:textId="77777777" w:rsidR="008A5C7E" w:rsidRPr="008A5C7E" w:rsidRDefault="008A5C7E" w:rsidP="008A5C7E">
            <w:pPr>
              <w:spacing w:after="0" w:line="240" w:lineRule="auto"/>
              <w:ind w:left="-103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Scope</w:t>
            </w:r>
          </w:p>
        </w:tc>
        <w:tc>
          <w:tcPr>
            <w:tcW w:w="11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DAD7E61" w14:textId="77777777" w:rsidR="008A5C7E" w:rsidRPr="008A5C7E" w:rsidRDefault="008A5C7E" w:rsidP="008A5C7E">
            <w:pPr>
              <w:spacing w:after="0" w:line="240" w:lineRule="auto"/>
              <w:ind w:left="-151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Length</w:t>
            </w:r>
          </w:p>
        </w:tc>
        <w:tc>
          <w:tcPr>
            <w:tcW w:w="108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3D63E48" w14:textId="77777777" w:rsidR="008A5C7E" w:rsidRPr="008A5C7E" w:rsidRDefault="008A5C7E" w:rsidP="00182EA7">
            <w:pPr>
              <w:spacing w:after="0" w:line="240" w:lineRule="auto"/>
              <w:ind w:left="-193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Casing</w:t>
            </w:r>
          </w:p>
        </w:tc>
        <w:tc>
          <w:tcPr>
            <w:tcW w:w="154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D203157" w14:textId="77777777" w:rsidR="008A5C7E" w:rsidRPr="008A5C7E" w:rsidRDefault="008A5C7E" w:rsidP="00A56F10">
            <w:pPr>
              <w:spacing w:after="0" w:line="240" w:lineRule="auto"/>
              <w:ind w:left="-146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Valid characters</w:t>
            </w:r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711A0A2" w14:textId="77777777" w:rsidR="008A5C7E" w:rsidRPr="008A5C7E" w:rsidRDefault="008A5C7E" w:rsidP="00A56F10">
            <w:pPr>
              <w:spacing w:after="0" w:line="240" w:lineRule="auto"/>
              <w:ind w:left="-123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Suggested pattern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A4C5261" w14:textId="77777777" w:rsidR="008A5C7E" w:rsidRPr="008A5C7E" w:rsidRDefault="008A5C7E" w:rsidP="00A56F10">
            <w:pPr>
              <w:spacing w:after="0" w:line="240" w:lineRule="auto"/>
              <w:ind w:left="-135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Example</w:t>
            </w:r>
          </w:p>
        </w:tc>
      </w:tr>
      <w:tr w:rsidR="00A56F10" w:rsidRPr="00E22F34" w14:paraId="3FBE834C" w14:textId="77777777" w:rsidTr="00A56F10">
        <w:trPr>
          <w:trHeight w:val="1584"/>
        </w:trPr>
        <w:tc>
          <w:tcPr>
            <w:tcW w:w="115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96EA30C" w14:textId="77777777" w:rsidR="008A5C7E" w:rsidRPr="008A5C7E" w:rsidRDefault="008A5C7E" w:rsidP="008A5C7E">
            <w:pPr>
              <w:spacing w:after="0" w:line="240" w:lineRule="auto"/>
              <w:ind w:left="-150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Resource group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471B6E9" w14:textId="77777777" w:rsidR="008A5C7E" w:rsidRPr="008A5C7E" w:rsidRDefault="008A5C7E" w:rsidP="008A5C7E">
            <w:pPr>
              <w:spacing w:after="0" w:line="240" w:lineRule="auto"/>
              <w:ind w:left="-103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Subscription</w:t>
            </w:r>
          </w:p>
        </w:tc>
        <w:tc>
          <w:tcPr>
            <w:tcW w:w="113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982E149" w14:textId="77777777" w:rsidR="008A5C7E" w:rsidRPr="008A5C7E" w:rsidRDefault="008A5C7E" w:rsidP="008A5C7E">
            <w:pPr>
              <w:spacing w:after="0" w:line="240" w:lineRule="auto"/>
              <w:ind w:left="-151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1-90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D0982CB" w14:textId="77777777" w:rsidR="008A5C7E" w:rsidRPr="008A5C7E" w:rsidRDefault="008A5C7E" w:rsidP="00182EA7">
            <w:pPr>
              <w:spacing w:after="0" w:line="240" w:lineRule="auto"/>
              <w:ind w:left="-193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Case insensitive</w:t>
            </w:r>
          </w:p>
        </w:tc>
        <w:tc>
          <w:tcPr>
            <w:tcW w:w="154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0EB4DFC" w14:textId="77777777" w:rsidR="008A5C7E" w:rsidRPr="008A5C7E" w:rsidRDefault="008A5C7E" w:rsidP="00A56F10">
            <w:pPr>
              <w:spacing w:after="0" w:line="240" w:lineRule="auto"/>
              <w:ind w:left="-146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Alphanumeric, underscore, parentheses, hyphen, period (except at end), and Unicode characters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E1B84C8" w14:textId="77777777" w:rsidR="008A5C7E" w:rsidRPr="008A5C7E" w:rsidRDefault="008A5C7E" w:rsidP="00A56F10">
            <w:pPr>
              <w:spacing w:after="0" w:line="240" w:lineRule="auto"/>
              <w:ind w:left="-123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Consolas" w:eastAsia="Times New Roman" w:hAnsi="Consolas" w:cs="Courier New"/>
                <w:color w:val="171717"/>
                <w:sz w:val="18"/>
                <w:szCs w:val="18"/>
              </w:rPr>
              <w:t>&lt;service short name&gt;-&lt;environment&gt;-</w:t>
            </w:r>
            <w:proofErr w:type="spellStart"/>
            <w:r w:rsidRPr="008A5C7E">
              <w:rPr>
                <w:rFonts w:ascii="Consolas" w:eastAsia="Times New Roman" w:hAnsi="Consolas" w:cs="Courier New"/>
                <w:color w:val="171717"/>
                <w:sz w:val="18"/>
                <w:szCs w:val="18"/>
              </w:rPr>
              <w:t>rg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0C1A408" w14:textId="77777777" w:rsidR="008A5C7E" w:rsidRPr="008A5C7E" w:rsidRDefault="008A5C7E" w:rsidP="00A56F10">
            <w:pPr>
              <w:spacing w:after="0" w:line="240" w:lineRule="auto"/>
              <w:ind w:left="-135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proofErr w:type="spellStart"/>
            <w:r w:rsidRPr="008A5C7E">
              <w:rPr>
                <w:rFonts w:ascii="Consolas" w:eastAsia="Times New Roman" w:hAnsi="Consolas" w:cs="Courier New"/>
                <w:color w:val="171717"/>
                <w:sz w:val="18"/>
                <w:szCs w:val="18"/>
              </w:rPr>
              <w:t>profx</w:t>
            </w:r>
            <w:proofErr w:type="spellEnd"/>
            <w:r w:rsidRPr="008A5C7E">
              <w:rPr>
                <w:rFonts w:ascii="Consolas" w:eastAsia="Times New Roman" w:hAnsi="Consolas" w:cs="Courier New"/>
                <w:color w:val="171717"/>
                <w:sz w:val="18"/>
                <w:szCs w:val="18"/>
              </w:rPr>
              <w:t>-prod-</w:t>
            </w:r>
            <w:proofErr w:type="spellStart"/>
            <w:r w:rsidRPr="008A5C7E">
              <w:rPr>
                <w:rFonts w:ascii="Consolas" w:eastAsia="Times New Roman" w:hAnsi="Consolas" w:cs="Courier New"/>
                <w:color w:val="171717"/>
                <w:sz w:val="18"/>
                <w:szCs w:val="18"/>
              </w:rPr>
              <w:t>rg</w:t>
            </w:r>
            <w:proofErr w:type="spellEnd"/>
          </w:p>
        </w:tc>
      </w:tr>
      <w:tr w:rsidR="00A56F10" w:rsidRPr="00E22F34" w14:paraId="7FFCF54F" w14:textId="77777777" w:rsidTr="00A56F10">
        <w:trPr>
          <w:trHeight w:val="674"/>
        </w:trPr>
        <w:tc>
          <w:tcPr>
            <w:tcW w:w="115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ABFE3E3" w14:textId="77777777" w:rsidR="008A5C7E" w:rsidRPr="008A5C7E" w:rsidRDefault="008A5C7E" w:rsidP="008A5C7E">
            <w:pPr>
              <w:spacing w:after="0" w:line="240" w:lineRule="auto"/>
              <w:ind w:left="-150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Availability set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E9636CE" w14:textId="77777777" w:rsidR="008A5C7E" w:rsidRPr="008A5C7E" w:rsidRDefault="008A5C7E" w:rsidP="008A5C7E">
            <w:pPr>
              <w:spacing w:after="0" w:line="240" w:lineRule="auto"/>
              <w:ind w:left="-103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Resource group</w:t>
            </w:r>
          </w:p>
        </w:tc>
        <w:tc>
          <w:tcPr>
            <w:tcW w:w="113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3C177A4" w14:textId="77777777" w:rsidR="008A5C7E" w:rsidRPr="008A5C7E" w:rsidRDefault="008A5C7E" w:rsidP="008A5C7E">
            <w:pPr>
              <w:spacing w:after="0" w:line="240" w:lineRule="auto"/>
              <w:ind w:left="-151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1-80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017C3B2" w14:textId="77777777" w:rsidR="008A5C7E" w:rsidRPr="008A5C7E" w:rsidRDefault="008A5C7E" w:rsidP="00182EA7">
            <w:pPr>
              <w:spacing w:after="0" w:line="240" w:lineRule="auto"/>
              <w:ind w:left="-193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Case insensitive</w:t>
            </w:r>
          </w:p>
        </w:tc>
        <w:tc>
          <w:tcPr>
            <w:tcW w:w="154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ABB3377" w14:textId="77777777" w:rsidR="008A5C7E" w:rsidRPr="008A5C7E" w:rsidRDefault="008A5C7E" w:rsidP="00A56F10">
            <w:pPr>
              <w:spacing w:after="0" w:line="240" w:lineRule="auto"/>
              <w:ind w:left="-146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Alphanumeric, underscore, and hyphen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AB25815" w14:textId="77777777" w:rsidR="008A5C7E" w:rsidRPr="008A5C7E" w:rsidRDefault="008A5C7E" w:rsidP="00A56F10">
            <w:pPr>
              <w:spacing w:after="0" w:line="240" w:lineRule="auto"/>
              <w:ind w:left="-123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Consolas" w:eastAsia="Times New Roman" w:hAnsi="Consolas" w:cs="Courier New"/>
                <w:color w:val="171717"/>
                <w:sz w:val="18"/>
                <w:szCs w:val="18"/>
              </w:rPr>
              <w:t>&lt;service-short-name&gt;-&lt;context&gt;-as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6EA2793" w14:textId="77777777" w:rsidR="008A5C7E" w:rsidRPr="008A5C7E" w:rsidRDefault="008A5C7E" w:rsidP="00A56F10">
            <w:pPr>
              <w:spacing w:after="0" w:line="240" w:lineRule="auto"/>
              <w:ind w:left="-135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proofErr w:type="spellStart"/>
            <w:r w:rsidRPr="008A5C7E">
              <w:rPr>
                <w:rFonts w:ascii="Consolas" w:eastAsia="Times New Roman" w:hAnsi="Consolas" w:cs="Courier New"/>
                <w:color w:val="171717"/>
                <w:sz w:val="18"/>
                <w:szCs w:val="18"/>
              </w:rPr>
              <w:t>profx</w:t>
            </w:r>
            <w:proofErr w:type="spellEnd"/>
            <w:r w:rsidRPr="008A5C7E">
              <w:rPr>
                <w:rFonts w:ascii="Consolas" w:eastAsia="Times New Roman" w:hAnsi="Consolas" w:cs="Courier New"/>
                <w:color w:val="171717"/>
                <w:sz w:val="18"/>
                <w:szCs w:val="18"/>
              </w:rPr>
              <w:t>-</w:t>
            </w:r>
            <w:proofErr w:type="spellStart"/>
            <w:r w:rsidRPr="008A5C7E">
              <w:rPr>
                <w:rFonts w:ascii="Consolas" w:eastAsia="Times New Roman" w:hAnsi="Consolas" w:cs="Courier New"/>
                <w:color w:val="171717"/>
                <w:sz w:val="18"/>
                <w:szCs w:val="18"/>
              </w:rPr>
              <w:t>sql</w:t>
            </w:r>
            <w:proofErr w:type="spellEnd"/>
            <w:r w:rsidRPr="008A5C7E">
              <w:rPr>
                <w:rFonts w:ascii="Consolas" w:eastAsia="Times New Roman" w:hAnsi="Consolas" w:cs="Courier New"/>
                <w:color w:val="171717"/>
                <w:sz w:val="18"/>
                <w:szCs w:val="18"/>
              </w:rPr>
              <w:t>-as</w:t>
            </w:r>
          </w:p>
        </w:tc>
      </w:tr>
      <w:tr w:rsidR="00A56F10" w:rsidRPr="00E22F34" w14:paraId="1307196F" w14:textId="77777777" w:rsidTr="00A56F10">
        <w:trPr>
          <w:trHeight w:val="902"/>
        </w:trPr>
        <w:tc>
          <w:tcPr>
            <w:tcW w:w="1154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65BDFC5" w14:textId="77777777" w:rsidR="008A5C7E" w:rsidRPr="008A5C7E" w:rsidRDefault="008A5C7E" w:rsidP="008A5C7E">
            <w:pPr>
              <w:spacing w:after="0" w:line="240" w:lineRule="auto"/>
              <w:ind w:left="-150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Tag</w:t>
            </w:r>
          </w:p>
        </w:tc>
        <w:tc>
          <w:tcPr>
            <w:tcW w:w="131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DA45D03" w14:textId="77777777" w:rsidR="008A5C7E" w:rsidRPr="008A5C7E" w:rsidRDefault="008A5C7E" w:rsidP="008A5C7E">
            <w:pPr>
              <w:spacing w:after="0" w:line="240" w:lineRule="auto"/>
              <w:ind w:left="-103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Associated entity</w:t>
            </w:r>
          </w:p>
        </w:tc>
        <w:tc>
          <w:tcPr>
            <w:tcW w:w="113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5910AC4" w14:textId="77777777" w:rsidR="008A5C7E" w:rsidRPr="008A5C7E" w:rsidRDefault="008A5C7E" w:rsidP="008A5C7E">
            <w:pPr>
              <w:spacing w:after="0" w:line="240" w:lineRule="auto"/>
              <w:ind w:left="-151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512 (name), 256 (value)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856D066" w14:textId="77777777" w:rsidR="008A5C7E" w:rsidRPr="008A5C7E" w:rsidRDefault="008A5C7E" w:rsidP="00182EA7">
            <w:pPr>
              <w:spacing w:after="0" w:line="240" w:lineRule="auto"/>
              <w:ind w:left="-193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Case insensitive</w:t>
            </w:r>
          </w:p>
        </w:tc>
        <w:tc>
          <w:tcPr>
            <w:tcW w:w="1542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585D908" w14:textId="77777777" w:rsidR="008A5C7E" w:rsidRPr="008A5C7E" w:rsidRDefault="008A5C7E" w:rsidP="00A56F10">
            <w:pPr>
              <w:spacing w:after="0" w:line="240" w:lineRule="auto"/>
              <w:ind w:left="-146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Alphanumeric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AE3EB09" w14:textId="77777777" w:rsidR="008A5C7E" w:rsidRPr="008A5C7E" w:rsidRDefault="008A5C7E" w:rsidP="00A56F10">
            <w:pPr>
              <w:spacing w:after="0" w:line="240" w:lineRule="auto"/>
              <w:ind w:left="-123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Consolas" w:eastAsia="Times New Roman" w:hAnsi="Consolas" w:cs="Courier New"/>
                <w:color w:val="171717"/>
                <w:sz w:val="18"/>
                <w:szCs w:val="18"/>
              </w:rPr>
              <w:t>"key</w:t>
            </w:r>
            <w:proofErr w:type="gramStart"/>
            <w:r w:rsidRPr="008A5C7E">
              <w:rPr>
                <w:rFonts w:ascii="Consolas" w:eastAsia="Times New Roman" w:hAnsi="Consolas" w:cs="Courier New"/>
                <w:color w:val="171717"/>
                <w:sz w:val="18"/>
                <w:szCs w:val="18"/>
              </w:rPr>
              <w:t>" :</w:t>
            </w:r>
            <w:proofErr w:type="gramEnd"/>
            <w:r w:rsidRPr="008A5C7E">
              <w:rPr>
                <w:rFonts w:ascii="Consolas" w:eastAsia="Times New Roman" w:hAnsi="Consolas" w:cs="Courier New"/>
                <w:color w:val="171717"/>
                <w:sz w:val="18"/>
                <w:szCs w:val="18"/>
              </w:rPr>
              <w:t xml:space="preserve"> "value"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4BC9E06" w14:textId="77777777" w:rsidR="008A5C7E" w:rsidRPr="008A5C7E" w:rsidRDefault="008A5C7E" w:rsidP="00A56F10">
            <w:pPr>
              <w:spacing w:after="0" w:line="240" w:lineRule="auto"/>
              <w:ind w:left="-135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8A5C7E">
              <w:rPr>
                <w:rFonts w:ascii="Consolas" w:eastAsia="Times New Roman" w:hAnsi="Consolas" w:cs="Courier New"/>
                <w:color w:val="171717"/>
                <w:sz w:val="18"/>
                <w:szCs w:val="18"/>
              </w:rPr>
              <w:t>"department</w:t>
            </w:r>
            <w:proofErr w:type="gramStart"/>
            <w:r w:rsidRPr="008A5C7E">
              <w:rPr>
                <w:rFonts w:ascii="Consolas" w:eastAsia="Times New Roman" w:hAnsi="Consolas" w:cs="Courier New"/>
                <w:color w:val="171717"/>
                <w:sz w:val="18"/>
                <w:szCs w:val="18"/>
              </w:rPr>
              <w:t>" :</w:t>
            </w:r>
            <w:proofErr w:type="gramEnd"/>
            <w:r w:rsidRPr="008A5C7E">
              <w:rPr>
                <w:rFonts w:ascii="Consolas" w:eastAsia="Times New Roman" w:hAnsi="Consolas" w:cs="Courier New"/>
                <w:color w:val="171717"/>
                <w:sz w:val="18"/>
                <w:szCs w:val="18"/>
              </w:rPr>
              <w:t xml:space="preserve"> "Central IT"</w:t>
            </w:r>
          </w:p>
        </w:tc>
      </w:tr>
    </w:tbl>
    <w:p w14:paraId="01F26FD8" w14:textId="3EE6B260" w:rsidR="00311AAD" w:rsidRDefault="00270BBE" w:rsidP="008A5C7E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For additional naming </w:t>
      </w:r>
      <w:r w:rsidR="00FA41BF">
        <w:rPr>
          <w:rFonts w:ascii="Segoe UI" w:hAnsi="Segoe UI" w:cs="Segoe UI"/>
          <w:color w:val="000000"/>
          <w:shd w:val="clear" w:color="auto" w:fill="FFFFFF"/>
        </w:rPr>
        <w:t>patterns</w:t>
      </w:r>
      <w:r w:rsidR="00AF401A">
        <w:rPr>
          <w:rFonts w:ascii="Segoe UI" w:hAnsi="Segoe UI" w:cs="Segoe UI"/>
          <w:color w:val="000000"/>
          <w:shd w:val="clear" w:color="auto" w:fill="FFFFFF"/>
        </w:rPr>
        <w:t xml:space="preserve">: </w:t>
      </w:r>
      <w:hyperlink r:id="rId17" w:history="1">
        <w:r w:rsidR="00AF401A">
          <w:rPr>
            <w:rStyle w:val="Hyperlink"/>
          </w:rPr>
          <w:t>https://docs.microsoft.com/en-us/azure/cloud-adoption-framework/ready/azure-best-practices/naming-and-tagging</w:t>
        </w:r>
      </w:hyperlink>
    </w:p>
    <w:p w14:paraId="70EE1AD0" w14:textId="77777777" w:rsidR="00270BBE" w:rsidRPr="008A5C7E" w:rsidRDefault="00270BBE" w:rsidP="008A5C7E">
      <w:pPr>
        <w:rPr>
          <w:rFonts w:ascii="Segoe UI" w:hAnsi="Segoe UI" w:cs="Segoe UI"/>
          <w:color w:val="000000"/>
          <w:shd w:val="clear" w:color="auto" w:fill="FFFFFF"/>
        </w:rPr>
      </w:pPr>
    </w:p>
    <w:p w14:paraId="053755CA" w14:textId="0346D587" w:rsidR="00A04E50" w:rsidRDefault="00A04E50" w:rsidP="00342470">
      <w:pPr>
        <w:rPr>
          <w:rFonts w:ascii="Segoe UI" w:hAnsi="Segoe UI" w:cs="Segoe UI"/>
          <w:color w:val="000000"/>
          <w:shd w:val="clear" w:color="auto" w:fill="FFFFFF"/>
        </w:rPr>
      </w:pPr>
      <w:r w:rsidRPr="00896C7D">
        <w:rPr>
          <w:rFonts w:ascii="Segoe UI" w:hAnsi="Segoe UI" w:cs="Segoe UI"/>
          <w:b/>
          <w:bCs/>
          <w:color w:val="000000"/>
          <w:shd w:val="clear" w:color="auto" w:fill="FFFFFF"/>
        </w:rPr>
        <w:lastRenderedPageBreak/>
        <w:t>Network</w:t>
      </w:r>
      <w:r w:rsidR="00221BD1" w:rsidRPr="00896C7D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diagram</w:t>
      </w:r>
      <w:r w:rsidR="002542FE">
        <w:rPr>
          <w:rFonts w:ascii="Segoe UI" w:hAnsi="Segoe UI" w:cs="Segoe UI"/>
          <w:color w:val="000000"/>
          <w:shd w:val="clear" w:color="auto" w:fill="FFFFFF"/>
        </w:rPr>
        <w:t xml:space="preserve"> – below is the network </w:t>
      </w:r>
      <w:r w:rsidR="008B2AE2">
        <w:rPr>
          <w:rFonts w:ascii="Segoe UI" w:hAnsi="Segoe UI" w:cs="Segoe UI"/>
          <w:color w:val="000000"/>
          <w:shd w:val="clear" w:color="auto" w:fill="FFFFFF"/>
        </w:rPr>
        <w:t>schema</w:t>
      </w:r>
    </w:p>
    <w:p w14:paraId="21AC790A" w14:textId="598CBD15" w:rsidR="00221BD1" w:rsidRDefault="00121132" w:rsidP="00342470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&lt;insert network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diag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&gt;</w:t>
      </w:r>
    </w:p>
    <w:p w14:paraId="236B3718" w14:textId="187DC0C2" w:rsidR="0024660B" w:rsidRPr="0084306E" w:rsidRDefault="0024660B" w:rsidP="00342470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84306E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Role based authentication </w:t>
      </w:r>
    </w:p>
    <w:p w14:paraId="2B5897F0" w14:textId="27055B47" w:rsidR="0024660B" w:rsidRDefault="00393163" w:rsidP="00393163">
      <w:pPr>
        <w:pStyle w:val="ListParagraph"/>
        <w:numPr>
          <w:ilvl w:val="0"/>
          <w:numId w:val="1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All </w:t>
      </w:r>
      <w:r w:rsidR="00D61294">
        <w:rPr>
          <w:rFonts w:ascii="Segoe UI" w:hAnsi="Segoe UI" w:cs="Segoe UI"/>
          <w:color w:val="000000"/>
          <w:shd w:val="clear" w:color="auto" w:fill="FFFFFF"/>
        </w:rPr>
        <w:t>rights will be assigned through group</w:t>
      </w:r>
      <w:r w:rsidR="00152EDE">
        <w:rPr>
          <w:rFonts w:ascii="Segoe UI" w:hAnsi="Segoe UI" w:cs="Segoe UI"/>
          <w:color w:val="000000"/>
          <w:shd w:val="clear" w:color="auto" w:fill="FFFFFF"/>
        </w:rPr>
        <w:t>s</w:t>
      </w:r>
      <w:r w:rsidR="00F503A3">
        <w:rPr>
          <w:rFonts w:ascii="Segoe UI" w:hAnsi="Segoe UI" w:cs="Segoe UI"/>
          <w:color w:val="000000"/>
          <w:shd w:val="clear" w:color="auto" w:fill="FFFFFF"/>
        </w:rPr>
        <w:t xml:space="preserve"> rather than individuals,</w:t>
      </w:r>
      <w:r w:rsidR="00152EDE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1753DB">
        <w:rPr>
          <w:rFonts w:ascii="Segoe UI" w:hAnsi="Segoe UI" w:cs="Segoe UI"/>
          <w:color w:val="000000"/>
          <w:shd w:val="clear" w:color="auto" w:fill="FFFFFF"/>
        </w:rPr>
        <w:t xml:space="preserve">this simplifies </w:t>
      </w:r>
      <w:r w:rsidR="00F503A3">
        <w:rPr>
          <w:rFonts w:ascii="Segoe UI" w:hAnsi="Segoe UI" w:cs="Segoe UI"/>
          <w:color w:val="000000"/>
          <w:shd w:val="clear" w:color="auto" w:fill="FFFFFF"/>
        </w:rPr>
        <w:t xml:space="preserve">maintenance </w:t>
      </w:r>
      <w:r w:rsidR="00BD5370">
        <w:rPr>
          <w:rFonts w:ascii="Segoe UI" w:hAnsi="Segoe UI" w:cs="Segoe UI"/>
          <w:color w:val="000000"/>
          <w:shd w:val="clear" w:color="auto" w:fill="FFFFFF"/>
        </w:rPr>
        <w:t>and provides consistent access thus reducing configuration errors</w:t>
      </w:r>
      <w:r w:rsidR="00E80DDD">
        <w:rPr>
          <w:rFonts w:ascii="Segoe UI" w:hAnsi="Segoe UI" w:cs="Segoe UI"/>
          <w:color w:val="000000"/>
          <w:shd w:val="clear" w:color="auto" w:fill="FFFFFF"/>
        </w:rPr>
        <w:t>.</w:t>
      </w:r>
    </w:p>
    <w:p w14:paraId="2AB23F0F" w14:textId="361EB8F1" w:rsidR="00BD5370" w:rsidRDefault="00070328" w:rsidP="00393163">
      <w:pPr>
        <w:pStyle w:val="ListParagraph"/>
        <w:numPr>
          <w:ilvl w:val="0"/>
          <w:numId w:val="11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Below is a view of the </w:t>
      </w:r>
      <w:r w:rsidR="0051438A">
        <w:rPr>
          <w:rFonts w:ascii="Segoe UI" w:hAnsi="Segoe UI" w:cs="Segoe UI"/>
          <w:color w:val="000000"/>
          <w:shd w:val="clear" w:color="auto" w:fill="FFFFFF"/>
        </w:rPr>
        <w:t xml:space="preserve">common roles </w:t>
      </w:r>
      <w:r w:rsidR="007526B7">
        <w:rPr>
          <w:rFonts w:ascii="Segoe UI" w:hAnsi="Segoe UI" w:cs="Segoe UI"/>
          <w:color w:val="000000"/>
          <w:shd w:val="clear" w:color="auto" w:fill="FFFFFF"/>
        </w:rPr>
        <w:t>for dividing IT responsibilities</w:t>
      </w:r>
      <w:r w:rsidR="00BC147D">
        <w:rPr>
          <w:rFonts w:ascii="Segoe UI" w:hAnsi="Segoe UI" w:cs="Segoe UI"/>
          <w:color w:val="000000"/>
          <w:shd w:val="clear" w:color="auto" w:fill="FFFFFF"/>
        </w:rPr>
        <w:t>:</w:t>
      </w:r>
    </w:p>
    <w:tbl>
      <w:tblPr>
        <w:tblW w:w="975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  <w:gridCol w:w="1364"/>
        <w:gridCol w:w="6953"/>
      </w:tblGrid>
      <w:tr w:rsidR="00A15A72" w:rsidRPr="00B77A7B" w14:paraId="2C8E1570" w14:textId="77777777" w:rsidTr="00A15A72">
        <w:trPr>
          <w:trHeight w:val="463"/>
          <w:tblHeader/>
        </w:trPr>
        <w:tc>
          <w:tcPr>
            <w:tcW w:w="13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32AD018" w14:textId="77777777" w:rsidR="007526B7" w:rsidRPr="007526B7" w:rsidRDefault="007526B7" w:rsidP="00A15A72">
            <w:pPr>
              <w:spacing w:after="0" w:line="240" w:lineRule="auto"/>
              <w:ind w:left="-150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7526B7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Group</w:t>
            </w:r>
          </w:p>
        </w:tc>
        <w:tc>
          <w:tcPr>
            <w:tcW w:w="136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C7DE902" w14:textId="77777777" w:rsidR="007526B7" w:rsidRPr="007526B7" w:rsidRDefault="007526B7" w:rsidP="00A15A72">
            <w:pPr>
              <w:spacing w:after="0" w:line="240" w:lineRule="auto"/>
              <w:ind w:left="-179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7526B7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Common role name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560C5B9" w14:textId="77777777" w:rsidR="007526B7" w:rsidRPr="007526B7" w:rsidRDefault="007526B7" w:rsidP="00A15A72">
            <w:pPr>
              <w:spacing w:after="0" w:line="240" w:lineRule="auto"/>
              <w:ind w:left="-195"/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</w:pPr>
            <w:r w:rsidRPr="007526B7">
              <w:rPr>
                <w:rFonts w:ascii="Segoe UI" w:eastAsia="Times New Roman" w:hAnsi="Segoe UI" w:cs="Segoe UI"/>
                <w:b/>
                <w:bCs/>
                <w:color w:val="171717"/>
                <w:sz w:val="18"/>
                <w:szCs w:val="18"/>
              </w:rPr>
              <w:t>Responsibilities</w:t>
            </w:r>
          </w:p>
        </w:tc>
      </w:tr>
      <w:tr w:rsidR="00A15A72" w:rsidRPr="00B77A7B" w14:paraId="4BDC838A" w14:textId="77777777" w:rsidTr="00A15A72">
        <w:trPr>
          <w:trHeight w:val="1992"/>
        </w:trPr>
        <w:tc>
          <w:tcPr>
            <w:tcW w:w="1366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1D92B3F" w14:textId="77777777" w:rsidR="007526B7" w:rsidRPr="007526B7" w:rsidRDefault="007526B7" w:rsidP="00A15A72">
            <w:pPr>
              <w:spacing w:after="0" w:line="240" w:lineRule="auto"/>
              <w:ind w:left="-150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Security Operations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35D0D9D" w14:textId="77777777" w:rsidR="007526B7" w:rsidRPr="007526B7" w:rsidRDefault="007526B7" w:rsidP="00A15A72">
            <w:pPr>
              <w:spacing w:after="0" w:line="240" w:lineRule="auto"/>
              <w:ind w:left="-179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SecOps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3E0384D" w14:textId="77777777" w:rsidR="007526B7" w:rsidRPr="007526B7" w:rsidRDefault="007526B7" w:rsidP="00A15A72">
            <w:pPr>
              <w:spacing w:after="0" w:line="240" w:lineRule="auto"/>
              <w:ind w:left="-195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Provides general security oversight.</w:t>
            </w: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br/>
            </w: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br/>
              <w:t>Establishes and enforces security policy such as encryption at rest.</w:t>
            </w: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br/>
            </w: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br/>
              <w:t>Manages encryption keys.</w:t>
            </w: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br/>
            </w: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br/>
              <w:t>Manages firewall rules.</w:t>
            </w:r>
          </w:p>
        </w:tc>
      </w:tr>
      <w:tr w:rsidR="00A15A72" w:rsidRPr="00B77A7B" w14:paraId="4F428565" w14:textId="77777777" w:rsidTr="00A15A72">
        <w:trPr>
          <w:trHeight w:val="616"/>
        </w:trPr>
        <w:tc>
          <w:tcPr>
            <w:tcW w:w="1366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5AF2D5B" w14:textId="77777777" w:rsidR="007526B7" w:rsidRPr="007526B7" w:rsidRDefault="007526B7" w:rsidP="00A15A72">
            <w:pPr>
              <w:spacing w:after="0" w:line="240" w:lineRule="auto"/>
              <w:ind w:left="-150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Network Operations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C6BEF4D" w14:textId="77777777" w:rsidR="007526B7" w:rsidRPr="007526B7" w:rsidRDefault="007526B7" w:rsidP="00A15A72">
            <w:pPr>
              <w:spacing w:after="0" w:line="240" w:lineRule="auto"/>
              <w:ind w:left="-179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NetOps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3C81E63" w14:textId="77777777" w:rsidR="007526B7" w:rsidRPr="007526B7" w:rsidRDefault="007526B7" w:rsidP="00A15A72">
            <w:pPr>
              <w:spacing w:after="0" w:line="240" w:lineRule="auto"/>
              <w:ind w:left="-195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 xml:space="preserve">Manages network configuration and operations within virtual networks, such as routes and </w:t>
            </w:r>
            <w:proofErr w:type="spellStart"/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peerings</w:t>
            </w:r>
            <w:proofErr w:type="spellEnd"/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.</w:t>
            </w:r>
          </w:p>
        </w:tc>
      </w:tr>
      <w:tr w:rsidR="00A15A72" w:rsidRPr="00B77A7B" w14:paraId="651E4011" w14:textId="77777777" w:rsidTr="00A15A72">
        <w:trPr>
          <w:trHeight w:val="616"/>
        </w:trPr>
        <w:tc>
          <w:tcPr>
            <w:tcW w:w="1366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6044DD5" w14:textId="77777777" w:rsidR="007526B7" w:rsidRPr="007526B7" w:rsidRDefault="007526B7" w:rsidP="00A15A72">
            <w:pPr>
              <w:spacing w:after="0" w:line="240" w:lineRule="auto"/>
              <w:ind w:left="-150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Systems Operations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E2AAB90" w14:textId="77777777" w:rsidR="007526B7" w:rsidRPr="007526B7" w:rsidRDefault="007526B7" w:rsidP="00A15A72">
            <w:pPr>
              <w:spacing w:after="0" w:line="240" w:lineRule="auto"/>
              <w:ind w:left="-179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proofErr w:type="spellStart"/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SysOps</w:t>
            </w:r>
            <w:proofErr w:type="spellEnd"/>
          </w:p>
        </w:tc>
        <w:tc>
          <w:tcPr>
            <w:tcW w:w="702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6047C38" w14:textId="0054ABF0" w:rsidR="007526B7" w:rsidRPr="007526B7" w:rsidRDefault="007526B7" w:rsidP="00A15A72">
            <w:pPr>
              <w:spacing w:after="0" w:line="240" w:lineRule="auto"/>
              <w:ind w:left="-195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Specifies compute and storage infrastructure options and maintains resources that have been deployed.</w:t>
            </w:r>
          </w:p>
        </w:tc>
      </w:tr>
      <w:tr w:rsidR="00A15A72" w:rsidRPr="00B77A7B" w14:paraId="24763542" w14:textId="77777777" w:rsidTr="00A15A72">
        <w:trPr>
          <w:trHeight w:val="1233"/>
        </w:trPr>
        <w:tc>
          <w:tcPr>
            <w:tcW w:w="1366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48CB034" w14:textId="77777777" w:rsidR="007526B7" w:rsidRPr="007526B7" w:rsidRDefault="007526B7" w:rsidP="00A15A72">
            <w:pPr>
              <w:spacing w:after="0" w:line="240" w:lineRule="auto"/>
              <w:ind w:left="-150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Development, Test, and Operations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450A78A" w14:textId="77777777" w:rsidR="007526B7" w:rsidRPr="007526B7" w:rsidRDefault="007526B7" w:rsidP="00A15A72">
            <w:pPr>
              <w:spacing w:after="0" w:line="240" w:lineRule="auto"/>
              <w:ind w:left="-179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DevOps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5381B26" w14:textId="77777777" w:rsidR="007526B7" w:rsidRPr="007526B7" w:rsidRDefault="007526B7" w:rsidP="00A15A72">
            <w:pPr>
              <w:spacing w:after="0" w:line="240" w:lineRule="auto"/>
              <w:ind w:left="-195"/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</w:pP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t>Builds and deploys workload features and applications.</w:t>
            </w: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br/>
            </w:r>
            <w:r w:rsidRPr="007526B7">
              <w:rPr>
                <w:rFonts w:ascii="Segoe UI" w:eastAsia="Times New Roman" w:hAnsi="Segoe UI" w:cs="Segoe UI"/>
                <w:color w:val="171717"/>
                <w:sz w:val="18"/>
                <w:szCs w:val="18"/>
              </w:rPr>
              <w:br/>
              <w:t>Operates features and applications to meet service-level agreements (SLAs) and other quality standards.</w:t>
            </w:r>
          </w:p>
        </w:tc>
      </w:tr>
    </w:tbl>
    <w:p w14:paraId="3590FD81" w14:textId="7C6A5076" w:rsidR="007526B7" w:rsidRDefault="007526B7" w:rsidP="00475EBD">
      <w:pPr>
        <w:rPr>
          <w:rFonts w:ascii="Segoe UI" w:hAnsi="Segoe UI" w:cs="Segoe UI"/>
          <w:color w:val="000000"/>
          <w:shd w:val="clear" w:color="auto" w:fill="FFFFFF"/>
        </w:rPr>
      </w:pPr>
    </w:p>
    <w:p w14:paraId="159DACA4" w14:textId="7DDC1CB9" w:rsidR="00475EBD" w:rsidRDefault="00475EBD" w:rsidP="00475EBD">
      <w:pPr>
        <w:rPr>
          <w:rFonts w:ascii="Segoe UI" w:hAnsi="Segoe UI" w:cs="Segoe UI"/>
          <w:b/>
          <w:bCs/>
          <w:color w:val="000000"/>
          <w:shd w:val="clear" w:color="auto" w:fill="FFFFFF"/>
        </w:rPr>
      </w:pPr>
      <w:r w:rsidRPr="00475EBD">
        <w:rPr>
          <w:rFonts w:ascii="Segoe UI" w:hAnsi="Segoe UI" w:cs="Segoe UI"/>
          <w:b/>
          <w:bCs/>
          <w:color w:val="000000"/>
          <w:shd w:val="clear" w:color="auto" w:fill="FFFFFF"/>
        </w:rPr>
        <w:t>Cost Management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– </w:t>
      </w:r>
      <w:r w:rsidR="00860E4B" w:rsidRPr="00860E4B">
        <w:rPr>
          <w:rFonts w:ascii="Segoe UI" w:hAnsi="Segoe UI" w:cs="Segoe UI"/>
          <w:color w:val="000000"/>
          <w:shd w:val="clear" w:color="auto" w:fill="FFFFFF"/>
        </w:rPr>
        <w:t xml:space="preserve">enables </w:t>
      </w:r>
      <w:r w:rsidR="00BA1422">
        <w:rPr>
          <w:rFonts w:ascii="Segoe UI" w:hAnsi="Segoe UI" w:cs="Segoe UI"/>
          <w:color w:val="000000"/>
          <w:shd w:val="clear" w:color="auto" w:fill="FFFFFF"/>
        </w:rPr>
        <w:t>Contoso</w:t>
      </w:r>
      <w:r w:rsidR="00860E4B" w:rsidRPr="00860E4B">
        <w:rPr>
          <w:rFonts w:ascii="Segoe UI" w:hAnsi="Segoe UI" w:cs="Segoe UI"/>
          <w:color w:val="000000"/>
          <w:shd w:val="clear" w:color="auto" w:fill="FFFFFF"/>
        </w:rPr>
        <w:t xml:space="preserve"> to track spending</w:t>
      </w:r>
      <w:r w:rsidR="00860E4B">
        <w:rPr>
          <w:rFonts w:ascii="Segoe UI" w:hAnsi="Segoe UI" w:cs="Segoe UI"/>
          <w:color w:val="000000"/>
          <w:shd w:val="clear" w:color="auto" w:fill="FFFFFF"/>
        </w:rPr>
        <w:t xml:space="preserve">, all </w:t>
      </w:r>
      <w:r w:rsidR="005C2C5A">
        <w:rPr>
          <w:rFonts w:ascii="Segoe UI" w:hAnsi="Segoe UI" w:cs="Segoe UI"/>
          <w:color w:val="000000"/>
          <w:shd w:val="clear" w:color="auto" w:fill="FFFFFF"/>
        </w:rPr>
        <w:t>resources in Azure will be tagged for the correct cost allocation and tracking.</w:t>
      </w:r>
    </w:p>
    <w:p w14:paraId="0F5171A9" w14:textId="4D6DA771" w:rsidR="00D41430" w:rsidRDefault="001F444A" w:rsidP="00475EBD">
      <w:pPr>
        <w:pStyle w:val="ListParagraph"/>
        <w:numPr>
          <w:ilvl w:val="0"/>
          <w:numId w:val="12"/>
        </w:numPr>
      </w:pPr>
      <w:r>
        <w:t xml:space="preserve">Policies will be applied to </w:t>
      </w:r>
      <w:r w:rsidR="007952D8">
        <w:t>enable / allow certain Azure resources</w:t>
      </w:r>
      <w:r w:rsidR="00F43CE1">
        <w:t xml:space="preserve"> – these policies can be adjusted through the governance council.</w:t>
      </w:r>
    </w:p>
    <w:p w14:paraId="02BD673B" w14:textId="56BBD6C0" w:rsidR="00F43CE1" w:rsidRDefault="00EA0CDD" w:rsidP="00475EBD">
      <w:pPr>
        <w:pStyle w:val="ListParagraph"/>
        <w:numPr>
          <w:ilvl w:val="0"/>
          <w:numId w:val="12"/>
        </w:numPr>
      </w:pPr>
      <w:r>
        <w:t xml:space="preserve">Implementation of cost management will be through Azure Cost </w:t>
      </w:r>
      <w:proofErr w:type="gramStart"/>
      <w:r>
        <w:t>Management</w:t>
      </w:r>
      <w:r w:rsidR="005E14AA">
        <w:t>,</w:t>
      </w:r>
      <w:proofErr w:type="gramEnd"/>
      <w:r w:rsidR="005E14AA">
        <w:t xml:space="preserve"> budgets will be applied to each scope</w:t>
      </w:r>
      <w:r w:rsidR="00CF728E">
        <w:t xml:space="preserve"> and visible to budget owners.</w:t>
      </w:r>
    </w:p>
    <w:p w14:paraId="7F2A726A" w14:textId="626EEEC6" w:rsidR="00CF728E" w:rsidRDefault="00CF728E" w:rsidP="00475EBD">
      <w:pPr>
        <w:pStyle w:val="ListParagraph"/>
        <w:numPr>
          <w:ilvl w:val="0"/>
          <w:numId w:val="12"/>
        </w:numPr>
      </w:pPr>
      <w:r>
        <w:t xml:space="preserve">Alerting will be established to </w:t>
      </w:r>
      <w:r w:rsidR="0012016C">
        <w:t>meet requirements for business insight</w:t>
      </w:r>
    </w:p>
    <w:p w14:paraId="54CB188A" w14:textId="48AEE9CC" w:rsidR="00CB7499" w:rsidRDefault="00CB7499" w:rsidP="00CB7499"/>
    <w:p w14:paraId="794C0209" w14:textId="6AFC506E" w:rsidR="00CB7499" w:rsidRDefault="00CB7499" w:rsidP="00CB7499">
      <w:r w:rsidRPr="00CB7499">
        <w:rPr>
          <w:b/>
          <w:bCs/>
        </w:rPr>
        <w:lastRenderedPageBreak/>
        <w:t>Security Baseline</w:t>
      </w:r>
      <w:r>
        <w:t xml:space="preserve"> – the SecOps team</w:t>
      </w:r>
      <w:r w:rsidR="000518BD">
        <w:t xml:space="preserve"> along with the governance team </w:t>
      </w:r>
      <w:r w:rsidR="00FD5DE1">
        <w:t>establish security rules to protect internal assets and customer data.</w:t>
      </w:r>
    </w:p>
    <w:p w14:paraId="24666660" w14:textId="77777777" w:rsidR="005F17DA" w:rsidRDefault="003B547D" w:rsidP="007C758D">
      <w:pPr>
        <w:pStyle w:val="ListParagraph"/>
        <w:numPr>
          <w:ilvl w:val="0"/>
          <w:numId w:val="13"/>
        </w:numPr>
      </w:pPr>
      <w:r>
        <w:t>&lt;outline the basic set of rules which will apply</w:t>
      </w:r>
      <w:r w:rsidR="005F17DA">
        <w:t>&gt;</w:t>
      </w:r>
    </w:p>
    <w:p w14:paraId="6E39B9E9" w14:textId="77777777" w:rsidR="005F17DA" w:rsidRDefault="005F17DA" w:rsidP="005F17DA">
      <w:pPr>
        <w:pStyle w:val="ListParagraph"/>
        <w:numPr>
          <w:ilvl w:val="1"/>
          <w:numId w:val="13"/>
        </w:numPr>
      </w:pPr>
      <w:r>
        <w:t>Production rules</w:t>
      </w:r>
    </w:p>
    <w:p w14:paraId="00AF9003" w14:textId="0F544377" w:rsidR="005F17DA" w:rsidRDefault="005F17DA" w:rsidP="005F17DA">
      <w:pPr>
        <w:pStyle w:val="ListParagraph"/>
        <w:numPr>
          <w:ilvl w:val="1"/>
          <w:numId w:val="13"/>
        </w:numPr>
      </w:pPr>
      <w:r>
        <w:t>Non-production rules</w:t>
      </w:r>
    </w:p>
    <w:p w14:paraId="6CA67947" w14:textId="27B84DA3" w:rsidR="007C758D" w:rsidRDefault="005F17DA" w:rsidP="005F17DA">
      <w:pPr>
        <w:pStyle w:val="ListParagraph"/>
        <w:numPr>
          <w:ilvl w:val="1"/>
          <w:numId w:val="13"/>
        </w:numPr>
      </w:pPr>
      <w:r>
        <w:t>Dev/Test rules</w:t>
      </w:r>
      <w:r w:rsidR="007C758D">
        <w:t xml:space="preserve"> </w:t>
      </w:r>
    </w:p>
    <w:p w14:paraId="79ADC269" w14:textId="77777777" w:rsidR="00F86B4C" w:rsidRDefault="00F86B4C" w:rsidP="00803B6B"/>
    <w:p w14:paraId="67EC244D" w14:textId="12058AE2" w:rsidR="00F86B4C" w:rsidRPr="00803B6B" w:rsidRDefault="00F86B4C" w:rsidP="00803B6B">
      <w:pPr>
        <w:sectPr w:rsidR="00F86B4C" w:rsidRPr="00803B6B" w:rsidSect="00577B92">
          <w:head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DE7DEA" w14:textId="77353863" w:rsidR="00577B92" w:rsidRDefault="00577B92">
      <w:r>
        <w:rPr>
          <w:noProof/>
        </w:rPr>
        <w:lastRenderedPageBreak/>
        <w:drawing>
          <wp:inline distT="0" distB="0" distL="0" distR="0" wp14:anchorId="549AEBDC" wp14:editId="1BF14278">
            <wp:extent cx="8607467" cy="5176158"/>
            <wp:effectExtent l="0" t="0" r="3175" b="5715"/>
            <wp:docPr id="88490149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7467" cy="517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1909" w14:textId="0F9D5EF4" w:rsidR="00577B92" w:rsidRDefault="00577B92"/>
    <w:p w14:paraId="23506A91" w14:textId="21270D3A" w:rsidR="00577B92" w:rsidRDefault="003D36DE">
      <w:hyperlink r:id="rId20" w:history="1">
        <w:r w:rsidR="00577B92" w:rsidRPr="000D555B">
          <w:rPr>
            <w:rStyle w:val="Hyperlink"/>
          </w:rPr>
          <w:t>https://aka.ms/cloudadoptionframework</w:t>
        </w:r>
      </w:hyperlink>
      <w:r w:rsidR="00577B92">
        <w:t xml:space="preserve"> </w:t>
      </w:r>
    </w:p>
    <w:sectPr w:rsidR="00577B92" w:rsidSect="00577B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72299" w14:textId="77777777" w:rsidR="00B235E5" w:rsidRDefault="00B235E5" w:rsidP="0076224A">
      <w:pPr>
        <w:spacing w:after="0" w:line="240" w:lineRule="auto"/>
      </w:pPr>
      <w:r>
        <w:separator/>
      </w:r>
    </w:p>
  </w:endnote>
  <w:endnote w:type="continuationSeparator" w:id="0">
    <w:p w14:paraId="626A69BB" w14:textId="77777777" w:rsidR="00B235E5" w:rsidRDefault="00B235E5" w:rsidP="0076224A">
      <w:pPr>
        <w:spacing w:after="0" w:line="240" w:lineRule="auto"/>
      </w:pPr>
      <w:r>
        <w:continuationSeparator/>
      </w:r>
    </w:p>
  </w:endnote>
  <w:endnote w:type="continuationNotice" w:id="1">
    <w:p w14:paraId="37822258" w14:textId="77777777" w:rsidR="00B235E5" w:rsidRDefault="00B235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4848E" w14:textId="77777777" w:rsidR="00B235E5" w:rsidRDefault="00B235E5" w:rsidP="0076224A">
      <w:pPr>
        <w:spacing w:after="0" w:line="240" w:lineRule="auto"/>
      </w:pPr>
      <w:r>
        <w:separator/>
      </w:r>
    </w:p>
  </w:footnote>
  <w:footnote w:type="continuationSeparator" w:id="0">
    <w:p w14:paraId="5DF50A99" w14:textId="77777777" w:rsidR="00B235E5" w:rsidRDefault="00B235E5" w:rsidP="0076224A">
      <w:pPr>
        <w:spacing w:after="0" w:line="240" w:lineRule="auto"/>
      </w:pPr>
      <w:r>
        <w:continuationSeparator/>
      </w:r>
    </w:p>
  </w:footnote>
  <w:footnote w:type="continuationNotice" w:id="1">
    <w:p w14:paraId="69FA2B14" w14:textId="77777777" w:rsidR="00B235E5" w:rsidRDefault="00B235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1920F" w14:textId="6D6681AF" w:rsidR="0076224A" w:rsidRDefault="00E129E8" w:rsidP="00E129E8">
    <w:pPr>
      <w:pStyle w:val="Header"/>
      <w:jc w:val="center"/>
    </w:pPr>
    <w:r>
      <w:t>EXAMPLE FOR PUBLIC USE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043A"/>
    <w:multiLevelType w:val="hybridMultilevel"/>
    <w:tmpl w:val="83283CA6"/>
    <w:lvl w:ilvl="0" w:tplc="FE26C5BA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C10F9"/>
    <w:multiLevelType w:val="hybridMultilevel"/>
    <w:tmpl w:val="0A6AF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 w15:restartNumberingAfterBreak="0">
    <w:nsid w:val="22F829DF"/>
    <w:multiLevelType w:val="hybridMultilevel"/>
    <w:tmpl w:val="26DA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7721B"/>
    <w:multiLevelType w:val="hybridMultilevel"/>
    <w:tmpl w:val="816C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D3B73"/>
    <w:multiLevelType w:val="hybridMultilevel"/>
    <w:tmpl w:val="C6E6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86405"/>
    <w:multiLevelType w:val="hybridMultilevel"/>
    <w:tmpl w:val="E20C958E"/>
    <w:lvl w:ilvl="0" w:tplc="0890EF8E">
      <w:numFmt w:val="bullet"/>
      <w:lvlText w:val="-"/>
      <w:lvlJc w:val="left"/>
      <w:pPr>
        <w:ind w:left="210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6" w15:restartNumberingAfterBreak="0">
    <w:nsid w:val="50EB07CC"/>
    <w:multiLevelType w:val="hybridMultilevel"/>
    <w:tmpl w:val="B45E10D4"/>
    <w:lvl w:ilvl="0" w:tplc="FE26C5BA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877F0"/>
    <w:multiLevelType w:val="hybridMultilevel"/>
    <w:tmpl w:val="1F2E9C0E"/>
    <w:lvl w:ilvl="0" w:tplc="FE26C5BA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E043E3"/>
    <w:multiLevelType w:val="multilevel"/>
    <w:tmpl w:val="34E4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EE45BB"/>
    <w:multiLevelType w:val="multilevel"/>
    <w:tmpl w:val="9222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2872CD"/>
    <w:multiLevelType w:val="multilevel"/>
    <w:tmpl w:val="D0E4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867730"/>
    <w:multiLevelType w:val="multilevel"/>
    <w:tmpl w:val="9A70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F251B7"/>
    <w:multiLevelType w:val="hybridMultilevel"/>
    <w:tmpl w:val="8C5C2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67CB2"/>
    <w:multiLevelType w:val="multilevel"/>
    <w:tmpl w:val="3444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254739">
    <w:abstractNumId w:val="4"/>
  </w:num>
  <w:num w:numId="2" w16cid:durableId="1478836932">
    <w:abstractNumId w:val="4"/>
  </w:num>
  <w:num w:numId="3" w16cid:durableId="1229271017">
    <w:abstractNumId w:val="0"/>
  </w:num>
  <w:num w:numId="4" w16cid:durableId="883061052">
    <w:abstractNumId w:val="7"/>
  </w:num>
  <w:num w:numId="5" w16cid:durableId="451021435">
    <w:abstractNumId w:val="6"/>
  </w:num>
  <w:num w:numId="6" w16cid:durableId="143745324">
    <w:abstractNumId w:val="8"/>
  </w:num>
  <w:num w:numId="7" w16cid:durableId="235408196">
    <w:abstractNumId w:val="12"/>
  </w:num>
  <w:num w:numId="8" w16cid:durableId="1098481211">
    <w:abstractNumId w:val="11"/>
  </w:num>
  <w:num w:numId="9" w16cid:durableId="450784271">
    <w:abstractNumId w:val="13"/>
  </w:num>
  <w:num w:numId="10" w16cid:durableId="2073847791">
    <w:abstractNumId w:val="5"/>
  </w:num>
  <w:num w:numId="11" w16cid:durableId="463156318">
    <w:abstractNumId w:val="1"/>
  </w:num>
  <w:num w:numId="12" w16cid:durableId="585651131">
    <w:abstractNumId w:val="2"/>
  </w:num>
  <w:num w:numId="13" w16cid:durableId="974870261">
    <w:abstractNumId w:val="3"/>
  </w:num>
  <w:num w:numId="14" w16cid:durableId="1895582020">
    <w:abstractNumId w:val="10"/>
  </w:num>
  <w:num w:numId="15" w16cid:durableId="11620463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92"/>
    <w:rsid w:val="00000AB1"/>
    <w:rsid w:val="00001189"/>
    <w:rsid w:val="00003937"/>
    <w:rsid w:val="00010229"/>
    <w:rsid w:val="00011824"/>
    <w:rsid w:val="00014F77"/>
    <w:rsid w:val="000204A3"/>
    <w:rsid w:val="0002218C"/>
    <w:rsid w:val="00022A13"/>
    <w:rsid w:val="0002563D"/>
    <w:rsid w:val="00033320"/>
    <w:rsid w:val="00036430"/>
    <w:rsid w:val="00036FDA"/>
    <w:rsid w:val="0003725C"/>
    <w:rsid w:val="00041C06"/>
    <w:rsid w:val="000465CB"/>
    <w:rsid w:val="00046734"/>
    <w:rsid w:val="000518BD"/>
    <w:rsid w:val="000518E4"/>
    <w:rsid w:val="00051963"/>
    <w:rsid w:val="000554ED"/>
    <w:rsid w:val="00056AD8"/>
    <w:rsid w:val="00065FED"/>
    <w:rsid w:val="000672C4"/>
    <w:rsid w:val="00070328"/>
    <w:rsid w:val="00076A8F"/>
    <w:rsid w:val="000770AD"/>
    <w:rsid w:val="00080883"/>
    <w:rsid w:val="00083572"/>
    <w:rsid w:val="000900E3"/>
    <w:rsid w:val="00090C8A"/>
    <w:rsid w:val="00095417"/>
    <w:rsid w:val="000957ED"/>
    <w:rsid w:val="00096AB9"/>
    <w:rsid w:val="00096D8C"/>
    <w:rsid w:val="00097869"/>
    <w:rsid w:val="000A1732"/>
    <w:rsid w:val="000A2505"/>
    <w:rsid w:val="000A4E1B"/>
    <w:rsid w:val="000B797D"/>
    <w:rsid w:val="000C4E51"/>
    <w:rsid w:val="000D4135"/>
    <w:rsid w:val="000D6B13"/>
    <w:rsid w:val="000E1FD1"/>
    <w:rsid w:val="000E3F31"/>
    <w:rsid w:val="000F1B33"/>
    <w:rsid w:val="000F47E8"/>
    <w:rsid w:val="000F716F"/>
    <w:rsid w:val="00103357"/>
    <w:rsid w:val="00111122"/>
    <w:rsid w:val="00111966"/>
    <w:rsid w:val="001151AB"/>
    <w:rsid w:val="001164FC"/>
    <w:rsid w:val="0011765F"/>
    <w:rsid w:val="0012016C"/>
    <w:rsid w:val="00121132"/>
    <w:rsid w:val="00121D8D"/>
    <w:rsid w:val="001223AD"/>
    <w:rsid w:val="00124E3B"/>
    <w:rsid w:val="00126C49"/>
    <w:rsid w:val="00126D59"/>
    <w:rsid w:val="00130172"/>
    <w:rsid w:val="00131883"/>
    <w:rsid w:val="001356A7"/>
    <w:rsid w:val="00145002"/>
    <w:rsid w:val="00146854"/>
    <w:rsid w:val="00146EB0"/>
    <w:rsid w:val="001518EF"/>
    <w:rsid w:val="00152EDE"/>
    <w:rsid w:val="00156FF3"/>
    <w:rsid w:val="00161A41"/>
    <w:rsid w:val="00163C29"/>
    <w:rsid w:val="00164595"/>
    <w:rsid w:val="00173FE1"/>
    <w:rsid w:val="001753DB"/>
    <w:rsid w:val="00182EA7"/>
    <w:rsid w:val="00187684"/>
    <w:rsid w:val="00187BE6"/>
    <w:rsid w:val="001952ED"/>
    <w:rsid w:val="00195DD3"/>
    <w:rsid w:val="001971B5"/>
    <w:rsid w:val="001A0542"/>
    <w:rsid w:val="001A0AD4"/>
    <w:rsid w:val="001A315D"/>
    <w:rsid w:val="001A3F34"/>
    <w:rsid w:val="001A44D6"/>
    <w:rsid w:val="001A7C7A"/>
    <w:rsid w:val="001B12C0"/>
    <w:rsid w:val="001B26D1"/>
    <w:rsid w:val="001B549D"/>
    <w:rsid w:val="001B6541"/>
    <w:rsid w:val="001C469F"/>
    <w:rsid w:val="001D10B7"/>
    <w:rsid w:val="001E00DD"/>
    <w:rsid w:val="001E1433"/>
    <w:rsid w:val="001E2123"/>
    <w:rsid w:val="001E68DD"/>
    <w:rsid w:val="001F09CE"/>
    <w:rsid w:val="001F2330"/>
    <w:rsid w:val="001F32EA"/>
    <w:rsid w:val="001F444A"/>
    <w:rsid w:val="001F5924"/>
    <w:rsid w:val="001F6A99"/>
    <w:rsid w:val="00201701"/>
    <w:rsid w:val="00201C34"/>
    <w:rsid w:val="00202137"/>
    <w:rsid w:val="002029F2"/>
    <w:rsid w:val="002037B2"/>
    <w:rsid w:val="002038F5"/>
    <w:rsid w:val="00212107"/>
    <w:rsid w:val="00213750"/>
    <w:rsid w:val="002159C6"/>
    <w:rsid w:val="002163EC"/>
    <w:rsid w:val="00216A86"/>
    <w:rsid w:val="00216B9A"/>
    <w:rsid w:val="00221BD1"/>
    <w:rsid w:val="00221F36"/>
    <w:rsid w:val="00237A24"/>
    <w:rsid w:val="0024192A"/>
    <w:rsid w:val="00244448"/>
    <w:rsid w:val="0024660B"/>
    <w:rsid w:val="00246EA1"/>
    <w:rsid w:val="00251D36"/>
    <w:rsid w:val="00253A7D"/>
    <w:rsid w:val="002542FE"/>
    <w:rsid w:val="002613B9"/>
    <w:rsid w:val="00261B52"/>
    <w:rsid w:val="00261B98"/>
    <w:rsid w:val="0026223A"/>
    <w:rsid w:val="0026589F"/>
    <w:rsid w:val="00270BBE"/>
    <w:rsid w:val="0027158F"/>
    <w:rsid w:val="00276231"/>
    <w:rsid w:val="00276B06"/>
    <w:rsid w:val="0028369F"/>
    <w:rsid w:val="00287838"/>
    <w:rsid w:val="00290F71"/>
    <w:rsid w:val="002952BC"/>
    <w:rsid w:val="00297429"/>
    <w:rsid w:val="002A569B"/>
    <w:rsid w:val="002A620A"/>
    <w:rsid w:val="002B2F7A"/>
    <w:rsid w:val="002B5400"/>
    <w:rsid w:val="002C315C"/>
    <w:rsid w:val="002C7C87"/>
    <w:rsid w:val="002D77DD"/>
    <w:rsid w:val="002D7B40"/>
    <w:rsid w:val="002E05DD"/>
    <w:rsid w:val="002E0990"/>
    <w:rsid w:val="002E4FBD"/>
    <w:rsid w:val="002F2F37"/>
    <w:rsid w:val="002F4FC1"/>
    <w:rsid w:val="002F6370"/>
    <w:rsid w:val="00302B69"/>
    <w:rsid w:val="0030476F"/>
    <w:rsid w:val="00310376"/>
    <w:rsid w:val="003107FF"/>
    <w:rsid w:val="00310ED9"/>
    <w:rsid w:val="00311AAD"/>
    <w:rsid w:val="00315696"/>
    <w:rsid w:val="0031772E"/>
    <w:rsid w:val="003248EF"/>
    <w:rsid w:val="003263D8"/>
    <w:rsid w:val="0033100D"/>
    <w:rsid w:val="00332B0C"/>
    <w:rsid w:val="00341BC6"/>
    <w:rsid w:val="00342470"/>
    <w:rsid w:val="00342945"/>
    <w:rsid w:val="003440CE"/>
    <w:rsid w:val="00344574"/>
    <w:rsid w:val="00353F68"/>
    <w:rsid w:val="00355176"/>
    <w:rsid w:val="00357E42"/>
    <w:rsid w:val="0036057D"/>
    <w:rsid w:val="00364B00"/>
    <w:rsid w:val="003650CA"/>
    <w:rsid w:val="00365809"/>
    <w:rsid w:val="00367270"/>
    <w:rsid w:val="0038157B"/>
    <w:rsid w:val="00385685"/>
    <w:rsid w:val="00385E11"/>
    <w:rsid w:val="00387832"/>
    <w:rsid w:val="00387AA6"/>
    <w:rsid w:val="00390234"/>
    <w:rsid w:val="00393163"/>
    <w:rsid w:val="00394EAA"/>
    <w:rsid w:val="003A2C3C"/>
    <w:rsid w:val="003A5E74"/>
    <w:rsid w:val="003A7DB8"/>
    <w:rsid w:val="003B529B"/>
    <w:rsid w:val="003B547D"/>
    <w:rsid w:val="003B6B5B"/>
    <w:rsid w:val="003C0DCB"/>
    <w:rsid w:val="003C12CD"/>
    <w:rsid w:val="003C15A7"/>
    <w:rsid w:val="003D36DE"/>
    <w:rsid w:val="003D5A0A"/>
    <w:rsid w:val="003E18EB"/>
    <w:rsid w:val="003E1CFE"/>
    <w:rsid w:val="003E4922"/>
    <w:rsid w:val="003F001D"/>
    <w:rsid w:val="003F2919"/>
    <w:rsid w:val="003F2C1D"/>
    <w:rsid w:val="003F5113"/>
    <w:rsid w:val="003F7C21"/>
    <w:rsid w:val="00402652"/>
    <w:rsid w:val="00405ACE"/>
    <w:rsid w:val="0040659A"/>
    <w:rsid w:val="004066C7"/>
    <w:rsid w:val="0041142D"/>
    <w:rsid w:val="00415AEE"/>
    <w:rsid w:val="00417F1E"/>
    <w:rsid w:val="00425FD5"/>
    <w:rsid w:val="004261A1"/>
    <w:rsid w:val="00435916"/>
    <w:rsid w:val="00436986"/>
    <w:rsid w:val="00436AC6"/>
    <w:rsid w:val="00442247"/>
    <w:rsid w:val="004440D2"/>
    <w:rsid w:val="00444181"/>
    <w:rsid w:val="00445B15"/>
    <w:rsid w:val="00456461"/>
    <w:rsid w:val="0046449D"/>
    <w:rsid w:val="00464D0C"/>
    <w:rsid w:val="00465D68"/>
    <w:rsid w:val="00467892"/>
    <w:rsid w:val="00472213"/>
    <w:rsid w:val="00475A0A"/>
    <w:rsid w:val="00475EBD"/>
    <w:rsid w:val="0048516A"/>
    <w:rsid w:val="004868C2"/>
    <w:rsid w:val="00486B82"/>
    <w:rsid w:val="004911B4"/>
    <w:rsid w:val="004917E2"/>
    <w:rsid w:val="00492409"/>
    <w:rsid w:val="00496331"/>
    <w:rsid w:val="004A1AD0"/>
    <w:rsid w:val="004A417C"/>
    <w:rsid w:val="004A44BD"/>
    <w:rsid w:val="004A5710"/>
    <w:rsid w:val="004A58F3"/>
    <w:rsid w:val="004B03E0"/>
    <w:rsid w:val="004B1D1E"/>
    <w:rsid w:val="004B1D4F"/>
    <w:rsid w:val="004C0E33"/>
    <w:rsid w:val="004C7109"/>
    <w:rsid w:val="004D4001"/>
    <w:rsid w:val="004D73A8"/>
    <w:rsid w:val="004E2CF8"/>
    <w:rsid w:val="004E414E"/>
    <w:rsid w:val="004E501C"/>
    <w:rsid w:val="004E78D0"/>
    <w:rsid w:val="004F40BC"/>
    <w:rsid w:val="004F62EA"/>
    <w:rsid w:val="00500809"/>
    <w:rsid w:val="00502CF5"/>
    <w:rsid w:val="00506790"/>
    <w:rsid w:val="005138CC"/>
    <w:rsid w:val="00513A3A"/>
    <w:rsid w:val="0051438A"/>
    <w:rsid w:val="005151C1"/>
    <w:rsid w:val="0052231B"/>
    <w:rsid w:val="0052395E"/>
    <w:rsid w:val="005246E4"/>
    <w:rsid w:val="00526F52"/>
    <w:rsid w:val="00527B5B"/>
    <w:rsid w:val="00530E00"/>
    <w:rsid w:val="00532B96"/>
    <w:rsid w:val="005339BE"/>
    <w:rsid w:val="00533D34"/>
    <w:rsid w:val="0053740E"/>
    <w:rsid w:val="00543A8E"/>
    <w:rsid w:val="00547A2E"/>
    <w:rsid w:val="00550A5E"/>
    <w:rsid w:val="00550AFD"/>
    <w:rsid w:val="005517C9"/>
    <w:rsid w:val="00562FAE"/>
    <w:rsid w:val="005645C6"/>
    <w:rsid w:val="0056481C"/>
    <w:rsid w:val="00565E17"/>
    <w:rsid w:val="00566381"/>
    <w:rsid w:val="005713EB"/>
    <w:rsid w:val="00574BB7"/>
    <w:rsid w:val="00574DB4"/>
    <w:rsid w:val="00576ABE"/>
    <w:rsid w:val="00577B92"/>
    <w:rsid w:val="00577CF0"/>
    <w:rsid w:val="0058170D"/>
    <w:rsid w:val="0058296A"/>
    <w:rsid w:val="005861CB"/>
    <w:rsid w:val="00586C3C"/>
    <w:rsid w:val="00587E3D"/>
    <w:rsid w:val="005A74AF"/>
    <w:rsid w:val="005B01B7"/>
    <w:rsid w:val="005B4966"/>
    <w:rsid w:val="005B693E"/>
    <w:rsid w:val="005C2970"/>
    <w:rsid w:val="005C2C5A"/>
    <w:rsid w:val="005C5D31"/>
    <w:rsid w:val="005C66AA"/>
    <w:rsid w:val="005D3B2A"/>
    <w:rsid w:val="005E0EA8"/>
    <w:rsid w:val="005E14AA"/>
    <w:rsid w:val="005E1D55"/>
    <w:rsid w:val="005E1DAA"/>
    <w:rsid w:val="005E40D5"/>
    <w:rsid w:val="005E6A30"/>
    <w:rsid w:val="005F17DA"/>
    <w:rsid w:val="005F344D"/>
    <w:rsid w:val="005F4969"/>
    <w:rsid w:val="005F68A8"/>
    <w:rsid w:val="0060057A"/>
    <w:rsid w:val="00603CA9"/>
    <w:rsid w:val="0061452E"/>
    <w:rsid w:val="00620522"/>
    <w:rsid w:val="00621E8C"/>
    <w:rsid w:val="00622FF6"/>
    <w:rsid w:val="00630C86"/>
    <w:rsid w:val="00630EA3"/>
    <w:rsid w:val="00631FDA"/>
    <w:rsid w:val="0063202D"/>
    <w:rsid w:val="006342E8"/>
    <w:rsid w:val="00636513"/>
    <w:rsid w:val="00636F1E"/>
    <w:rsid w:val="0064326C"/>
    <w:rsid w:val="006472D8"/>
    <w:rsid w:val="00650CBA"/>
    <w:rsid w:val="006511CC"/>
    <w:rsid w:val="00655D9C"/>
    <w:rsid w:val="006570B8"/>
    <w:rsid w:val="0065721D"/>
    <w:rsid w:val="00662F22"/>
    <w:rsid w:val="00667C54"/>
    <w:rsid w:val="006751D3"/>
    <w:rsid w:val="00676449"/>
    <w:rsid w:val="0068027C"/>
    <w:rsid w:val="006804BA"/>
    <w:rsid w:val="00680B83"/>
    <w:rsid w:val="00683D6F"/>
    <w:rsid w:val="006868CE"/>
    <w:rsid w:val="00687376"/>
    <w:rsid w:val="00687DCB"/>
    <w:rsid w:val="006907A2"/>
    <w:rsid w:val="006938C3"/>
    <w:rsid w:val="00696684"/>
    <w:rsid w:val="00697EBF"/>
    <w:rsid w:val="006A2267"/>
    <w:rsid w:val="006A52CC"/>
    <w:rsid w:val="006A6538"/>
    <w:rsid w:val="006A7BB0"/>
    <w:rsid w:val="006B2F2F"/>
    <w:rsid w:val="006B343C"/>
    <w:rsid w:val="006C33BC"/>
    <w:rsid w:val="006C619B"/>
    <w:rsid w:val="006D122A"/>
    <w:rsid w:val="006D317C"/>
    <w:rsid w:val="006D3AF7"/>
    <w:rsid w:val="006E0A0F"/>
    <w:rsid w:val="006E0F80"/>
    <w:rsid w:val="006E6889"/>
    <w:rsid w:val="006E6C99"/>
    <w:rsid w:val="006E75B7"/>
    <w:rsid w:val="006F10C7"/>
    <w:rsid w:val="006F2BF7"/>
    <w:rsid w:val="006F4A86"/>
    <w:rsid w:val="006F713A"/>
    <w:rsid w:val="006F779D"/>
    <w:rsid w:val="00700895"/>
    <w:rsid w:val="0070423E"/>
    <w:rsid w:val="00710D62"/>
    <w:rsid w:val="00713A24"/>
    <w:rsid w:val="00714FC0"/>
    <w:rsid w:val="00723C85"/>
    <w:rsid w:val="007260AA"/>
    <w:rsid w:val="00734900"/>
    <w:rsid w:val="007376AF"/>
    <w:rsid w:val="00740EAB"/>
    <w:rsid w:val="0074279D"/>
    <w:rsid w:val="00743F99"/>
    <w:rsid w:val="00745122"/>
    <w:rsid w:val="00747EBF"/>
    <w:rsid w:val="007526B7"/>
    <w:rsid w:val="00754948"/>
    <w:rsid w:val="0076224A"/>
    <w:rsid w:val="0076599C"/>
    <w:rsid w:val="00774BA6"/>
    <w:rsid w:val="00776481"/>
    <w:rsid w:val="0078263B"/>
    <w:rsid w:val="0078298A"/>
    <w:rsid w:val="00783302"/>
    <w:rsid w:val="0078408C"/>
    <w:rsid w:val="007952D8"/>
    <w:rsid w:val="007A5959"/>
    <w:rsid w:val="007B5CD4"/>
    <w:rsid w:val="007C758D"/>
    <w:rsid w:val="007D1704"/>
    <w:rsid w:val="007D1998"/>
    <w:rsid w:val="007D1D68"/>
    <w:rsid w:val="007D37F8"/>
    <w:rsid w:val="007D783F"/>
    <w:rsid w:val="007E296E"/>
    <w:rsid w:val="007F1E0C"/>
    <w:rsid w:val="007F68FF"/>
    <w:rsid w:val="007F6DC6"/>
    <w:rsid w:val="008024FC"/>
    <w:rsid w:val="00803B6B"/>
    <w:rsid w:val="00804AEA"/>
    <w:rsid w:val="008106BF"/>
    <w:rsid w:val="00811BA8"/>
    <w:rsid w:val="00814ACC"/>
    <w:rsid w:val="00820DA7"/>
    <w:rsid w:val="008241A8"/>
    <w:rsid w:val="00825021"/>
    <w:rsid w:val="00833AC8"/>
    <w:rsid w:val="00834732"/>
    <w:rsid w:val="00837A3A"/>
    <w:rsid w:val="0084306E"/>
    <w:rsid w:val="008444EC"/>
    <w:rsid w:val="00847020"/>
    <w:rsid w:val="00847B6D"/>
    <w:rsid w:val="00850EF9"/>
    <w:rsid w:val="00854406"/>
    <w:rsid w:val="00860E4B"/>
    <w:rsid w:val="008610C0"/>
    <w:rsid w:val="008630F1"/>
    <w:rsid w:val="0087327D"/>
    <w:rsid w:val="008734AA"/>
    <w:rsid w:val="008754E8"/>
    <w:rsid w:val="0088179E"/>
    <w:rsid w:val="008826FA"/>
    <w:rsid w:val="00885ACF"/>
    <w:rsid w:val="008902D5"/>
    <w:rsid w:val="0089068D"/>
    <w:rsid w:val="00891AED"/>
    <w:rsid w:val="00892A9D"/>
    <w:rsid w:val="00894B82"/>
    <w:rsid w:val="00896A68"/>
    <w:rsid w:val="00896C7D"/>
    <w:rsid w:val="008A20F8"/>
    <w:rsid w:val="008A301A"/>
    <w:rsid w:val="008A5C7E"/>
    <w:rsid w:val="008A6194"/>
    <w:rsid w:val="008A6FE1"/>
    <w:rsid w:val="008B2AE2"/>
    <w:rsid w:val="008C0140"/>
    <w:rsid w:val="008C2439"/>
    <w:rsid w:val="008C264D"/>
    <w:rsid w:val="008C361A"/>
    <w:rsid w:val="008D09B7"/>
    <w:rsid w:val="008D0CC1"/>
    <w:rsid w:val="008D1524"/>
    <w:rsid w:val="008D2E9B"/>
    <w:rsid w:val="008D40AE"/>
    <w:rsid w:val="008D43B4"/>
    <w:rsid w:val="008D5D34"/>
    <w:rsid w:val="008D7700"/>
    <w:rsid w:val="008E4178"/>
    <w:rsid w:val="008E4A9A"/>
    <w:rsid w:val="008E7A4C"/>
    <w:rsid w:val="008E7A62"/>
    <w:rsid w:val="008F2757"/>
    <w:rsid w:val="008F3C42"/>
    <w:rsid w:val="008F456F"/>
    <w:rsid w:val="008F7AF5"/>
    <w:rsid w:val="009014CF"/>
    <w:rsid w:val="00905B43"/>
    <w:rsid w:val="00911019"/>
    <w:rsid w:val="0091260B"/>
    <w:rsid w:val="00917B81"/>
    <w:rsid w:val="00922E64"/>
    <w:rsid w:val="009236D5"/>
    <w:rsid w:val="00924648"/>
    <w:rsid w:val="009257C9"/>
    <w:rsid w:val="00927952"/>
    <w:rsid w:val="00930A70"/>
    <w:rsid w:val="00931D83"/>
    <w:rsid w:val="00932ECD"/>
    <w:rsid w:val="00934BAD"/>
    <w:rsid w:val="00934ED1"/>
    <w:rsid w:val="009350EF"/>
    <w:rsid w:val="00942DBE"/>
    <w:rsid w:val="00944580"/>
    <w:rsid w:val="009519DD"/>
    <w:rsid w:val="00954CBE"/>
    <w:rsid w:val="009631BF"/>
    <w:rsid w:val="009658D1"/>
    <w:rsid w:val="00975120"/>
    <w:rsid w:val="0098018E"/>
    <w:rsid w:val="00980AF8"/>
    <w:rsid w:val="0098144C"/>
    <w:rsid w:val="0098536E"/>
    <w:rsid w:val="00991F1A"/>
    <w:rsid w:val="0099355C"/>
    <w:rsid w:val="009A00B3"/>
    <w:rsid w:val="009A53D0"/>
    <w:rsid w:val="009C6F62"/>
    <w:rsid w:val="009D1267"/>
    <w:rsid w:val="009D15FD"/>
    <w:rsid w:val="009D26C7"/>
    <w:rsid w:val="009E182B"/>
    <w:rsid w:val="009E19C9"/>
    <w:rsid w:val="009E7298"/>
    <w:rsid w:val="009E73C3"/>
    <w:rsid w:val="009E7E93"/>
    <w:rsid w:val="009F097C"/>
    <w:rsid w:val="009F48F9"/>
    <w:rsid w:val="00A0381A"/>
    <w:rsid w:val="00A047E7"/>
    <w:rsid w:val="00A04E50"/>
    <w:rsid w:val="00A04F5B"/>
    <w:rsid w:val="00A069E8"/>
    <w:rsid w:val="00A0743A"/>
    <w:rsid w:val="00A116D6"/>
    <w:rsid w:val="00A129ED"/>
    <w:rsid w:val="00A15A72"/>
    <w:rsid w:val="00A16F4E"/>
    <w:rsid w:val="00A240E0"/>
    <w:rsid w:val="00A316A5"/>
    <w:rsid w:val="00A32DFB"/>
    <w:rsid w:val="00A33296"/>
    <w:rsid w:val="00A3536F"/>
    <w:rsid w:val="00A41B26"/>
    <w:rsid w:val="00A44819"/>
    <w:rsid w:val="00A44883"/>
    <w:rsid w:val="00A462B9"/>
    <w:rsid w:val="00A46DFD"/>
    <w:rsid w:val="00A54CB4"/>
    <w:rsid w:val="00A5659D"/>
    <w:rsid w:val="00A56864"/>
    <w:rsid w:val="00A56F10"/>
    <w:rsid w:val="00A673EE"/>
    <w:rsid w:val="00A72531"/>
    <w:rsid w:val="00A81057"/>
    <w:rsid w:val="00A84AAA"/>
    <w:rsid w:val="00A8580B"/>
    <w:rsid w:val="00A86006"/>
    <w:rsid w:val="00A93769"/>
    <w:rsid w:val="00A93D30"/>
    <w:rsid w:val="00A94F73"/>
    <w:rsid w:val="00A95736"/>
    <w:rsid w:val="00A95BD2"/>
    <w:rsid w:val="00A96B03"/>
    <w:rsid w:val="00A96E52"/>
    <w:rsid w:val="00A970F1"/>
    <w:rsid w:val="00AA0DE5"/>
    <w:rsid w:val="00AA15E2"/>
    <w:rsid w:val="00AA5717"/>
    <w:rsid w:val="00AB0276"/>
    <w:rsid w:val="00AB161E"/>
    <w:rsid w:val="00AB2D3B"/>
    <w:rsid w:val="00AB3787"/>
    <w:rsid w:val="00AB49E5"/>
    <w:rsid w:val="00AB58C1"/>
    <w:rsid w:val="00AB648F"/>
    <w:rsid w:val="00AC528A"/>
    <w:rsid w:val="00AC5AF2"/>
    <w:rsid w:val="00AC5B80"/>
    <w:rsid w:val="00AC73B6"/>
    <w:rsid w:val="00AC7A31"/>
    <w:rsid w:val="00AC7DA0"/>
    <w:rsid w:val="00AD37DF"/>
    <w:rsid w:val="00AD7787"/>
    <w:rsid w:val="00AE3602"/>
    <w:rsid w:val="00AE3FA2"/>
    <w:rsid w:val="00AF063D"/>
    <w:rsid w:val="00AF09C8"/>
    <w:rsid w:val="00AF1CA2"/>
    <w:rsid w:val="00AF2D27"/>
    <w:rsid w:val="00AF401A"/>
    <w:rsid w:val="00B020D8"/>
    <w:rsid w:val="00B02A0A"/>
    <w:rsid w:val="00B06D86"/>
    <w:rsid w:val="00B07165"/>
    <w:rsid w:val="00B078FD"/>
    <w:rsid w:val="00B107B2"/>
    <w:rsid w:val="00B128EA"/>
    <w:rsid w:val="00B15722"/>
    <w:rsid w:val="00B15F0F"/>
    <w:rsid w:val="00B17755"/>
    <w:rsid w:val="00B17BB6"/>
    <w:rsid w:val="00B21F76"/>
    <w:rsid w:val="00B228AA"/>
    <w:rsid w:val="00B235E5"/>
    <w:rsid w:val="00B322FD"/>
    <w:rsid w:val="00B3319D"/>
    <w:rsid w:val="00B455C9"/>
    <w:rsid w:val="00B46746"/>
    <w:rsid w:val="00B508C3"/>
    <w:rsid w:val="00B517B3"/>
    <w:rsid w:val="00B60B14"/>
    <w:rsid w:val="00B62094"/>
    <w:rsid w:val="00B63C46"/>
    <w:rsid w:val="00B70DB6"/>
    <w:rsid w:val="00B72111"/>
    <w:rsid w:val="00B73553"/>
    <w:rsid w:val="00B77A7B"/>
    <w:rsid w:val="00B77D6D"/>
    <w:rsid w:val="00B803D2"/>
    <w:rsid w:val="00B83182"/>
    <w:rsid w:val="00B8334C"/>
    <w:rsid w:val="00B83E71"/>
    <w:rsid w:val="00B84B24"/>
    <w:rsid w:val="00B86888"/>
    <w:rsid w:val="00B91D01"/>
    <w:rsid w:val="00B92650"/>
    <w:rsid w:val="00B9798A"/>
    <w:rsid w:val="00B9798B"/>
    <w:rsid w:val="00BA1422"/>
    <w:rsid w:val="00BA2052"/>
    <w:rsid w:val="00BA230C"/>
    <w:rsid w:val="00BA597D"/>
    <w:rsid w:val="00BA629D"/>
    <w:rsid w:val="00BB2A7F"/>
    <w:rsid w:val="00BB32BF"/>
    <w:rsid w:val="00BB4DB1"/>
    <w:rsid w:val="00BC000A"/>
    <w:rsid w:val="00BC0332"/>
    <w:rsid w:val="00BC0FFC"/>
    <w:rsid w:val="00BC147D"/>
    <w:rsid w:val="00BC2113"/>
    <w:rsid w:val="00BC3851"/>
    <w:rsid w:val="00BC484C"/>
    <w:rsid w:val="00BC659A"/>
    <w:rsid w:val="00BC74C8"/>
    <w:rsid w:val="00BC75EC"/>
    <w:rsid w:val="00BD1FA1"/>
    <w:rsid w:val="00BD2CEC"/>
    <w:rsid w:val="00BD4CF6"/>
    <w:rsid w:val="00BD5370"/>
    <w:rsid w:val="00BD5C01"/>
    <w:rsid w:val="00BE0054"/>
    <w:rsid w:val="00BE0E87"/>
    <w:rsid w:val="00BE0F7F"/>
    <w:rsid w:val="00BF4EEF"/>
    <w:rsid w:val="00BF552B"/>
    <w:rsid w:val="00BF5A53"/>
    <w:rsid w:val="00BF720C"/>
    <w:rsid w:val="00C0270C"/>
    <w:rsid w:val="00C03C62"/>
    <w:rsid w:val="00C04921"/>
    <w:rsid w:val="00C07B99"/>
    <w:rsid w:val="00C07DDA"/>
    <w:rsid w:val="00C15B9F"/>
    <w:rsid w:val="00C16A2E"/>
    <w:rsid w:val="00C17456"/>
    <w:rsid w:val="00C33526"/>
    <w:rsid w:val="00C342B3"/>
    <w:rsid w:val="00C34545"/>
    <w:rsid w:val="00C36EFF"/>
    <w:rsid w:val="00C404C7"/>
    <w:rsid w:val="00C46238"/>
    <w:rsid w:val="00C50087"/>
    <w:rsid w:val="00C530E6"/>
    <w:rsid w:val="00C536FF"/>
    <w:rsid w:val="00C55CC5"/>
    <w:rsid w:val="00C62B32"/>
    <w:rsid w:val="00C62BAA"/>
    <w:rsid w:val="00C71B7E"/>
    <w:rsid w:val="00C7215D"/>
    <w:rsid w:val="00C74101"/>
    <w:rsid w:val="00C75C3F"/>
    <w:rsid w:val="00C811D9"/>
    <w:rsid w:val="00C83924"/>
    <w:rsid w:val="00C85E94"/>
    <w:rsid w:val="00C91B7F"/>
    <w:rsid w:val="00C91CE1"/>
    <w:rsid w:val="00C95A72"/>
    <w:rsid w:val="00C96BDB"/>
    <w:rsid w:val="00CA445C"/>
    <w:rsid w:val="00CB373E"/>
    <w:rsid w:val="00CB6F7A"/>
    <w:rsid w:val="00CB7499"/>
    <w:rsid w:val="00CB780A"/>
    <w:rsid w:val="00CB7828"/>
    <w:rsid w:val="00CC1D2B"/>
    <w:rsid w:val="00CC5D69"/>
    <w:rsid w:val="00CC7C5E"/>
    <w:rsid w:val="00CD3573"/>
    <w:rsid w:val="00CD6596"/>
    <w:rsid w:val="00CD7815"/>
    <w:rsid w:val="00CE0171"/>
    <w:rsid w:val="00CE074A"/>
    <w:rsid w:val="00CE444E"/>
    <w:rsid w:val="00CE4549"/>
    <w:rsid w:val="00CE6DEA"/>
    <w:rsid w:val="00CF081B"/>
    <w:rsid w:val="00CF301A"/>
    <w:rsid w:val="00CF501F"/>
    <w:rsid w:val="00CF728E"/>
    <w:rsid w:val="00D0020F"/>
    <w:rsid w:val="00D008E7"/>
    <w:rsid w:val="00D04053"/>
    <w:rsid w:val="00D06E71"/>
    <w:rsid w:val="00D07FDB"/>
    <w:rsid w:val="00D11806"/>
    <w:rsid w:val="00D137FF"/>
    <w:rsid w:val="00D16786"/>
    <w:rsid w:val="00D200D0"/>
    <w:rsid w:val="00D21FDC"/>
    <w:rsid w:val="00D220DB"/>
    <w:rsid w:val="00D23A75"/>
    <w:rsid w:val="00D27EAE"/>
    <w:rsid w:val="00D37256"/>
    <w:rsid w:val="00D41430"/>
    <w:rsid w:val="00D41ACE"/>
    <w:rsid w:val="00D4333F"/>
    <w:rsid w:val="00D45237"/>
    <w:rsid w:val="00D55B81"/>
    <w:rsid w:val="00D57B63"/>
    <w:rsid w:val="00D61294"/>
    <w:rsid w:val="00D6772B"/>
    <w:rsid w:val="00D67C6C"/>
    <w:rsid w:val="00D71D02"/>
    <w:rsid w:val="00D87E47"/>
    <w:rsid w:val="00D915E1"/>
    <w:rsid w:val="00D93450"/>
    <w:rsid w:val="00D9407A"/>
    <w:rsid w:val="00D94AF8"/>
    <w:rsid w:val="00DA1F71"/>
    <w:rsid w:val="00DA2D71"/>
    <w:rsid w:val="00DA5174"/>
    <w:rsid w:val="00DB24DB"/>
    <w:rsid w:val="00DC3333"/>
    <w:rsid w:val="00DC3EFE"/>
    <w:rsid w:val="00DC4FE9"/>
    <w:rsid w:val="00DD0446"/>
    <w:rsid w:val="00DD06EB"/>
    <w:rsid w:val="00DD128F"/>
    <w:rsid w:val="00DD1E33"/>
    <w:rsid w:val="00DD488D"/>
    <w:rsid w:val="00DD5DAA"/>
    <w:rsid w:val="00DD6BAA"/>
    <w:rsid w:val="00DD797E"/>
    <w:rsid w:val="00DE2DD6"/>
    <w:rsid w:val="00DE3428"/>
    <w:rsid w:val="00E00B07"/>
    <w:rsid w:val="00E00D6A"/>
    <w:rsid w:val="00E031AA"/>
    <w:rsid w:val="00E04EAF"/>
    <w:rsid w:val="00E06D29"/>
    <w:rsid w:val="00E129E8"/>
    <w:rsid w:val="00E12D80"/>
    <w:rsid w:val="00E157DE"/>
    <w:rsid w:val="00E16EC7"/>
    <w:rsid w:val="00E17262"/>
    <w:rsid w:val="00E22DC3"/>
    <w:rsid w:val="00E22F34"/>
    <w:rsid w:val="00E3089D"/>
    <w:rsid w:val="00E30A0D"/>
    <w:rsid w:val="00E318CC"/>
    <w:rsid w:val="00E31A66"/>
    <w:rsid w:val="00E33DA6"/>
    <w:rsid w:val="00E40331"/>
    <w:rsid w:val="00E42543"/>
    <w:rsid w:val="00E42E34"/>
    <w:rsid w:val="00E453A3"/>
    <w:rsid w:val="00E515C3"/>
    <w:rsid w:val="00E535C1"/>
    <w:rsid w:val="00E602D8"/>
    <w:rsid w:val="00E63C95"/>
    <w:rsid w:val="00E73391"/>
    <w:rsid w:val="00E740A3"/>
    <w:rsid w:val="00E76B64"/>
    <w:rsid w:val="00E80DDD"/>
    <w:rsid w:val="00E81073"/>
    <w:rsid w:val="00E8124E"/>
    <w:rsid w:val="00E83494"/>
    <w:rsid w:val="00E85AA6"/>
    <w:rsid w:val="00E91E67"/>
    <w:rsid w:val="00E948B7"/>
    <w:rsid w:val="00E94AD3"/>
    <w:rsid w:val="00E95B3B"/>
    <w:rsid w:val="00EA0CDD"/>
    <w:rsid w:val="00EA410A"/>
    <w:rsid w:val="00EB52EF"/>
    <w:rsid w:val="00EB60E0"/>
    <w:rsid w:val="00EB76AE"/>
    <w:rsid w:val="00EB7C0D"/>
    <w:rsid w:val="00EB7E5C"/>
    <w:rsid w:val="00EC1783"/>
    <w:rsid w:val="00EC1D6D"/>
    <w:rsid w:val="00EC2C74"/>
    <w:rsid w:val="00EC3FA6"/>
    <w:rsid w:val="00EC4EE4"/>
    <w:rsid w:val="00EC6CA8"/>
    <w:rsid w:val="00ED38C8"/>
    <w:rsid w:val="00ED3B85"/>
    <w:rsid w:val="00ED575D"/>
    <w:rsid w:val="00ED6C9F"/>
    <w:rsid w:val="00ED7F44"/>
    <w:rsid w:val="00EE1DC9"/>
    <w:rsid w:val="00EF3477"/>
    <w:rsid w:val="00EF7680"/>
    <w:rsid w:val="00F03BCB"/>
    <w:rsid w:val="00F06FD5"/>
    <w:rsid w:val="00F112F5"/>
    <w:rsid w:val="00F1160A"/>
    <w:rsid w:val="00F1480F"/>
    <w:rsid w:val="00F14CC6"/>
    <w:rsid w:val="00F21155"/>
    <w:rsid w:val="00F21D25"/>
    <w:rsid w:val="00F22B19"/>
    <w:rsid w:val="00F255AE"/>
    <w:rsid w:val="00F262D5"/>
    <w:rsid w:val="00F264A2"/>
    <w:rsid w:val="00F2756A"/>
    <w:rsid w:val="00F30619"/>
    <w:rsid w:val="00F40822"/>
    <w:rsid w:val="00F416AA"/>
    <w:rsid w:val="00F42176"/>
    <w:rsid w:val="00F43663"/>
    <w:rsid w:val="00F43CE1"/>
    <w:rsid w:val="00F44AFB"/>
    <w:rsid w:val="00F503A3"/>
    <w:rsid w:val="00F516D2"/>
    <w:rsid w:val="00F620D5"/>
    <w:rsid w:val="00F634C6"/>
    <w:rsid w:val="00F65835"/>
    <w:rsid w:val="00F66115"/>
    <w:rsid w:val="00F6680D"/>
    <w:rsid w:val="00F70271"/>
    <w:rsid w:val="00F70B3A"/>
    <w:rsid w:val="00F71AD0"/>
    <w:rsid w:val="00F77AA9"/>
    <w:rsid w:val="00F77CFE"/>
    <w:rsid w:val="00F80FFD"/>
    <w:rsid w:val="00F815A9"/>
    <w:rsid w:val="00F862F7"/>
    <w:rsid w:val="00F86B4C"/>
    <w:rsid w:val="00F90189"/>
    <w:rsid w:val="00F9400C"/>
    <w:rsid w:val="00F94712"/>
    <w:rsid w:val="00F9496D"/>
    <w:rsid w:val="00F9622C"/>
    <w:rsid w:val="00FA235E"/>
    <w:rsid w:val="00FA2518"/>
    <w:rsid w:val="00FA41BF"/>
    <w:rsid w:val="00FA5440"/>
    <w:rsid w:val="00FB6823"/>
    <w:rsid w:val="00FB7076"/>
    <w:rsid w:val="00FC3034"/>
    <w:rsid w:val="00FC4A96"/>
    <w:rsid w:val="00FD0952"/>
    <w:rsid w:val="00FD0A75"/>
    <w:rsid w:val="00FD5DE1"/>
    <w:rsid w:val="00FD7831"/>
    <w:rsid w:val="00FE1695"/>
    <w:rsid w:val="00FE5A36"/>
    <w:rsid w:val="00FE689D"/>
    <w:rsid w:val="00FE69EB"/>
    <w:rsid w:val="00FF31BC"/>
    <w:rsid w:val="00FF7021"/>
    <w:rsid w:val="312CFBC7"/>
    <w:rsid w:val="34BE867A"/>
    <w:rsid w:val="666F634B"/>
    <w:rsid w:val="6D709717"/>
    <w:rsid w:val="7E4FA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5EAEE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577B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7B92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76224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62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2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24A"/>
  </w:style>
  <w:style w:type="paragraph" w:styleId="Footer">
    <w:name w:val="footer"/>
    <w:basedOn w:val="Normal"/>
    <w:link w:val="FooterChar"/>
    <w:uiPriority w:val="99"/>
    <w:unhideWhenUsed/>
    <w:rsid w:val="00762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24A"/>
  </w:style>
  <w:style w:type="character" w:styleId="Strong">
    <w:name w:val="Strong"/>
    <w:basedOn w:val="DefaultParagraphFont"/>
    <w:uiPriority w:val="22"/>
    <w:qFormat/>
    <w:rsid w:val="00EB7E5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444E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44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4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4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4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4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4EC"/>
    <w:rPr>
      <w:rFonts w:ascii="Segoe UI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unhideWhenUsed/>
    <w:rsid w:val="008444EC"/>
    <w:rPr>
      <w:color w:val="2B579A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444EC"/>
    <w:rPr>
      <w:color w:val="808080"/>
    </w:rPr>
  </w:style>
  <w:style w:type="table" w:styleId="GridTable1Light-Accent1">
    <w:name w:val="Grid Table 1 Light Accent 1"/>
    <w:basedOn w:val="TableNormal"/>
    <w:uiPriority w:val="46"/>
    <w:rsid w:val="00F416A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Code">
    <w:name w:val="HTML Code"/>
    <w:basedOn w:val="DefaultParagraphFont"/>
    <w:uiPriority w:val="99"/>
    <w:semiHidden/>
    <w:unhideWhenUsed/>
    <w:rsid w:val="004026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learn/paths/azure-fundamentals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orkboard.com/" TargetMode="External"/><Relationship Id="rId12" Type="http://schemas.openxmlformats.org/officeDocument/2006/relationships/hyperlink" Target="https://docs.microsoft.com/en-us/learn/modules/microsoft-cloud-adoption-framework-for-azure/index" TargetMode="External"/><Relationship Id="rId17" Type="http://schemas.openxmlformats.org/officeDocument/2006/relationships/hyperlink" Target="https://docs.microsoft.com/en-us/azure/cloud-adoption-framework/ready/azure-best-practices/naming-and-tagg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learn/" TargetMode="External"/><Relationship Id="rId20" Type="http://schemas.openxmlformats.org/officeDocument/2006/relationships/hyperlink" Target="https://aka.ms/cloudadoptionframewor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azure/architecture/cloud-adoption/plan/adapt-roles-skills-process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azure/architecture/cloud-adoption/plan/suggested-skills" TargetMode="External"/><Relationship Id="rId10" Type="http://schemas.openxmlformats.org/officeDocument/2006/relationships/hyperlink" Target="https://docs.microsoft.com/en-us/azure/cloud-adoption-framework/organize/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learn/paths/learn-business-value-of-azur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1977</Words>
  <Characters>11274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2022-04-29T11:30:00Z</dcterms:created>
  <dcterms:modified xsi:type="dcterms:W3CDTF">2022-04-29T11:30:00Z</dcterms:modified>
</cp:coreProperties>
</file>