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82E3E"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Transposable elements drive the evolution of metazoan zinc fingers</w:t>
      </w:r>
    </w:p>
    <w:p w14:paraId="5C02F6C2" w14:textId="77777777" w:rsidR="00630D56" w:rsidRPr="005D6D37" w:rsidRDefault="00630D56" w:rsidP="00630D56">
      <w:pPr>
        <w:spacing w:line="276" w:lineRule="auto"/>
        <w:rPr>
          <w:rFonts w:ascii="Times New Roman" w:hAnsi="Times New Roman" w:cs="Times New Roman"/>
          <w:b/>
          <w:bCs/>
          <w:sz w:val="22"/>
          <w:szCs w:val="22"/>
        </w:rPr>
      </w:pPr>
    </w:p>
    <w:p w14:paraId="78C16297" w14:textId="77777777" w:rsidR="00630D56" w:rsidRPr="005D6D37" w:rsidRDefault="00630D56" w:rsidP="00630D56">
      <w:pPr>
        <w:spacing w:line="276" w:lineRule="auto"/>
        <w:jc w:val="center"/>
        <w:rPr>
          <w:rFonts w:ascii="Times New Roman" w:hAnsi="Times New Roman" w:cs="Times New Roman"/>
          <w:sz w:val="22"/>
          <w:szCs w:val="22"/>
          <w:vertAlign w:val="superscript"/>
        </w:rPr>
      </w:pPr>
      <w:r w:rsidRPr="005D6D37">
        <w:rPr>
          <w:rFonts w:ascii="Times New Roman" w:hAnsi="Times New Roman" w:cs="Times New Roman"/>
          <w:sz w:val="22"/>
          <w:szCs w:val="22"/>
        </w:rPr>
        <w:t>Jonathan N. Wells</w:t>
      </w:r>
      <w:r w:rsidRPr="005D6D37">
        <w:rPr>
          <w:rFonts w:ascii="Times New Roman" w:hAnsi="Times New Roman" w:cs="Times New Roman"/>
          <w:sz w:val="22"/>
          <w:szCs w:val="22"/>
          <w:vertAlign w:val="superscript"/>
        </w:rPr>
        <w:t>1</w:t>
      </w:r>
      <w:r w:rsidRPr="005D6D37">
        <w:rPr>
          <w:rFonts w:ascii="Times New Roman" w:hAnsi="Times New Roman" w:cs="Times New Roman"/>
          <w:sz w:val="22"/>
          <w:szCs w:val="22"/>
        </w:rPr>
        <w:t>, Ni-Chen (Sylvia) Chang</w:t>
      </w:r>
      <w:r w:rsidRPr="005D6D37">
        <w:rPr>
          <w:rFonts w:ascii="Times New Roman" w:hAnsi="Times New Roman" w:cs="Times New Roman"/>
          <w:sz w:val="22"/>
          <w:szCs w:val="22"/>
          <w:vertAlign w:val="superscript"/>
        </w:rPr>
        <w:t>1</w:t>
      </w:r>
      <w:r w:rsidRPr="005D6D37">
        <w:rPr>
          <w:rFonts w:ascii="Times New Roman" w:hAnsi="Times New Roman" w:cs="Times New Roman"/>
          <w:sz w:val="22"/>
          <w:szCs w:val="22"/>
        </w:rPr>
        <w:t>, John McCormick</w:t>
      </w:r>
      <w:r w:rsidRPr="005D6D37">
        <w:rPr>
          <w:rFonts w:ascii="Times New Roman" w:hAnsi="Times New Roman" w:cs="Times New Roman"/>
          <w:sz w:val="22"/>
          <w:szCs w:val="22"/>
          <w:vertAlign w:val="superscript"/>
        </w:rPr>
        <w:t>1</w:t>
      </w:r>
      <w:r w:rsidRPr="005D6D37">
        <w:rPr>
          <w:rFonts w:ascii="Times New Roman" w:hAnsi="Times New Roman" w:cs="Times New Roman"/>
          <w:sz w:val="22"/>
          <w:szCs w:val="22"/>
        </w:rPr>
        <w:t>, Nathalie Ramos</w:t>
      </w:r>
      <w:r w:rsidRPr="005D6D37">
        <w:rPr>
          <w:rFonts w:ascii="Times New Roman" w:hAnsi="Times New Roman" w:cs="Times New Roman"/>
          <w:sz w:val="22"/>
          <w:szCs w:val="22"/>
          <w:vertAlign w:val="superscript"/>
        </w:rPr>
        <w:t>2</w:t>
      </w:r>
      <w:r w:rsidRPr="005D6D37">
        <w:rPr>
          <w:rFonts w:ascii="Times New Roman" w:hAnsi="Times New Roman" w:cs="Times New Roman"/>
          <w:sz w:val="22"/>
          <w:szCs w:val="22"/>
        </w:rPr>
        <w:t>, Caitlyn Coleman</w:t>
      </w:r>
      <w:r w:rsidRPr="005D6D37">
        <w:rPr>
          <w:rFonts w:ascii="Times New Roman" w:hAnsi="Times New Roman" w:cs="Times New Roman"/>
          <w:sz w:val="22"/>
          <w:szCs w:val="22"/>
          <w:vertAlign w:val="superscript"/>
        </w:rPr>
        <w:t>3</w:t>
      </w:r>
      <w:r w:rsidRPr="005D6D37">
        <w:rPr>
          <w:rFonts w:ascii="Times New Roman" w:hAnsi="Times New Roman" w:cs="Times New Roman"/>
          <w:sz w:val="22"/>
          <w:szCs w:val="22"/>
        </w:rPr>
        <w:t xml:space="preserve">, </w:t>
      </w:r>
      <w:proofErr w:type="spellStart"/>
      <w:r w:rsidRPr="005D6D37">
        <w:rPr>
          <w:rFonts w:ascii="Times New Roman" w:hAnsi="Times New Roman" w:cs="Times New Roman"/>
          <w:sz w:val="22"/>
          <w:szCs w:val="22"/>
        </w:rPr>
        <w:t>Bozhou</w:t>
      </w:r>
      <w:proofErr w:type="spellEnd"/>
      <w:r w:rsidRPr="005D6D37">
        <w:rPr>
          <w:rFonts w:ascii="Times New Roman" w:hAnsi="Times New Roman" w:cs="Times New Roman"/>
          <w:sz w:val="22"/>
          <w:szCs w:val="22"/>
        </w:rPr>
        <w:t xml:space="preserve"> Jin</w:t>
      </w:r>
      <w:r w:rsidRPr="005D6D37">
        <w:rPr>
          <w:rFonts w:ascii="Times New Roman" w:hAnsi="Times New Roman" w:cs="Times New Roman"/>
          <w:sz w:val="22"/>
          <w:szCs w:val="22"/>
          <w:vertAlign w:val="superscript"/>
        </w:rPr>
        <w:t>1</w:t>
      </w:r>
      <w:r w:rsidRPr="005D6D37">
        <w:rPr>
          <w:rFonts w:ascii="Times New Roman" w:hAnsi="Times New Roman" w:cs="Times New Roman"/>
          <w:sz w:val="22"/>
          <w:szCs w:val="22"/>
        </w:rPr>
        <w:t>, Cédric Feschotte</w:t>
      </w:r>
      <w:r w:rsidRPr="005D6D37">
        <w:rPr>
          <w:rFonts w:ascii="Times New Roman" w:hAnsi="Times New Roman" w:cs="Times New Roman"/>
          <w:sz w:val="22"/>
          <w:szCs w:val="22"/>
          <w:vertAlign w:val="superscript"/>
        </w:rPr>
        <w:t>1</w:t>
      </w:r>
    </w:p>
    <w:p w14:paraId="2DF02D33" w14:textId="77777777" w:rsidR="00630D56" w:rsidRPr="005D6D37" w:rsidRDefault="00630D56" w:rsidP="00630D56">
      <w:pPr>
        <w:spacing w:line="276" w:lineRule="auto"/>
        <w:jc w:val="center"/>
        <w:rPr>
          <w:rFonts w:ascii="Times New Roman" w:hAnsi="Times New Roman" w:cs="Times New Roman"/>
          <w:sz w:val="22"/>
          <w:szCs w:val="22"/>
          <w:vertAlign w:val="superscript"/>
        </w:rPr>
      </w:pPr>
    </w:p>
    <w:p w14:paraId="7202B832" w14:textId="77777777" w:rsidR="00630D56" w:rsidRPr="005D6D37" w:rsidRDefault="00630D56" w:rsidP="00630D56">
      <w:pPr>
        <w:numPr>
          <w:ilvl w:val="0"/>
          <w:numId w:val="3"/>
        </w:numPr>
        <w:spacing w:after="240" w:line="276" w:lineRule="auto"/>
        <w:contextualSpacing/>
        <w:jc w:val="center"/>
        <w:rPr>
          <w:rFonts w:ascii="Times New Roman" w:hAnsi="Times New Roman" w:cs="Times New Roman"/>
          <w:sz w:val="22"/>
          <w:szCs w:val="22"/>
        </w:rPr>
      </w:pPr>
      <w:r w:rsidRPr="005D6D37">
        <w:rPr>
          <w:rFonts w:ascii="Times New Roman" w:hAnsi="Times New Roman" w:cs="Times New Roman"/>
          <w:sz w:val="22"/>
          <w:szCs w:val="22"/>
        </w:rPr>
        <w:t>Department of Molecular Biology and Genetics, Cornell University, Ithaca, New York 14850, USA.</w:t>
      </w:r>
    </w:p>
    <w:p w14:paraId="6D61389E" w14:textId="77777777" w:rsidR="00630D56" w:rsidRPr="005D6D37" w:rsidRDefault="00630D56" w:rsidP="00630D56">
      <w:pPr>
        <w:numPr>
          <w:ilvl w:val="0"/>
          <w:numId w:val="3"/>
        </w:numPr>
        <w:spacing w:after="240" w:line="276" w:lineRule="auto"/>
        <w:contextualSpacing/>
        <w:jc w:val="center"/>
        <w:rPr>
          <w:rFonts w:ascii="Times New Roman" w:hAnsi="Times New Roman" w:cs="Times New Roman"/>
          <w:sz w:val="22"/>
          <w:szCs w:val="22"/>
        </w:rPr>
      </w:pPr>
      <w:r w:rsidRPr="005D6D37">
        <w:rPr>
          <w:rFonts w:ascii="Times New Roman" w:hAnsi="Times New Roman" w:cs="Times New Roman"/>
          <w:sz w:val="22"/>
          <w:szCs w:val="22"/>
        </w:rPr>
        <w:t>Mt Sinai?</w:t>
      </w:r>
    </w:p>
    <w:p w14:paraId="45C5F950" w14:textId="77777777" w:rsidR="00630D56" w:rsidRPr="005D6D37" w:rsidRDefault="00630D56" w:rsidP="00630D56">
      <w:pPr>
        <w:numPr>
          <w:ilvl w:val="0"/>
          <w:numId w:val="3"/>
        </w:numPr>
        <w:spacing w:after="240" w:line="276" w:lineRule="auto"/>
        <w:contextualSpacing/>
        <w:jc w:val="center"/>
        <w:rPr>
          <w:rFonts w:ascii="Times New Roman" w:hAnsi="Times New Roman" w:cs="Times New Roman"/>
          <w:sz w:val="22"/>
          <w:szCs w:val="22"/>
        </w:rPr>
      </w:pPr>
      <w:r w:rsidRPr="005D6D37">
        <w:rPr>
          <w:rFonts w:ascii="Times New Roman" w:hAnsi="Times New Roman" w:cs="Times New Roman"/>
          <w:sz w:val="22"/>
          <w:szCs w:val="22"/>
        </w:rPr>
        <w:t>University of South Florida?</w:t>
      </w:r>
    </w:p>
    <w:p w14:paraId="56FA4BE7" w14:textId="77777777" w:rsidR="00630D56" w:rsidRPr="005D6D37" w:rsidRDefault="00630D56" w:rsidP="00630D56">
      <w:pPr>
        <w:spacing w:line="276" w:lineRule="auto"/>
        <w:jc w:val="center"/>
        <w:rPr>
          <w:rFonts w:ascii="Times New Roman" w:hAnsi="Times New Roman" w:cs="Times New Roman"/>
          <w:sz w:val="22"/>
          <w:szCs w:val="22"/>
        </w:rPr>
      </w:pPr>
    </w:p>
    <w:p w14:paraId="5B3EAE97" w14:textId="77777777" w:rsidR="00630D56" w:rsidRPr="005D6D37" w:rsidRDefault="00630D56" w:rsidP="00630D56">
      <w:pPr>
        <w:spacing w:line="276" w:lineRule="auto"/>
        <w:rPr>
          <w:rFonts w:ascii="Times New Roman" w:hAnsi="Times New Roman" w:cs="Times New Roman"/>
          <w:b/>
          <w:bCs/>
          <w:sz w:val="22"/>
          <w:szCs w:val="22"/>
        </w:rPr>
      </w:pPr>
    </w:p>
    <w:p w14:paraId="0EBCB040"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Abstract</w:t>
      </w:r>
    </w:p>
    <w:p w14:paraId="77C22F1C" w14:textId="77777777" w:rsidR="00630D56" w:rsidRPr="005D6D37" w:rsidRDefault="00630D56" w:rsidP="00630D56">
      <w:pPr>
        <w:spacing w:line="276" w:lineRule="auto"/>
        <w:rPr>
          <w:rFonts w:ascii="Times New Roman" w:hAnsi="Times New Roman" w:cs="Times New Roman"/>
          <w:b/>
          <w:bCs/>
          <w:sz w:val="22"/>
          <w:szCs w:val="22"/>
        </w:rPr>
      </w:pPr>
    </w:p>
    <w:p w14:paraId="6F963749"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The Cys2His2 zinc finger genes comprise the largest family of transcription factors in animals, with a multitude of unexplored subfamilies, many of which have arisen via the acquisition of novel accessory domains. Despite their clear importance, our understanding of the function and evolution of most of these families is limited, primarily being restricted to the well-studied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in </w:t>
      </w:r>
      <w:proofErr w:type="spellStart"/>
      <w:r w:rsidRPr="005D6D37">
        <w:rPr>
          <w:rFonts w:ascii="Times New Roman" w:hAnsi="Times New Roman" w:cs="Times New Roman"/>
          <w:sz w:val="22"/>
          <w:szCs w:val="22"/>
        </w:rPr>
        <w:t>tetrapods</w:t>
      </w:r>
      <w:proofErr w:type="spellEnd"/>
      <w:r w:rsidRPr="005D6D37">
        <w:rPr>
          <w:rFonts w:ascii="Times New Roman" w:hAnsi="Times New Roman" w:cs="Times New Roman"/>
          <w:sz w:val="22"/>
          <w:szCs w:val="22"/>
        </w:rPr>
        <w:t xml:space="preserve">, which repress transposable elements. In this work, we explore the relationship between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and TEs in a survey of ~3000 metazoan </w:t>
      </w:r>
      <w:proofErr w:type="gramStart"/>
      <w:r w:rsidRPr="005D6D37">
        <w:rPr>
          <w:rFonts w:ascii="Times New Roman" w:hAnsi="Times New Roman" w:cs="Times New Roman"/>
          <w:sz w:val="22"/>
          <w:szCs w:val="22"/>
        </w:rPr>
        <w:t>genomes, and</w:t>
      </w:r>
      <w:proofErr w:type="gramEnd"/>
      <w:r w:rsidRPr="005D6D37">
        <w:rPr>
          <w:rFonts w:ascii="Times New Roman" w:hAnsi="Times New Roman" w:cs="Times New Roman"/>
          <w:sz w:val="22"/>
          <w:szCs w:val="22"/>
        </w:rPr>
        <w:t xml:space="preserve"> characterize a novel subfamily of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found in cyprinid fish – the most species-rich family of vertebrates. This gene family expansion coincides with the acquisition of a short protein sequence, termed the </w:t>
      </w:r>
      <w:r w:rsidRPr="005D6D37">
        <w:rPr>
          <w:rFonts w:ascii="Times New Roman" w:hAnsi="Times New Roman" w:cs="Times New Roman"/>
          <w:b/>
          <w:bCs/>
          <w:sz w:val="22"/>
          <w:szCs w:val="22"/>
        </w:rPr>
        <w:t>Fi</w:t>
      </w:r>
      <w:r w:rsidRPr="005D6D37">
        <w:rPr>
          <w:rFonts w:ascii="Times New Roman" w:hAnsi="Times New Roman" w:cs="Times New Roman"/>
          <w:sz w:val="22"/>
          <w:szCs w:val="22"/>
        </w:rPr>
        <w:t xml:space="preserve">sh </w:t>
      </w:r>
      <w:r w:rsidRPr="005D6D37">
        <w:rPr>
          <w:rFonts w:ascii="Times New Roman" w:hAnsi="Times New Roman" w:cs="Times New Roman"/>
          <w:b/>
          <w:bCs/>
          <w:sz w:val="22"/>
          <w:szCs w:val="22"/>
        </w:rPr>
        <w:t>N</w:t>
      </w:r>
      <w:r w:rsidRPr="005D6D37">
        <w:rPr>
          <w:rFonts w:ascii="Times New Roman" w:hAnsi="Times New Roman" w:cs="Times New Roman"/>
          <w:sz w:val="22"/>
          <w:szCs w:val="22"/>
        </w:rPr>
        <w:t xml:space="preserve">-terminal </w:t>
      </w:r>
      <w:r w:rsidRPr="005D6D37">
        <w:rPr>
          <w:rFonts w:ascii="Times New Roman" w:hAnsi="Times New Roman" w:cs="Times New Roman"/>
          <w:b/>
          <w:bCs/>
          <w:sz w:val="22"/>
          <w:szCs w:val="22"/>
        </w:rPr>
        <w:t>Z</w:t>
      </w:r>
      <w:r w:rsidRPr="005D6D37">
        <w:rPr>
          <w:rFonts w:ascii="Times New Roman" w:hAnsi="Times New Roman" w:cs="Times New Roman"/>
          <w:sz w:val="22"/>
          <w:szCs w:val="22"/>
        </w:rPr>
        <w:t>NF-associated domain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w:t>
      </w:r>
    </w:p>
    <w:p w14:paraId="70D3DDEF" w14:textId="77777777" w:rsidR="00630D56" w:rsidRPr="005D6D37" w:rsidRDefault="00630D56" w:rsidP="00630D56">
      <w:pPr>
        <w:spacing w:line="276" w:lineRule="auto"/>
        <w:rPr>
          <w:rFonts w:ascii="Times New Roman" w:hAnsi="Times New Roman" w:cs="Times New Roman"/>
          <w:b/>
          <w:bCs/>
          <w:sz w:val="22"/>
          <w:szCs w:val="22"/>
        </w:rPr>
      </w:pPr>
    </w:p>
    <w:p w14:paraId="0AF601C1"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Introduction</w:t>
      </w:r>
    </w:p>
    <w:p w14:paraId="1AADFA32" w14:textId="77777777" w:rsidR="00630D56" w:rsidRPr="005D6D37" w:rsidRDefault="00630D56" w:rsidP="00630D56">
      <w:pPr>
        <w:spacing w:line="276" w:lineRule="auto"/>
        <w:rPr>
          <w:rFonts w:ascii="Times New Roman" w:hAnsi="Times New Roman" w:cs="Times New Roman"/>
          <w:b/>
          <w:bCs/>
          <w:sz w:val="22"/>
          <w:szCs w:val="22"/>
        </w:rPr>
      </w:pPr>
    </w:p>
    <w:p w14:paraId="1F6402AB"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Cys2-His2 zinc finger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genes are a family of transcription factors found in all major eukaryotic supergroups. In metazoans they have undergone dramatic, lineage-specific expansions in gene copy number, as well as an increase in the diversity of DNA sequences that they recognize</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BEC{Heger et al., 2020, #132542;Najafabadi et al., 2017, #70956}</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1,2</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As a result,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presently the largest and most dynamically evolving transcription factor family in most metazoan organisms, including ourselves. In extant species, their copy number spans three orders of magnitude, from close to zero in most nematodes, to hundreds in many vertebrate, arthropod and mollusk species. Their lineage-specificity can be seen through comparisons of closely related organisms. For example, while we share ~99% of our genes with mice, less than 30% of human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clear one to one orthologs with those of mice. Genomic conflict likely plays an important role in explaining the diversity and rapid evolution of </w:t>
      </w:r>
      <w:proofErr w:type="spellStart"/>
      <w:proofErr w:type="gram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and</w:t>
      </w:r>
      <w:proofErr w:type="gramEnd"/>
      <w:r w:rsidRPr="005D6D37">
        <w:rPr>
          <w:rFonts w:ascii="Times New Roman" w:hAnsi="Times New Roman" w:cs="Times New Roman"/>
          <w:sz w:val="22"/>
          <w:szCs w:val="22"/>
        </w:rPr>
        <w:t xml:space="preserve"> is certainly true of the best-studied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subfamily, namely the </w:t>
      </w:r>
      <w:proofErr w:type="spellStart"/>
      <w:r w:rsidRPr="005D6D37">
        <w:rPr>
          <w:rFonts w:ascii="Times New Roman" w:hAnsi="Times New Roman" w:cs="Times New Roman"/>
          <w:sz w:val="22"/>
          <w:szCs w:val="22"/>
        </w:rPr>
        <w:t>Kruppel</w:t>
      </w:r>
      <w:proofErr w:type="spellEnd"/>
      <w:r w:rsidRPr="005D6D37">
        <w:rPr>
          <w:rFonts w:ascii="Times New Roman" w:hAnsi="Times New Roman" w:cs="Times New Roman"/>
          <w:sz w:val="22"/>
          <w:szCs w:val="22"/>
        </w:rPr>
        <w:t>-associated box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which are typically involved in repressing TE activity.</w:t>
      </w:r>
    </w:p>
    <w:p w14:paraId="5AC71DEE" w14:textId="77777777" w:rsidR="00630D56" w:rsidRPr="005D6D37" w:rsidRDefault="00630D56" w:rsidP="00630D56">
      <w:pPr>
        <w:spacing w:line="276" w:lineRule="auto"/>
        <w:rPr>
          <w:rFonts w:ascii="Times New Roman" w:hAnsi="Times New Roman" w:cs="Times New Roman"/>
          <w:sz w:val="22"/>
          <w:szCs w:val="22"/>
        </w:rPr>
      </w:pPr>
    </w:p>
    <w:p w14:paraId="23D41C10"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were first described in 1991 and were recognized as being broadly conserved across tetrapods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BEC{Bellefroid et al., 1991, #64462}</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However, their function was unknown until it was observed that the number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domains correlated strongly with the retroelement copy number across several vertebrate genomes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BEC{Thomas and Schneider, 2011, #89203}</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4</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Since then, numerous KRAB-</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genes have been shown to be engaged in arms races with transposable elements (TEs)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BEC{Jacobs et al., 2014, #8277; Imbeault et al., 2017, #14949}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5,6</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and in a landmark paper documenting the binding specificity of hundreds of human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it was found that the majority target TE-derived sequences. This strongly suggests that TE repression is a driving force behind the diversification of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in </w:t>
      </w:r>
      <w:proofErr w:type="spellStart"/>
      <w:r w:rsidRPr="005D6D37">
        <w:rPr>
          <w:rFonts w:ascii="Times New Roman" w:hAnsi="Times New Roman" w:cs="Times New Roman"/>
          <w:sz w:val="22"/>
          <w:szCs w:val="22"/>
        </w:rPr>
        <w:t>tetrapods</w:t>
      </w:r>
      <w:proofErr w:type="spellEnd"/>
      <w:r w:rsidRPr="005D6D37">
        <w:rPr>
          <w:rFonts w:ascii="Times New Roman" w:hAnsi="Times New Roman" w:cs="Times New Roman"/>
          <w:sz w:val="22"/>
          <w:szCs w:val="22"/>
        </w:rPr>
        <w:t xml:space="preserve">. On the other hand, members of another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family, the ZAD-</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have diverse roles in heterochromatin organization that </w:t>
      </w:r>
      <w:r w:rsidRPr="005D6D37">
        <w:rPr>
          <w:rFonts w:ascii="Times New Roman" w:hAnsi="Times New Roman" w:cs="Times New Roman"/>
          <w:sz w:val="22"/>
          <w:szCs w:val="22"/>
        </w:rPr>
        <w:lastRenderedPageBreak/>
        <w:t>are seemingly unrelated to TE repression. Despite apparent differences in the primary function of most ZAD- and KRAB-</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genes, both groups share key features that are broadly characteristic of all metazoan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genes thus far studied, namely: rapid turnover and sequence evolution, involvement in establishing or maintaining heterochromatin, and expression during early embryogenesis.</w:t>
      </w:r>
    </w:p>
    <w:p w14:paraId="1B455B2B" w14:textId="77777777" w:rsidR="00630D56" w:rsidRPr="005D6D37" w:rsidRDefault="00630D56" w:rsidP="00630D56">
      <w:pPr>
        <w:spacing w:line="276" w:lineRule="auto"/>
        <w:rPr>
          <w:rFonts w:ascii="Times New Roman" w:hAnsi="Times New Roman" w:cs="Times New Roman"/>
          <w:sz w:val="22"/>
          <w:szCs w:val="22"/>
        </w:rPr>
      </w:pPr>
    </w:p>
    <w:p w14:paraId="4EC753CA"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Transposable elements (TEs) are selfish genetic elements that replicate within genomes, and in most eukaryotes comprise between 5% and 85% of the host genome. Their existence poses myriad challenges for their hosts, ranging from genomic instability caused by ectopic recombination between TE copies, to dysregulation of gene expression caused by the fact that many TEs carry their own promoters and regulatory machinery. As a result of these threats, metazoans possess a variety of defense systems which control the spread of TEs, including the well-studied </w:t>
      </w:r>
      <w:proofErr w:type="spellStart"/>
      <w:r w:rsidRPr="005D6D37">
        <w:rPr>
          <w:rFonts w:ascii="Times New Roman" w:hAnsi="Times New Roman" w:cs="Times New Roman"/>
          <w:sz w:val="22"/>
          <w:szCs w:val="22"/>
        </w:rPr>
        <w:t>piRNA</w:t>
      </w:r>
      <w:proofErr w:type="spellEnd"/>
      <w:r w:rsidRPr="005D6D37">
        <w:rPr>
          <w:rFonts w:ascii="Times New Roman" w:hAnsi="Times New Roman" w:cs="Times New Roman"/>
          <w:sz w:val="22"/>
          <w:szCs w:val="22"/>
        </w:rPr>
        <w:t xml:space="preserve"> system, </w:t>
      </w:r>
      <w:proofErr w:type="spellStart"/>
      <w:r w:rsidRPr="005D6D37">
        <w:rPr>
          <w:rFonts w:ascii="Times New Roman" w:hAnsi="Times New Roman" w:cs="Times New Roman"/>
          <w:sz w:val="22"/>
          <w:szCs w:val="22"/>
        </w:rPr>
        <w:t>tRFs</w:t>
      </w:r>
      <w:proofErr w:type="spellEnd"/>
      <w:r w:rsidRPr="005D6D37">
        <w:rPr>
          <w:rFonts w:ascii="Times New Roman" w:hAnsi="Times New Roman" w:cs="Times New Roman"/>
          <w:sz w:val="22"/>
          <w:szCs w:val="22"/>
        </w:rPr>
        <w:t>, the HUSH complex, and the previously mentioned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others undoubtedly remain to be discovered. However, while individual TE insertions are most likely to be neutral at best, in aggregate, TEs are an enormously important source of genetic variation. In primates, most novel regulatory elements are TE-derived, and across eukaryotes there are countless examples of TEs being coopted for the benefit of the host. Finally, while provocative, it has also been suggested that many hallmarks of eukaryotic gene expression machinery have their origins in host defenses against TEs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BEC{Fedoroff, 2012, #70801}{Madhani, 2013, #19565}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7,8</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w:t>
      </w:r>
    </w:p>
    <w:p w14:paraId="4FE65E0C" w14:textId="77777777" w:rsidR="00630D56" w:rsidRPr="005D6D37" w:rsidRDefault="00630D56" w:rsidP="00630D56">
      <w:pPr>
        <w:spacing w:line="276" w:lineRule="auto"/>
        <w:rPr>
          <w:rFonts w:ascii="Times New Roman" w:hAnsi="Times New Roman" w:cs="Times New Roman"/>
          <w:sz w:val="22"/>
          <w:szCs w:val="22"/>
        </w:rPr>
      </w:pPr>
    </w:p>
    <w:p w14:paraId="53B2E141"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In this work, we investigate the hypothesis that repression of TEs is a driving force underlying the evolution and functional elaboration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families across all metazoans. Through a survey of ~3000 metazoan genome assemblies, we test whether the number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open reading frames is positively correlated with the number of reverse transcriptase domains – a protein which is a defining component of all autonomously replicating retroelements. Using in silico predictions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binding specificity, we test whether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recognize repetitive sequences. In the latter half of this work, we focus on a specific subfamily of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found in cyprinid fish – the largest and most species rich group of vertebrates.</w:t>
      </w:r>
    </w:p>
    <w:p w14:paraId="10784DDD" w14:textId="77777777" w:rsidR="00630D56" w:rsidRPr="005D6D37" w:rsidRDefault="00630D56" w:rsidP="00630D56">
      <w:pPr>
        <w:spacing w:line="276" w:lineRule="auto"/>
        <w:rPr>
          <w:rFonts w:ascii="Times New Roman" w:hAnsi="Times New Roman" w:cs="Times New Roman"/>
          <w:b/>
          <w:bCs/>
          <w:sz w:val="22"/>
          <w:szCs w:val="22"/>
        </w:rPr>
      </w:pPr>
    </w:p>
    <w:p w14:paraId="724FC331"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Results</w:t>
      </w:r>
    </w:p>
    <w:p w14:paraId="79001992" w14:textId="77777777" w:rsidR="00630D56" w:rsidRPr="005D6D37" w:rsidRDefault="00630D56" w:rsidP="00630D56">
      <w:pPr>
        <w:spacing w:line="276" w:lineRule="auto"/>
        <w:rPr>
          <w:rFonts w:ascii="Times New Roman" w:hAnsi="Times New Roman" w:cs="Times New Roman"/>
          <w:b/>
          <w:bCs/>
          <w:sz w:val="22"/>
          <w:szCs w:val="22"/>
        </w:rPr>
      </w:pPr>
    </w:p>
    <w:p w14:paraId="13E1F01A"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 xml:space="preserve">Annotation of </w:t>
      </w:r>
      <w:proofErr w:type="spellStart"/>
      <w:r w:rsidRPr="005D6D37">
        <w:rPr>
          <w:rFonts w:ascii="Times New Roman" w:hAnsi="Times New Roman" w:cs="Times New Roman"/>
          <w:b/>
          <w:bCs/>
          <w:sz w:val="22"/>
          <w:szCs w:val="22"/>
        </w:rPr>
        <w:t>ZnFs</w:t>
      </w:r>
      <w:proofErr w:type="spellEnd"/>
      <w:r w:rsidRPr="005D6D37">
        <w:rPr>
          <w:rFonts w:ascii="Times New Roman" w:hAnsi="Times New Roman" w:cs="Times New Roman"/>
          <w:b/>
          <w:bCs/>
          <w:sz w:val="22"/>
          <w:szCs w:val="22"/>
        </w:rPr>
        <w:t xml:space="preserve"> and TEs in metazoan genomes</w:t>
      </w:r>
    </w:p>
    <w:p w14:paraId="5DC4C4E0" w14:textId="77777777" w:rsidR="00630D56" w:rsidRPr="005D6D37" w:rsidRDefault="00630D56" w:rsidP="00630D56">
      <w:pPr>
        <w:spacing w:line="276" w:lineRule="auto"/>
        <w:rPr>
          <w:rFonts w:ascii="Times New Roman" w:hAnsi="Times New Roman" w:cs="Times New Roman"/>
          <w:sz w:val="22"/>
          <w:szCs w:val="22"/>
        </w:rPr>
      </w:pP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challenging to annotate due to their highly repetitive nature and restricted patterns of mRNA expression and in even in well annotated genome assemblies, the true number of functional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genes is systematically underestimated</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BEC{Huntley et al., 2006, #146076}{White et al., 2017, #65260}</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9,10</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To avoid biases caused by incomplete gene annotation, we used HMMER searches to identify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open reading frames (ORFs), here defined as any stretch of protein coding sequence, regardless of whether bounded by start- or stop-codons. To avoid capturing genes with standalone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domains, we restricted our search to ORFs with at least four tandemly repeated domains. Using the same process, we also carried out searches for reverse transcriptase, using the counts for these as a proxy for retroelement abundance in each genome. These searches revealed extensive variation across species, from thousands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ORFs in some vertebrate and mollusk species, to fewer than ten in many nematode worms (Fig 1A). </w:t>
      </w:r>
    </w:p>
    <w:p w14:paraId="60C19E63" w14:textId="77777777" w:rsidR="00630D56" w:rsidRPr="005D6D37" w:rsidRDefault="00630D56" w:rsidP="00630D56">
      <w:pPr>
        <w:spacing w:line="276" w:lineRule="auto"/>
        <w:rPr>
          <w:rFonts w:ascii="Times New Roman" w:hAnsi="Times New Roman" w:cs="Times New Roman"/>
          <w:sz w:val="22"/>
          <w:szCs w:val="22"/>
        </w:rPr>
      </w:pPr>
    </w:p>
    <w:p w14:paraId="7EE63412" w14:textId="2AF84903"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noProof/>
          <w:sz w:val="22"/>
          <w:szCs w:val="22"/>
        </w:rPr>
        <w:lastRenderedPageBreak/>
        <w:drawing>
          <wp:inline distT="0" distB="0" distL="0" distR="0" wp14:anchorId="0539DFFF" wp14:editId="2A91806B">
            <wp:extent cx="5422265" cy="6360795"/>
            <wp:effectExtent l="0" t="0" r="635" b="1905"/>
            <wp:docPr id="48" name="Picture 48" descr="Diagram, schematic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schematic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l="4584" t="13861" r="1329" b="8820"/>
                    <a:stretch>
                      <a:fillRect/>
                    </a:stretch>
                  </pic:blipFill>
                  <pic:spPr bwMode="auto">
                    <a:xfrm>
                      <a:off x="0" y="0"/>
                      <a:ext cx="5422265" cy="6360795"/>
                    </a:xfrm>
                    <a:prstGeom prst="rect">
                      <a:avLst/>
                    </a:prstGeom>
                    <a:noFill/>
                    <a:ln>
                      <a:noFill/>
                    </a:ln>
                  </pic:spPr>
                </pic:pic>
              </a:graphicData>
            </a:graphic>
          </wp:inline>
        </w:drawing>
      </w:r>
    </w:p>
    <w:p w14:paraId="60689D42" w14:textId="77777777" w:rsidR="00630D56" w:rsidRPr="005D6D37" w:rsidRDefault="00630D56" w:rsidP="00630D56">
      <w:pPr>
        <w:spacing w:line="276" w:lineRule="auto"/>
        <w:rPr>
          <w:rFonts w:ascii="Times New Roman" w:hAnsi="Times New Roman" w:cs="Times New Roman"/>
          <w:sz w:val="22"/>
          <w:szCs w:val="22"/>
        </w:rPr>
      </w:pPr>
    </w:p>
    <w:p w14:paraId="2865DD98" w14:textId="77777777" w:rsidR="00630D56" w:rsidRPr="005D6D37" w:rsidRDefault="00630D56" w:rsidP="00630D56">
      <w:pPr>
        <w:spacing w:line="276" w:lineRule="auto"/>
        <w:rPr>
          <w:rFonts w:ascii="Times New Roman" w:hAnsi="Times New Roman" w:cs="Times New Roman"/>
          <w:b/>
          <w:bCs/>
          <w:i/>
          <w:iCs/>
          <w:sz w:val="22"/>
          <w:szCs w:val="22"/>
        </w:rPr>
      </w:pPr>
      <w:r w:rsidRPr="005D6D37">
        <w:rPr>
          <w:rFonts w:ascii="Times New Roman" w:hAnsi="Times New Roman" w:cs="Times New Roman"/>
          <w:b/>
          <w:bCs/>
          <w:i/>
          <w:iCs/>
          <w:sz w:val="22"/>
          <w:szCs w:val="22"/>
        </w:rPr>
        <w:t xml:space="preserve">Figure 1. Annotation of </w:t>
      </w:r>
      <w:proofErr w:type="spellStart"/>
      <w:r w:rsidRPr="005D6D37">
        <w:rPr>
          <w:rFonts w:ascii="Times New Roman" w:hAnsi="Times New Roman" w:cs="Times New Roman"/>
          <w:b/>
          <w:bCs/>
          <w:i/>
          <w:iCs/>
          <w:sz w:val="22"/>
          <w:szCs w:val="22"/>
        </w:rPr>
        <w:t>ZnF</w:t>
      </w:r>
      <w:proofErr w:type="spellEnd"/>
      <w:r w:rsidRPr="005D6D37">
        <w:rPr>
          <w:rFonts w:ascii="Times New Roman" w:hAnsi="Times New Roman" w:cs="Times New Roman"/>
          <w:b/>
          <w:bCs/>
          <w:i/>
          <w:iCs/>
          <w:sz w:val="22"/>
          <w:szCs w:val="22"/>
        </w:rPr>
        <w:t xml:space="preserve"> ORFs and full genes in metazoan genome assemblies.</w:t>
      </w:r>
    </w:p>
    <w:p w14:paraId="66F2EA48" w14:textId="77777777" w:rsidR="00630D56" w:rsidRPr="005D6D37" w:rsidRDefault="00630D56" w:rsidP="00630D56">
      <w:pPr>
        <w:spacing w:line="276" w:lineRule="auto"/>
        <w:rPr>
          <w:rFonts w:ascii="Times New Roman" w:hAnsi="Times New Roman" w:cs="Times New Roman"/>
          <w:bCs/>
          <w:i/>
          <w:iCs/>
          <w:sz w:val="22"/>
          <w:szCs w:val="22"/>
        </w:rPr>
      </w:pPr>
      <w:r w:rsidRPr="005D6D37">
        <w:rPr>
          <w:rFonts w:ascii="Times New Roman" w:hAnsi="Times New Roman" w:cs="Times New Roman"/>
          <w:bCs/>
          <w:i/>
          <w:iCs/>
          <w:sz w:val="22"/>
          <w:szCs w:val="22"/>
        </w:rPr>
        <w:t xml:space="preserve">A) </w:t>
      </w:r>
    </w:p>
    <w:p w14:paraId="1012B2BD" w14:textId="77777777" w:rsidR="00630D56" w:rsidRPr="005D6D37" w:rsidRDefault="00630D56" w:rsidP="00630D56">
      <w:pPr>
        <w:spacing w:line="276" w:lineRule="auto"/>
        <w:rPr>
          <w:rFonts w:ascii="Times New Roman" w:hAnsi="Times New Roman" w:cs="Times New Roman"/>
          <w:b/>
          <w:bCs/>
          <w:i/>
          <w:iCs/>
          <w:sz w:val="22"/>
          <w:szCs w:val="22"/>
        </w:rPr>
      </w:pPr>
    </w:p>
    <w:p w14:paraId="385FA353"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Since estimates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and retroelement counts could be biased by genome assembly quality, we calculated the correlation between these estimates and scaffold N50, a measure of genome assembly quality (Supp Fig. 1). In both cases, this revealed only weak correlations, reassuring us that using a minimum scaffold N50 of 50kbp (CHECK) was sufficient to avoid serious assembly quality biases in our counts of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and retroelements. </w:t>
      </w:r>
    </w:p>
    <w:p w14:paraId="48097680" w14:textId="77777777" w:rsidR="00630D56" w:rsidRPr="005D6D37" w:rsidRDefault="00630D56" w:rsidP="00630D56">
      <w:pPr>
        <w:spacing w:line="276" w:lineRule="auto"/>
        <w:rPr>
          <w:rFonts w:ascii="Times New Roman" w:hAnsi="Times New Roman" w:cs="Times New Roman"/>
          <w:b/>
          <w:bCs/>
          <w:sz w:val="22"/>
          <w:szCs w:val="22"/>
        </w:rPr>
      </w:pPr>
    </w:p>
    <w:p w14:paraId="2E13F40D"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lastRenderedPageBreak/>
        <w:t xml:space="preserve">In addition to our automated counts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open reading frames, we selected cyprinid fish for more detailed gene annotations. Cyprinids, which include the widely used model organism </w:t>
      </w:r>
      <w:r w:rsidRPr="005D6D37">
        <w:rPr>
          <w:rFonts w:ascii="Times New Roman" w:hAnsi="Times New Roman" w:cs="Times New Roman"/>
          <w:i/>
          <w:iCs/>
          <w:sz w:val="22"/>
          <w:szCs w:val="22"/>
        </w:rPr>
        <w:t>Danio rerio</w:t>
      </w:r>
      <w:r w:rsidRPr="005D6D37">
        <w:rPr>
          <w:rFonts w:ascii="Times New Roman" w:hAnsi="Times New Roman" w:cs="Times New Roman"/>
          <w:sz w:val="22"/>
          <w:szCs w:val="22"/>
        </w:rPr>
        <w:t xml:space="preserve"> and many economically and culturally important carp species, are the most species-rich family of vertebrates, with approximately 1500 extant members REF. They possess a large subfamily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genes which are defined by the presence of a characteristic amino-terminal protein sequence, termed the </w:t>
      </w:r>
      <w:r w:rsidRPr="005D6D37">
        <w:rPr>
          <w:rFonts w:ascii="Times New Roman" w:hAnsi="Times New Roman" w:cs="Times New Roman"/>
          <w:b/>
          <w:bCs/>
          <w:sz w:val="22"/>
          <w:szCs w:val="22"/>
        </w:rPr>
        <w:t>Fi</w:t>
      </w:r>
      <w:r w:rsidRPr="005D6D37">
        <w:rPr>
          <w:rFonts w:ascii="Times New Roman" w:hAnsi="Times New Roman" w:cs="Times New Roman"/>
          <w:sz w:val="22"/>
          <w:szCs w:val="22"/>
        </w:rPr>
        <w:t xml:space="preserve">sh </w:t>
      </w:r>
      <w:r w:rsidRPr="005D6D37">
        <w:rPr>
          <w:rFonts w:ascii="Times New Roman" w:hAnsi="Times New Roman" w:cs="Times New Roman"/>
          <w:b/>
          <w:bCs/>
          <w:sz w:val="22"/>
          <w:szCs w:val="22"/>
        </w:rPr>
        <w:t>N</w:t>
      </w:r>
      <w:r w:rsidRPr="005D6D37">
        <w:rPr>
          <w:rFonts w:ascii="Times New Roman" w:hAnsi="Times New Roman" w:cs="Times New Roman"/>
          <w:sz w:val="22"/>
          <w:szCs w:val="22"/>
        </w:rPr>
        <w:t xml:space="preserve">-terminal </w:t>
      </w:r>
      <w:r w:rsidRPr="005D6D37">
        <w:rPr>
          <w:rFonts w:ascii="Times New Roman" w:hAnsi="Times New Roman" w:cs="Times New Roman"/>
          <w:b/>
          <w:bCs/>
          <w:sz w:val="22"/>
          <w:szCs w:val="22"/>
        </w:rPr>
        <w:t>Z</w:t>
      </w:r>
      <w:r w:rsidRPr="005D6D37">
        <w:rPr>
          <w:rFonts w:ascii="Times New Roman" w:hAnsi="Times New Roman" w:cs="Times New Roman"/>
          <w:sz w:val="22"/>
          <w:szCs w:val="22"/>
        </w:rPr>
        <w:t>NF-associated domain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are present in several hundred copies in zebrafish, almost all of which are located on the long arm of chromosome four, an unusual genomic region that is enriched in TEs,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and immunity genes, as well as a wide variety of small RNAs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BEC{Howe et al., 2016, #178216; Howe et al., 2013, #94849}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11,12</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w:t>
      </w:r>
    </w:p>
    <w:p w14:paraId="4E86719C" w14:textId="77777777" w:rsidR="00630D56" w:rsidRPr="005D6D37" w:rsidRDefault="00630D56" w:rsidP="00630D56">
      <w:pPr>
        <w:spacing w:line="276" w:lineRule="auto"/>
        <w:rPr>
          <w:rFonts w:ascii="Times New Roman" w:hAnsi="Times New Roman" w:cs="Times New Roman"/>
          <w:sz w:val="22"/>
          <w:szCs w:val="22"/>
        </w:rPr>
      </w:pPr>
    </w:p>
    <w:p w14:paraId="16C1542D"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Using an iterative approach, we annotated putative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-ZNF genes using a combination of blast, profile-HMM searches with HMMER</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BEC{Eddy, 2011, #145705}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13</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and Augustus-PPX</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BEC{Hoff and Stanke, 2018, #158147; Keller et al., 2011, #15461}</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14,15</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The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domain itself (Supp. Fig. X) is a short, 28 amino acid sequence enriched in negatively charged glutamic acid residues (p = 3e-06, relative to sequences in the SwissProt51 database</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BEC{Vacic et al., 2007, #51473}</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16</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The typical structure of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genes resembles that of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with the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domain being contained on a single exon upstream of a second exon consisting of an array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domains. However, the number of copies of the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domain contained in the first coding exon varies between species – in zebrafish, for example, the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exon almost always contains a single, stand-alone copy, whereas in goldfish it contains up to four tandemly repeated copies. </w:t>
      </w:r>
    </w:p>
    <w:p w14:paraId="11C70869" w14:textId="77777777" w:rsidR="00630D56" w:rsidRPr="005D6D37" w:rsidRDefault="00630D56" w:rsidP="00630D56">
      <w:pPr>
        <w:spacing w:line="276" w:lineRule="auto"/>
        <w:rPr>
          <w:rFonts w:ascii="Times New Roman" w:hAnsi="Times New Roman" w:cs="Times New Roman"/>
          <w:sz w:val="22"/>
          <w:szCs w:val="22"/>
        </w:rPr>
      </w:pPr>
    </w:p>
    <w:p w14:paraId="1B9A5141"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Finally, to verify that our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ORF counts are good proxies for the true number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genes in a species, we compared them to both our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gene annotations, and refined estimates of KRAB-</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copy number in </w:t>
      </w:r>
      <w:proofErr w:type="spellStart"/>
      <w:r w:rsidRPr="005D6D37">
        <w:rPr>
          <w:rFonts w:ascii="Times New Roman" w:hAnsi="Times New Roman" w:cs="Times New Roman"/>
          <w:sz w:val="22"/>
          <w:szCs w:val="22"/>
        </w:rPr>
        <w:t>tetrapods</w:t>
      </w:r>
      <w:proofErr w:type="spellEnd"/>
      <w:r w:rsidRPr="005D6D37">
        <w:rPr>
          <w:rFonts w:ascii="Times New Roman" w:hAnsi="Times New Roman" w:cs="Times New Roman"/>
          <w:sz w:val="22"/>
          <w:szCs w:val="22"/>
        </w:rPr>
        <w:t>. In both cases, we found good agreement between the ORF counts and gene annotations (respectively, Spearman’s rho = 0.75, p-value = 5.1e-07; rho = 0.91, p-value = 2.6e-59; Supp. Fig. 2). In both cases, the relationship is linear, but ORF counts grow faster than gene counts due to factors such as multiple exons per gene and the presence of pseudogenes or gene fragments.</w:t>
      </w:r>
    </w:p>
    <w:p w14:paraId="0A2BEB6E" w14:textId="77777777" w:rsidR="00630D56" w:rsidRPr="005D6D37" w:rsidRDefault="00630D56" w:rsidP="00630D56">
      <w:pPr>
        <w:spacing w:line="276" w:lineRule="auto"/>
        <w:rPr>
          <w:rFonts w:ascii="Times New Roman" w:hAnsi="Times New Roman" w:cs="Times New Roman"/>
          <w:b/>
          <w:bCs/>
          <w:sz w:val="22"/>
          <w:szCs w:val="22"/>
        </w:rPr>
      </w:pPr>
    </w:p>
    <w:p w14:paraId="51F39302"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Correlation between TEs and retroelements</w:t>
      </w:r>
    </w:p>
    <w:p w14:paraId="085B8879"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Early evidence for a relationship between TEs and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genes was observed by Thomas and Schneider, who reported a strong correlation between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and retroelement copy number in a set of X vertebrate species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BEC{Thomas and Schneider, 2011, #89203}</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4</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We sought to reproduce this experiment, making use of the more than 3,000 metazoan genome assemblies that are available today. However, a major challenge with this approach is to address the issue of autocorrelation produced by the non-independence of phylogenetically related species. Since there is currently no well-established phylogenetic tree that includes all sequenced metazoan genomes, we opted to select a single species per taxonomic family, leveraging the fact that both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and TE turnover is typically very rapid, so that even closely related species often have largely independent sets of both</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BEC{Liu et al., 2014, #32702; Imbeault et al., 2017, #14949}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6,17</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w:t>
      </w:r>
    </w:p>
    <w:p w14:paraId="3A8F4E24" w14:textId="77777777" w:rsidR="00630D56" w:rsidRPr="005D6D37" w:rsidRDefault="00630D56" w:rsidP="00630D56">
      <w:pPr>
        <w:spacing w:line="276" w:lineRule="auto"/>
        <w:rPr>
          <w:rFonts w:ascii="Times New Roman" w:hAnsi="Times New Roman" w:cs="Times New Roman"/>
          <w:sz w:val="22"/>
          <w:szCs w:val="22"/>
        </w:rPr>
      </w:pPr>
    </w:p>
    <w:p w14:paraId="26B5A029"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With this reduced set of 828 genomes, we calculated the correlation between the estimated copy number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and retroelement ORFs. This revealed positive correlations across all the major animal phyla with at least 15 representative species, </w:t>
      </w:r>
      <w:proofErr w:type="gramStart"/>
      <w:r w:rsidRPr="005D6D37">
        <w:rPr>
          <w:rFonts w:ascii="Times New Roman" w:hAnsi="Times New Roman" w:cs="Times New Roman"/>
          <w:sz w:val="22"/>
          <w:szCs w:val="22"/>
        </w:rPr>
        <w:t>with the exception of</w:t>
      </w:r>
      <w:proofErr w:type="gramEnd"/>
      <w:r w:rsidRPr="005D6D37">
        <w:rPr>
          <w:rFonts w:ascii="Times New Roman" w:hAnsi="Times New Roman" w:cs="Times New Roman"/>
          <w:sz w:val="22"/>
          <w:szCs w:val="22"/>
        </w:rPr>
        <w:t xml:space="preserve"> nematode worms (Fig. 2A). Within smaller taxonomic groups, this relationship holds in </w:t>
      </w:r>
      <w:proofErr w:type="gramStart"/>
      <w:r w:rsidRPr="005D6D37">
        <w:rPr>
          <w:rFonts w:ascii="Times New Roman" w:hAnsi="Times New Roman" w:cs="Times New Roman"/>
          <w:sz w:val="22"/>
          <w:szCs w:val="22"/>
        </w:rPr>
        <w:t>the large majority of</w:t>
      </w:r>
      <w:proofErr w:type="gramEnd"/>
      <w:r w:rsidRPr="005D6D37">
        <w:rPr>
          <w:rFonts w:ascii="Times New Roman" w:hAnsi="Times New Roman" w:cs="Times New Roman"/>
          <w:sz w:val="22"/>
          <w:szCs w:val="22"/>
        </w:rPr>
        <w:t xml:space="preserve"> cases (Supp Table X), with some notable exceptions. For example, birds have secondarily lost most KRAB-ZnFs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BEC{Imbeault et al., 2017, #14949}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such that the median number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ORFs is a quarter of that of other chordates (121 vs. 489, respectively) and there is no correlation between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ORF and retroelement copy number (Supp. Fig. XA). Similarly, there is no correlation in Dipteran flies, which possess ZAD-</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 these have been studied in some depth in </w:t>
      </w:r>
      <w:r w:rsidRPr="005D6D37">
        <w:rPr>
          <w:rFonts w:ascii="Times New Roman" w:hAnsi="Times New Roman" w:cs="Times New Roman"/>
          <w:i/>
          <w:iCs/>
          <w:sz w:val="22"/>
          <w:szCs w:val="22"/>
        </w:rPr>
        <w:lastRenderedPageBreak/>
        <w:t>Drosophila melanogaster</w:t>
      </w:r>
      <w:r w:rsidRPr="005D6D37">
        <w:rPr>
          <w:rFonts w:ascii="Times New Roman" w:hAnsi="Times New Roman" w:cs="Times New Roman"/>
          <w:sz w:val="22"/>
          <w:szCs w:val="22"/>
        </w:rPr>
        <w:t xml:space="preserve"> and have diverse roles in the organization of heterochromatin, but do not appear to specifically target TEs for silencing</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BEC{Kasinathan et al., 2020, #46991; Chung et al., 2007, #289087; Baumgartner et al., 2022, #192699}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18–20</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w:t>
      </w:r>
    </w:p>
    <w:p w14:paraId="20CDF9A5" w14:textId="11F807D2"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sz w:val="22"/>
          <w:szCs w:val="22"/>
        </w:rPr>
        <w:t xml:space="preserve"> </w:t>
      </w:r>
      <w:r w:rsidRPr="005D6D37">
        <w:rPr>
          <w:rFonts w:ascii="Times New Roman" w:hAnsi="Times New Roman" w:cs="Times New Roman"/>
          <w:b/>
          <w:noProof/>
          <w:sz w:val="22"/>
          <w:szCs w:val="22"/>
        </w:rPr>
        <w:drawing>
          <wp:inline distT="0" distB="0" distL="0" distR="0" wp14:anchorId="1852E9BE" wp14:editId="54CE8603">
            <wp:extent cx="5751195" cy="3874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l="7773" t="9166" r="8798" b="6752"/>
                    <a:stretch>
                      <a:fillRect/>
                    </a:stretch>
                  </pic:blipFill>
                  <pic:spPr bwMode="auto">
                    <a:xfrm>
                      <a:off x="0" y="0"/>
                      <a:ext cx="5751195" cy="3874135"/>
                    </a:xfrm>
                    <a:prstGeom prst="rect">
                      <a:avLst/>
                    </a:prstGeom>
                    <a:noFill/>
                    <a:ln>
                      <a:noFill/>
                    </a:ln>
                  </pic:spPr>
                </pic:pic>
              </a:graphicData>
            </a:graphic>
          </wp:inline>
        </w:drawing>
      </w:r>
    </w:p>
    <w:p w14:paraId="18EF03FD" w14:textId="63A628F6"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noProof/>
          <w:sz w:val="22"/>
          <w:szCs w:val="22"/>
        </w:rPr>
        <w:drawing>
          <wp:inline distT="0" distB="0" distL="0" distR="0" wp14:anchorId="3FDDE907" wp14:editId="2350890B">
            <wp:extent cx="5887720" cy="206121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7720" cy="2061210"/>
                    </a:xfrm>
                    <a:prstGeom prst="rect">
                      <a:avLst/>
                    </a:prstGeom>
                    <a:noFill/>
                    <a:ln>
                      <a:noFill/>
                    </a:ln>
                  </pic:spPr>
                </pic:pic>
              </a:graphicData>
            </a:graphic>
          </wp:inline>
        </w:drawing>
      </w:r>
    </w:p>
    <w:p w14:paraId="2478BA9B" w14:textId="77777777" w:rsidR="00630D56" w:rsidRPr="005D6D37" w:rsidRDefault="00630D56" w:rsidP="00630D56">
      <w:pPr>
        <w:spacing w:line="276" w:lineRule="auto"/>
        <w:rPr>
          <w:rFonts w:ascii="Times New Roman" w:hAnsi="Times New Roman" w:cs="Times New Roman"/>
          <w:b/>
          <w:bCs/>
          <w:sz w:val="22"/>
          <w:szCs w:val="22"/>
        </w:rPr>
      </w:pPr>
    </w:p>
    <w:p w14:paraId="469BA0E7" w14:textId="77777777" w:rsidR="00630D56" w:rsidRPr="005D6D37" w:rsidRDefault="00630D56" w:rsidP="00630D56">
      <w:pPr>
        <w:spacing w:line="276" w:lineRule="auto"/>
        <w:rPr>
          <w:rFonts w:ascii="Times New Roman" w:hAnsi="Times New Roman" w:cs="Times New Roman"/>
          <w:b/>
          <w:bCs/>
          <w:i/>
          <w:iCs/>
          <w:sz w:val="22"/>
          <w:szCs w:val="22"/>
        </w:rPr>
      </w:pPr>
      <w:r w:rsidRPr="005D6D37">
        <w:rPr>
          <w:rFonts w:ascii="Times New Roman" w:hAnsi="Times New Roman" w:cs="Times New Roman"/>
          <w:b/>
          <w:bCs/>
          <w:i/>
          <w:iCs/>
          <w:sz w:val="22"/>
          <w:szCs w:val="22"/>
        </w:rPr>
        <w:t xml:space="preserve">Figure 2. </w:t>
      </w:r>
      <w:proofErr w:type="spellStart"/>
      <w:r w:rsidRPr="005D6D37">
        <w:rPr>
          <w:rFonts w:ascii="Times New Roman" w:hAnsi="Times New Roman" w:cs="Times New Roman"/>
          <w:b/>
          <w:bCs/>
          <w:i/>
          <w:iCs/>
          <w:sz w:val="22"/>
          <w:szCs w:val="22"/>
        </w:rPr>
        <w:t>ZnF</w:t>
      </w:r>
      <w:proofErr w:type="spellEnd"/>
      <w:r w:rsidRPr="005D6D37">
        <w:rPr>
          <w:rFonts w:ascii="Times New Roman" w:hAnsi="Times New Roman" w:cs="Times New Roman"/>
          <w:b/>
          <w:bCs/>
          <w:i/>
          <w:iCs/>
          <w:sz w:val="22"/>
          <w:szCs w:val="22"/>
        </w:rPr>
        <w:t xml:space="preserve"> copy number correlates with genomic TE content</w:t>
      </w:r>
    </w:p>
    <w:p w14:paraId="5B789A87" w14:textId="77777777" w:rsidR="00630D56" w:rsidRPr="005D6D37" w:rsidRDefault="00630D56" w:rsidP="00630D56">
      <w:pPr>
        <w:spacing w:line="276" w:lineRule="auto"/>
        <w:rPr>
          <w:rFonts w:ascii="Times New Roman" w:hAnsi="Times New Roman" w:cs="Times New Roman"/>
          <w:sz w:val="22"/>
          <w:szCs w:val="22"/>
        </w:rPr>
      </w:pPr>
    </w:p>
    <w:p w14:paraId="3CCD1A5D"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To better control for phylogenetic inter-dependence, we focused on the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family in cyprinid fish, making use of our refined gene annotations and improved estimates of genomic TE content (see methods). Using these more accurate annotations, we find that the correlation between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and TEs persists (Fig. 2B). Importantly, this relationship holds when explicitly controlling for species relatedness by comparing phylogenetically independent contrasts in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copy number and TE content (Fig. 2C). </w:t>
      </w:r>
    </w:p>
    <w:p w14:paraId="23793C27" w14:textId="77777777" w:rsidR="00630D56" w:rsidRPr="005D6D37" w:rsidRDefault="00630D56" w:rsidP="00630D56">
      <w:pPr>
        <w:spacing w:line="276" w:lineRule="auto"/>
        <w:rPr>
          <w:rFonts w:ascii="Times New Roman" w:hAnsi="Times New Roman" w:cs="Times New Roman"/>
          <w:sz w:val="22"/>
          <w:szCs w:val="22"/>
        </w:rPr>
      </w:pPr>
    </w:p>
    <w:p w14:paraId="7D0559E3"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lastRenderedPageBreak/>
        <w:t xml:space="preserve">Two simple explanations for the correlation between TEs and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one, that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specifically interact with TEs; or two, that TE content of the genome has a general effect on rates of gene duplication. This latter point is possible as TEs are thought to influence rates of ectopic recombination in a length and copy number-dependent fashion. To explore this possibility, we estimated copy number for mammalian olfactory receptors, using the same procedure as for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ORFs. Olfactory receptors are membrane proteins that do not specifically interact with nucleic </w:t>
      </w:r>
      <w:proofErr w:type="gramStart"/>
      <w:r w:rsidRPr="005D6D37">
        <w:rPr>
          <w:rFonts w:ascii="Times New Roman" w:hAnsi="Times New Roman" w:cs="Times New Roman"/>
          <w:sz w:val="22"/>
          <w:szCs w:val="22"/>
        </w:rPr>
        <w:t>acid, and</w:t>
      </w:r>
      <w:proofErr w:type="gramEnd"/>
      <w:r w:rsidRPr="005D6D37">
        <w:rPr>
          <w:rFonts w:ascii="Times New Roman" w:hAnsi="Times New Roman" w:cs="Times New Roman"/>
          <w:sz w:val="22"/>
          <w:szCs w:val="22"/>
        </w:rPr>
        <w:t xml:space="preserve"> would therefore not expected to coevolve with TEs. In a sample of representative species from 103 mammalian families, we observed a weak, non-significant correlation between the number of retroelement and olfactory receptor ORFs (Spearman’s rho = 0.12). While not ruling out the possibility of a small effect of genomic TE content on gene duplication rate, this observation indicates that the effect is insufficient to explain the correlation observed between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and TEs. </w:t>
      </w:r>
    </w:p>
    <w:p w14:paraId="515662BC" w14:textId="77777777" w:rsidR="00630D56" w:rsidRPr="005D6D37" w:rsidRDefault="00630D56" w:rsidP="00630D56">
      <w:pPr>
        <w:spacing w:line="276" w:lineRule="auto"/>
        <w:rPr>
          <w:rFonts w:ascii="Times New Roman" w:hAnsi="Times New Roman" w:cs="Times New Roman"/>
          <w:b/>
          <w:bCs/>
          <w:sz w:val="22"/>
          <w:szCs w:val="22"/>
        </w:rPr>
      </w:pPr>
    </w:p>
    <w:p w14:paraId="7A169724" w14:textId="77777777" w:rsidR="00630D56" w:rsidRPr="005D6D37" w:rsidRDefault="00630D56" w:rsidP="00630D56">
      <w:pPr>
        <w:spacing w:line="276" w:lineRule="auto"/>
        <w:rPr>
          <w:rFonts w:ascii="Times New Roman" w:hAnsi="Times New Roman" w:cs="Times New Roman"/>
          <w:b/>
          <w:bCs/>
          <w:sz w:val="22"/>
          <w:szCs w:val="22"/>
        </w:rPr>
      </w:pPr>
      <w:proofErr w:type="spellStart"/>
      <w:r w:rsidRPr="005D6D37">
        <w:rPr>
          <w:rFonts w:ascii="Times New Roman" w:hAnsi="Times New Roman" w:cs="Times New Roman"/>
          <w:b/>
          <w:bCs/>
          <w:sz w:val="22"/>
          <w:szCs w:val="22"/>
        </w:rPr>
        <w:t>ZnFs</w:t>
      </w:r>
      <w:proofErr w:type="spellEnd"/>
      <w:r w:rsidRPr="005D6D37">
        <w:rPr>
          <w:rFonts w:ascii="Times New Roman" w:hAnsi="Times New Roman" w:cs="Times New Roman"/>
          <w:b/>
          <w:bCs/>
          <w:sz w:val="22"/>
          <w:szCs w:val="22"/>
        </w:rPr>
        <w:t xml:space="preserve"> are predicted to bind TE sequences.</w:t>
      </w:r>
    </w:p>
    <w:p w14:paraId="4FB13FE8" w14:textId="77777777" w:rsidR="00630D56" w:rsidRPr="005D6D37" w:rsidRDefault="00630D56" w:rsidP="00630D56">
      <w:pPr>
        <w:spacing w:line="276" w:lineRule="auto"/>
        <w:rPr>
          <w:rFonts w:ascii="Times New Roman" w:hAnsi="Times New Roman" w:cs="Times New Roman"/>
          <w:sz w:val="22"/>
          <w:szCs w:val="22"/>
        </w:rPr>
      </w:pPr>
    </w:p>
    <w:p w14:paraId="5DED7CA0"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If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directly coevolving with TEs, then it is most likely though sequence-specific recognition of DNA sequence (although several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known to bind RNA). Since experimentally confirming the binding specificity of individual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genes is challenging and labor-intensive, computational tools have been developed to predict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binding motifs directly from protein sequence</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BEC{Persikov and Singh, 2014, #169187; Najafabadi et al., 2015, #78871; Molparia et al., 2010, #85863; Kaplan et al., 2005, #100434}</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21–24</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The most recent of these (</w:t>
      </w:r>
      <w:proofErr w:type="spellStart"/>
      <w:r w:rsidRPr="005D6D37">
        <w:rPr>
          <w:rFonts w:ascii="Times New Roman" w:hAnsi="Times New Roman" w:cs="Times New Roman"/>
          <w:sz w:val="22"/>
          <w:szCs w:val="22"/>
        </w:rPr>
        <w:t>Najafabadi</w:t>
      </w:r>
      <w:proofErr w:type="spellEnd"/>
      <w:r w:rsidRPr="005D6D37">
        <w:rPr>
          <w:rFonts w:ascii="Times New Roman" w:hAnsi="Times New Roman" w:cs="Times New Roman"/>
          <w:sz w:val="22"/>
          <w:szCs w:val="22"/>
        </w:rPr>
        <w:t xml:space="preserve"> et al.) predicts binding motifs for individual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domains using a random forest classifier. Using this model, we predicted binding sites for all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ORFs from seven representative metazoan species (Supp Data X). </w:t>
      </w:r>
    </w:p>
    <w:p w14:paraId="7AD2DBB1"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 </w:t>
      </w:r>
    </w:p>
    <w:p w14:paraId="0642FFC7"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First, we used previously published </w:t>
      </w:r>
      <w:proofErr w:type="spellStart"/>
      <w:r w:rsidRPr="005D6D37">
        <w:rPr>
          <w:rFonts w:ascii="Times New Roman" w:hAnsi="Times New Roman" w:cs="Times New Roman"/>
          <w:sz w:val="22"/>
          <w:szCs w:val="22"/>
        </w:rPr>
        <w:t>ChIP-exo</w:t>
      </w:r>
      <w:proofErr w:type="spellEnd"/>
      <w:r w:rsidRPr="005D6D37">
        <w:rPr>
          <w:rFonts w:ascii="Times New Roman" w:hAnsi="Times New Roman" w:cs="Times New Roman"/>
          <w:sz w:val="22"/>
          <w:szCs w:val="22"/>
        </w:rPr>
        <w:t xml:space="preserve"> data from human KRAB-ZnFs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BEC{Imbeault et al., 2017, #14949}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to confirm that predicted binding sites are similar experimentally observed ones, as has been demonstrated by others working with mice</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BEC{Wolf et al., 2020, #73098}</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25</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(Supp table X). As a second positive control, we compared the predicted binding motifs for all human and mouse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ORFs to libraries of human- and mouse-specific TEs, and observed a significant, albeit weak, enrichment in both cases, as compared to shuffled motifs (Supp table X). This result is as expected given that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known to target </w:t>
      </w:r>
      <w:proofErr w:type="gramStart"/>
      <w:r w:rsidRPr="005D6D37">
        <w:rPr>
          <w:rFonts w:ascii="Times New Roman" w:hAnsi="Times New Roman" w:cs="Times New Roman"/>
          <w:sz w:val="22"/>
          <w:szCs w:val="22"/>
        </w:rPr>
        <w:t>TEs, and</w:t>
      </w:r>
      <w:proofErr w:type="gramEnd"/>
      <w:r w:rsidRPr="005D6D37">
        <w:rPr>
          <w:rFonts w:ascii="Times New Roman" w:hAnsi="Times New Roman" w:cs="Times New Roman"/>
          <w:sz w:val="22"/>
          <w:szCs w:val="22"/>
        </w:rPr>
        <w:t xml:space="preserve"> confirms that predicted binding sites recapitulate experimentally obtained motifs.</w:t>
      </w:r>
    </w:p>
    <w:p w14:paraId="535B2D1D" w14:textId="77777777" w:rsidR="00630D56" w:rsidRPr="005D6D37" w:rsidRDefault="00630D56" w:rsidP="00630D56">
      <w:pPr>
        <w:spacing w:line="276" w:lineRule="auto"/>
        <w:rPr>
          <w:rFonts w:ascii="Times New Roman" w:hAnsi="Times New Roman" w:cs="Times New Roman"/>
          <w:sz w:val="22"/>
          <w:szCs w:val="22"/>
        </w:rPr>
      </w:pPr>
    </w:p>
    <w:p w14:paraId="6BDE97BC"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We then turned our attention to species whose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currently understudied, predicting binding motifs for all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ORFs and comparing these to libraries of TE sequences and genomic repeats (Fig. 3A). Setting a false discovery threshold of q=0.01, </w:t>
      </w:r>
      <w:proofErr w:type="gramStart"/>
      <w:r w:rsidRPr="005D6D37">
        <w:rPr>
          <w:rFonts w:ascii="Times New Roman" w:hAnsi="Times New Roman" w:cs="Times New Roman"/>
          <w:sz w:val="22"/>
          <w:szCs w:val="22"/>
        </w:rPr>
        <w:t>we  Manual</w:t>
      </w:r>
      <w:proofErr w:type="gramEnd"/>
      <w:r w:rsidRPr="005D6D37">
        <w:rPr>
          <w:rFonts w:ascii="Times New Roman" w:hAnsi="Times New Roman" w:cs="Times New Roman"/>
          <w:sz w:val="22"/>
          <w:szCs w:val="22"/>
        </w:rPr>
        <w:t xml:space="preserve"> inspection of matches revealed that many were from motifs targeting low-complexity sequences. While this may reflect recognition of genomic satellite DNA by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it could also be a result of overly simplistic motif predictions, as the random forest classifier does not consider epistatic interactions between neighboring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domains, which are known to be important</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BEC{Zuo et al., 2019, #92570}</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26</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To ensure that our observations were not driven solely by these low-complexity motifs, we repeated the analysis without them, but observed only a minor decrease in enrichment (Supp. Fig. X).</w:t>
      </w:r>
    </w:p>
    <w:p w14:paraId="556FFE35" w14:textId="77777777" w:rsidR="00630D56" w:rsidRPr="005D6D37" w:rsidRDefault="00630D56" w:rsidP="00630D56">
      <w:pPr>
        <w:spacing w:line="276" w:lineRule="auto"/>
        <w:rPr>
          <w:rFonts w:ascii="Times New Roman" w:hAnsi="Times New Roman" w:cs="Times New Roman"/>
          <w:sz w:val="22"/>
          <w:szCs w:val="22"/>
          <w:lang w:eastAsia="zh-TW"/>
        </w:rPr>
      </w:pPr>
    </w:p>
    <w:p w14:paraId="44781B49" w14:textId="77777777" w:rsidR="00630D56" w:rsidRPr="005D6D37" w:rsidRDefault="00630D56" w:rsidP="00630D56">
      <w:pPr>
        <w:spacing w:line="276" w:lineRule="auto"/>
        <w:rPr>
          <w:rFonts w:ascii="Times New Roman" w:hAnsi="Times New Roman" w:cs="Times New Roman"/>
          <w:sz w:val="22"/>
          <w:szCs w:val="22"/>
        </w:rPr>
      </w:pPr>
    </w:p>
    <w:p w14:paraId="4EBB85CD" w14:textId="5A7D5A96" w:rsidR="00630D56" w:rsidRPr="005D6D37" w:rsidRDefault="00630D56" w:rsidP="00630D56">
      <w:pPr>
        <w:spacing w:line="276" w:lineRule="auto"/>
        <w:rPr>
          <w:rFonts w:ascii="Times New Roman" w:hAnsi="Times New Roman" w:cs="Times New Roman"/>
          <w:i/>
          <w:iCs/>
          <w:sz w:val="22"/>
          <w:szCs w:val="22"/>
        </w:rPr>
      </w:pPr>
      <w:r w:rsidRPr="005D6D37">
        <w:rPr>
          <w:rFonts w:ascii="Times New Roman" w:hAnsi="Times New Roman" w:cs="Times New Roman"/>
          <w:noProof/>
          <w:sz w:val="22"/>
          <w:szCs w:val="22"/>
        </w:rPr>
        <w:lastRenderedPageBreak/>
        <w:drawing>
          <wp:anchor distT="0" distB="0" distL="114300" distR="114300" simplePos="0" relativeHeight="251658240" behindDoc="0" locked="0" layoutInCell="1" allowOverlap="1" wp14:anchorId="5329CA11" wp14:editId="05138FB9">
            <wp:simplePos x="0" y="0"/>
            <wp:positionH relativeFrom="column">
              <wp:posOffset>0</wp:posOffset>
            </wp:positionH>
            <wp:positionV relativeFrom="paragraph">
              <wp:posOffset>0</wp:posOffset>
            </wp:positionV>
            <wp:extent cx="3474720" cy="3328670"/>
            <wp:effectExtent l="0" t="0" r="508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3328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D37">
        <w:rPr>
          <w:rFonts w:ascii="Times New Roman" w:hAnsi="Times New Roman" w:cs="Times New Roman"/>
          <w:b/>
          <w:bCs/>
          <w:i/>
          <w:iCs/>
          <w:sz w:val="22"/>
          <w:szCs w:val="22"/>
        </w:rPr>
        <w:t xml:space="preserve">Figure 3. </w:t>
      </w:r>
      <w:proofErr w:type="spellStart"/>
      <w:r w:rsidRPr="005D6D37">
        <w:rPr>
          <w:rFonts w:ascii="Times New Roman" w:hAnsi="Times New Roman" w:cs="Times New Roman"/>
          <w:b/>
          <w:bCs/>
          <w:i/>
          <w:iCs/>
          <w:sz w:val="22"/>
          <w:szCs w:val="22"/>
        </w:rPr>
        <w:t>ZnFs</w:t>
      </w:r>
      <w:proofErr w:type="spellEnd"/>
      <w:r w:rsidRPr="005D6D37">
        <w:rPr>
          <w:rFonts w:ascii="Times New Roman" w:hAnsi="Times New Roman" w:cs="Times New Roman"/>
          <w:b/>
          <w:bCs/>
          <w:i/>
          <w:iCs/>
          <w:sz w:val="22"/>
          <w:szCs w:val="22"/>
        </w:rPr>
        <w:t xml:space="preserve"> are predicted to bind TE sequences. </w:t>
      </w:r>
      <w:r w:rsidRPr="005D6D37">
        <w:rPr>
          <w:rFonts w:ascii="Times New Roman" w:hAnsi="Times New Roman" w:cs="Times New Roman"/>
          <w:i/>
          <w:iCs/>
          <w:sz w:val="22"/>
          <w:szCs w:val="22"/>
        </w:rPr>
        <w:t xml:space="preserve">A) Percentage of sequences matched by predicted </w:t>
      </w:r>
      <w:proofErr w:type="spellStart"/>
      <w:r w:rsidRPr="005D6D37">
        <w:rPr>
          <w:rFonts w:ascii="Times New Roman" w:hAnsi="Times New Roman" w:cs="Times New Roman"/>
          <w:i/>
          <w:iCs/>
          <w:sz w:val="22"/>
          <w:szCs w:val="22"/>
        </w:rPr>
        <w:t>ZnF</w:t>
      </w:r>
      <w:proofErr w:type="spellEnd"/>
      <w:r w:rsidRPr="005D6D37">
        <w:rPr>
          <w:rFonts w:ascii="Times New Roman" w:hAnsi="Times New Roman" w:cs="Times New Roman"/>
          <w:i/>
          <w:iCs/>
          <w:sz w:val="22"/>
          <w:szCs w:val="22"/>
        </w:rPr>
        <w:t xml:space="preserve"> motifs, with a q-value cutoff of 0.01. Grey bars represent matches to libraries of consensus TE sequences, while blue bars represent matches in equally sized libraries of non-repetitive genomic sequence. Green bars represent shuffled motifs, searched against consensus TE libraries. P-values are calculated as one-tailed binomial tests for the probability of observing at least x matches in the TE library, using binding frequency to non-repetitive sequences as a base probability. B) Selected matches between Danio rerio consensus TE sequences (Top rows, labeled) and </w:t>
      </w:r>
      <w:proofErr w:type="spellStart"/>
      <w:r w:rsidRPr="005D6D37">
        <w:rPr>
          <w:rFonts w:ascii="Times New Roman" w:hAnsi="Times New Roman" w:cs="Times New Roman"/>
          <w:i/>
          <w:iCs/>
          <w:sz w:val="22"/>
          <w:szCs w:val="22"/>
        </w:rPr>
        <w:t>ZnF</w:t>
      </w:r>
      <w:proofErr w:type="spellEnd"/>
      <w:r w:rsidRPr="005D6D37">
        <w:rPr>
          <w:rFonts w:ascii="Times New Roman" w:hAnsi="Times New Roman" w:cs="Times New Roman"/>
          <w:i/>
          <w:iCs/>
          <w:sz w:val="22"/>
          <w:szCs w:val="22"/>
        </w:rPr>
        <w:t xml:space="preserve"> ORFs (bottom row, unlabeled).</w:t>
      </w:r>
    </w:p>
    <w:p w14:paraId="0B08F1DA" w14:textId="77777777" w:rsidR="00630D56" w:rsidRPr="005D6D37" w:rsidRDefault="00630D56" w:rsidP="00630D56">
      <w:pPr>
        <w:spacing w:line="276" w:lineRule="auto"/>
        <w:rPr>
          <w:rFonts w:ascii="Times New Roman" w:hAnsi="Times New Roman" w:cs="Times New Roman"/>
          <w:b/>
          <w:bCs/>
          <w:i/>
          <w:iCs/>
          <w:sz w:val="22"/>
          <w:szCs w:val="22"/>
        </w:rPr>
      </w:pPr>
    </w:p>
    <w:p w14:paraId="7132ECA4"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TEs evolve rapidly and are under strong selection to evade repression by their hosts; many KRAB-</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proteins are in direct competition with TE families, leading to signatures of arms races between the two </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BEC{Bruno et al., 2019, #54296; Fernandes et al., 2018, #24398; Jacobs et al., 2014, #8277}</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5,27,28</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One such signature is positive selection acting on the DNA contacting residues of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w:t>
      </w:r>
      <w:proofErr w:type="gramStart"/>
      <w:r w:rsidRPr="005D6D37">
        <w:rPr>
          <w:rFonts w:ascii="Times New Roman" w:hAnsi="Times New Roman" w:cs="Times New Roman"/>
          <w:sz w:val="22"/>
          <w:szCs w:val="22"/>
        </w:rPr>
        <w:t>i.e.</w:t>
      </w:r>
      <w:proofErr w:type="gramEnd"/>
      <w:r w:rsidRPr="005D6D37">
        <w:rPr>
          <w:rFonts w:ascii="Times New Roman" w:hAnsi="Times New Roman" w:cs="Times New Roman"/>
          <w:sz w:val="22"/>
          <w:szCs w:val="22"/>
        </w:rPr>
        <w:t xml:space="preserve"> those involved in TE recognition</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BEC{Emerson and Thomas, 2009, #99958}</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29</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We therefore tested for evidence of positive selection in </w:t>
      </w:r>
      <w:r w:rsidRPr="005D6D37">
        <w:rPr>
          <w:rFonts w:ascii="Times New Roman" w:hAnsi="Times New Roman" w:cs="Times New Roman"/>
          <w:i/>
          <w:iCs/>
          <w:sz w:val="22"/>
          <w:szCs w:val="22"/>
        </w:rPr>
        <w:t xml:space="preserve">Danio rerio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comparing rates of synonymous and non-synonymous substitutions (</w:t>
      </w:r>
      <w:proofErr w:type="spellStart"/>
      <w:r w:rsidRPr="005D6D37">
        <w:rPr>
          <w:rFonts w:ascii="Times New Roman" w:hAnsi="Times New Roman" w:cs="Times New Roman"/>
          <w:sz w:val="22"/>
          <w:szCs w:val="22"/>
        </w:rPr>
        <w:t>dN</w:t>
      </w:r>
      <w:proofErr w:type="spellEnd"/>
      <w:r w:rsidRPr="005D6D37">
        <w:rPr>
          <w:rFonts w:ascii="Times New Roman" w:hAnsi="Times New Roman" w:cs="Times New Roman"/>
          <w:sz w:val="22"/>
          <w:szCs w:val="22"/>
        </w:rPr>
        <w:t>/</w:t>
      </w:r>
      <w:proofErr w:type="spellStart"/>
      <w:r w:rsidRPr="005D6D37">
        <w:rPr>
          <w:rFonts w:ascii="Times New Roman" w:hAnsi="Times New Roman" w:cs="Times New Roman"/>
          <w:sz w:val="22"/>
          <w:szCs w:val="22"/>
        </w:rPr>
        <w:t>dS</w:t>
      </w:r>
      <w:proofErr w:type="spellEnd"/>
      <w:r w:rsidRPr="005D6D37">
        <w:rPr>
          <w:rFonts w:ascii="Times New Roman" w:hAnsi="Times New Roman" w:cs="Times New Roman"/>
          <w:sz w:val="22"/>
          <w:szCs w:val="22"/>
        </w:rPr>
        <w:t xml:space="preserve">). Values of </w:t>
      </w:r>
      <w:proofErr w:type="spellStart"/>
      <w:r w:rsidRPr="005D6D37">
        <w:rPr>
          <w:rFonts w:ascii="Times New Roman" w:hAnsi="Times New Roman" w:cs="Times New Roman"/>
          <w:sz w:val="22"/>
          <w:szCs w:val="22"/>
        </w:rPr>
        <w:t>dN</w:t>
      </w:r>
      <w:proofErr w:type="spellEnd"/>
      <w:r w:rsidRPr="005D6D37">
        <w:rPr>
          <w:rFonts w:ascii="Times New Roman" w:hAnsi="Times New Roman" w:cs="Times New Roman"/>
          <w:sz w:val="22"/>
          <w:szCs w:val="22"/>
        </w:rPr>
        <w:t>/</w:t>
      </w:r>
      <w:proofErr w:type="spellStart"/>
      <w:r w:rsidRPr="005D6D37">
        <w:rPr>
          <w:rFonts w:ascii="Times New Roman" w:hAnsi="Times New Roman" w:cs="Times New Roman"/>
          <w:sz w:val="22"/>
          <w:szCs w:val="22"/>
        </w:rPr>
        <w:t>dS</w:t>
      </w:r>
      <w:proofErr w:type="spellEnd"/>
      <w:r w:rsidRPr="005D6D37">
        <w:rPr>
          <w:rFonts w:ascii="Times New Roman" w:hAnsi="Times New Roman" w:cs="Times New Roman"/>
          <w:sz w:val="22"/>
          <w:szCs w:val="22"/>
        </w:rPr>
        <w:t xml:space="preserve"> &gt; 1 suggest that natural selection accepts novel amino-acid changes at a rate faster than expected by chance, and vice versa. </w:t>
      </w:r>
    </w:p>
    <w:p w14:paraId="49AD557A" w14:textId="77777777" w:rsidR="00630D56" w:rsidRPr="005D6D37" w:rsidRDefault="00630D56" w:rsidP="00630D56">
      <w:pPr>
        <w:spacing w:line="276" w:lineRule="auto"/>
        <w:rPr>
          <w:rFonts w:ascii="Times New Roman" w:hAnsi="Times New Roman" w:cs="Times New Roman"/>
          <w:sz w:val="22"/>
          <w:szCs w:val="22"/>
        </w:rPr>
      </w:pPr>
    </w:p>
    <w:p w14:paraId="19B4F394"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In practice, it is challenging to confidently align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due to their repetitive nature and tendency to undergo internal rearrangements and gene conversion, and errors in this process can lead to false positive in assessment of </w:t>
      </w:r>
      <w:proofErr w:type="spellStart"/>
      <w:r w:rsidRPr="005D6D37">
        <w:rPr>
          <w:rFonts w:ascii="Times New Roman" w:hAnsi="Times New Roman" w:cs="Times New Roman"/>
          <w:sz w:val="22"/>
          <w:szCs w:val="22"/>
        </w:rPr>
        <w:t>dN</w:t>
      </w:r>
      <w:proofErr w:type="spellEnd"/>
      <w:r w:rsidRPr="005D6D37">
        <w:rPr>
          <w:rFonts w:ascii="Times New Roman" w:hAnsi="Times New Roman" w:cs="Times New Roman"/>
          <w:sz w:val="22"/>
          <w:szCs w:val="22"/>
        </w:rPr>
        <w:t>/</w:t>
      </w:r>
      <w:proofErr w:type="spellStart"/>
      <w:r w:rsidRPr="005D6D37">
        <w:rPr>
          <w:rFonts w:ascii="Times New Roman" w:hAnsi="Times New Roman" w:cs="Times New Roman"/>
          <w:sz w:val="22"/>
          <w:szCs w:val="22"/>
        </w:rPr>
        <w:t>dS</w:t>
      </w:r>
      <w:proofErr w:type="spellEnd"/>
      <w:r w:rsidRPr="005D6D37">
        <w:rPr>
          <w:rFonts w:ascii="Times New Roman" w:hAnsi="Times New Roman" w:cs="Times New Roman"/>
          <w:sz w:val="22"/>
          <w:szCs w:val="22"/>
        </w:rPr>
        <w:t xml:space="preserve"> ratios. To account for this, we restricted our analyses to seven clades of recently duplicated in-paralogs unique to </w:t>
      </w:r>
      <w:r w:rsidRPr="005D6D37">
        <w:rPr>
          <w:rFonts w:ascii="Times New Roman" w:hAnsi="Times New Roman" w:cs="Times New Roman"/>
          <w:i/>
          <w:iCs/>
          <w:sz w:val="22"/>
          <w:szCs w:val="22"/>
        </w:rPr>
        <w:t>Danio rerio</w:t>
      </w:r>
      <w:r w:rsidRPr="005D6D37">
        <w:rPr>
          <w:rFonts w:ascii="Times New Roman" w:hAnsi="Times New Roman" w:cs="Times New Roman"/>
          <w:sz w:val="22"/>
          <w:szCs w:val="22"/>
        </w:rPr>
        <w:t xml:space="preserve"> (see methods for details). Using PAML</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BEC{Yang, 2007, #121629}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30</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we performed likelihood ratio tests to compare two models of evolution for each clade – one in which the genes were evolving under purifying selection, and one in which some sites were assumed to be under positive selection (M2 vs M2a). In four of these seven clades, the model featuring positive selection (M2a) was significantly favored (p-value &lt; 0.01, likelihood ratio tests). Furthermore, in two clades we found that base-contacting residues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domains were significantly enriched for values of </w:t>
      </w:r>
      <w:proofErr w:type="spellStart"/>
      <w:r w:rsidRPr="005D6D37">
        <w:rPr>
          <w:rFonts w:ascii="Times New Roman" w:hAnsi="Times New Roman" w:cs="Times New Roman"/>
          <w:sz w:val="22"/>
          <w:szCs w:val="22"/>
        </w:rPr>
        <w:t>dN</w:t>
      </w:r>
      <w:proofErr w:type="spellEnd"/>
      <w:r w:rsidRPr="005D6D37">
        <w:rPr>
          <w:rFonts w:ascii="Times New Roman" w:hAnsi="Times New Roman" w:cs="Times New Roman"/>
          <w:sz w:val="22"/>
          <w:szCs w:val="22"/>
        </w:rPr>
        <w:t>/</w:t>
      </w:r>
      <w:proofErr w:type="spellStart"/>
      <w:r w:rsidRPr="005D6D37">
        <w:rPr>
          <w:rFonts w:ascii="Times New Roman" w:hAnsi="Times New Roman" w:cs="Times New Roman"/>
          <w:sz w:val="22"/>
          <w:szCs w:val="22"/>
        </w:rPr>
        <w:t>dS</w:t>
      </w:r>
      <w:proofErr w:type="spellEnd"/>
      <w:r w:rsidRPr="005D6D37">
        <w:rPr>
          <w:rFonts w:ascii="Times New Roman" w:hAnsi="Times New Roman" w:cs="Times New Roman"/>
          <w:sz w:val="22"/>
          <w:szCs w:val="22"/>
        </w:rPr>
        <w:t xml:space="preserve"> &gt; 1 (odds ratio = 2.45, p-value = 0.01; odds ratio = 2.84, p-value = 0.02; Fisher’s exact test). </w:t>
      </w:r>
    </w:p>
    <w:p w14:paraId="4DF12877" w14:textId="77777777" w:rsidR="00630D56" w:rsidRPr="005D6D37" w:rsidRDefault="00630D56" w:rsidP="00630D56">
      <w:pPr>
        <w:spacing w:line="276" w:lineRule="auto"/>
        <w:rPr>
          <w:rFonts w:ascii="Times New Roman" w:hAnsi="Times New Roman" w:cs="Times New Roman"/>
          <w:sz w:val="22"/>
          <w:szCs w:val="22"/>
        </w:rPr>
      </w:pPr>
    </w:p>
    <w:p w14:paraId="37AA43CF" w14:textId="77777777" w:rsidR="00630D56" w:rsidRPr="005D6D37" w:rsidRDefault="00630D56" w:rsidP="00630D56">
      <w:pPr>
        <w:spacing w:line="276" w:lineRule="auto"/>
        <w:rPr>
          <w:rFonts w:ascii="Times New Roman" w:hAnsi="Times New Roman" w:cs="Times New Roman"/>
          <w:b/>
          <w:bCs/>
          <w:sz w:val="22"/>
          <w:szCs w:val="22"/>
        </w:rPr>
      </w:pPr>
      <w:proofErr w:type="spellStart"/>
      <w:r w:rsidRPr="005D6D37">
        <w:rPr>
          <w:rFonts w:ascii="Times New Roman" w:hAnsi="Times New Roman" w:cs="Times New Roman"/>
          <w:b/>
          <w:bCs/>
          <w:sz w:val="22"/>
          <w:szCs w:val="22"/>
        </w:rPr>
        <w:t>FiNZ-ZnF</w:t>
      </w:r>
      <w:proofErr w:type="spellEnd"/>
      <w:r w:rsidRPr="005D6D37">
        <w:rPr>
          <w:rFonts w:ascii="Times New Roman" w:hAnsi="Times New Roman" w:cs="Times New Roman"/>
          <w:b/>
          <w:bCs/>
          <w:sz w:val="22"/>
          <w:szCs w:val="22"/>
        </w:rPr>
        <w:t xml:space="preserve"> and retroelement expression coincide during zebrafish embryogenesis</w:t>
      </w:r>
    </w:p>
    <w:p w14:paraId="19F8293A"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Multiple studies have reported widespread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expression during early zebrafish development. Using our de-novo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annotations, we remapped previously published sequencing data from White et al. covering the early stages of embryogenesis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BEC{White et al., 2017, #65260}</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10</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Setting a lower limit of 0.5 transcripts per million (TPM) to call genes as expressed, we find that approximately half of all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(306 out of 684) are active </w:t>
      </w:r>
      <w:r w:rsidRPr="005D6D37">
        <w:rPr>
          <w:rFonts w:ascii="Times New Roman" w:hAnsi="Times New Roman" w:cs="Times New Roman"/>
          <w:sz w:val="22"/>
          <w:szCs w:val="22"/>
        </w:rPr>
        <w:lastRenderedPageBreak/>
        <w:t xml:space="preserve">during development. Recently published work on zygotic genome activation (ZGA) used CAGE-seq to identify two distinct waves of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expression in zebrafish, named “sharp peak” and “broad peak”</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BEC{Hadzhiev et al., 2019, #193481; Hadzhiev et al., 2021, #206395}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31,32</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Sharp peak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share a distinct promoter architecture consisting of a clearly identifiable TATA-box and are expressed in the minor wave of ZGA, followed shortly after by TATA-less broad peak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in the major wave. </w:t>
      </w:r>
    </w:p>
    <w:p w14:paraId="6052656B" w14:textId="77777777" w:rsidR="00630D56" w:rsidRPr="005D6D37" w:rsidRDefault="00630D56" w:rsidP="00630D56">
      <w:pPr>
        <w:spacing w:line="276" w:lineRule="auto"/>
        <w:rPr>
          <w:rFonts w:ascii="Times New Roman" w:hAnsi="Times New Roman" w:cs="Times New Roman"/>
          <w:sz w:val="22"/>
          <w:szCs w:val="22"/>
        </w:rPr>
      </w:pPr>
    </w:p>
    <w:p w14:paraId="5409A16C"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With our updated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annotations, we recapitulated these findings, and observed expression of 80 sharp peak and 204 broad peak genes (Fig. 4A). In addition to zygotically expressed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we also found a small subset of approximately 22 maternally deposited genes. To our knowledge, these have not previously been described, likely due to their relative scarcity and variable annotation quality in </w:t>
      </w:r>
      <w:proofErr w:type="spellStart"/>
      <w:r w:rsidRPr="005D6D37">
        <w:rPr>
          <w:rFonts w:ascii="Times New Roman" w:hAnsi="Times New Roman" w:cs="Times New Roman"/>
          <w:sz w:val="22"/>
          <w:szCs w:val="22"/>
        </w:rPr>
        <w:t>Ensembl</w:t>
      </w:r>
      <w:proofErr w:type="spellEnd"/>
      <w:r w:rsidRPr="005D6D37">
        <w:rPr>
          <w:rFonts w:ascii="Times New Roman" w:hAnsi="Times New Roman" w:cs="Times New Roman"/>
          <w:sz w:val="22"/>
          <w:szCs w:val="22"/>
        </w:rPr>
        <w:t xml:space="preserve"> and </w:t>
      </w:r>
      <w:proofErr w:type="spellStart"/>
      <w:r w:rsidRPr="005D6D37">
        <w:rPr>
          <w:rFonts w:ascii="Times New Roman" w:hAnsi="Times New Roman" w:cs="Times New Roman"/>
          <w:sz w:val="22"/>
          <w:szCs w:val="22"/>
        </w:rPr>
        <w:t>RefSeq</w:t>
      </w:r>
      <w:proofErr w:type="spellEnd"/>
      <w:r w:rsidRPr="005D6D37">
        <w:rPr>
          <w:rFonts w:ascii="Times New Roman" w:hAnsi="Times New Roman" w:cs="Times New Roman"/>
          <w:sz w:val="22"/>
          <w:szCs w:val="22"/>
        </w:rPr>
        <w:t xml:space="preserve"> gene sets. Furthermore, maternally deposited mRNAs in zebrafish and other animals are initially not fully poly-adenylated</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BEC{Winata et al., 2018, #236893; Cui et al., 2013, #88511; Potireddy et al., 2006, #168633}</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33–35</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and are therefore difficult to detect when using </w:t>
      </w:r>
      <w:proofErr w:type="spellStart"/>
      <w:r w:rsidRPr="005D6D37">
        <w:rPr>
          <w:rFonts w:ascii="Times New Roman" w:hAnsi="Times New Roman" w:cs="Times New Roman"/>
          <w:sz w:val="22"/>
          <w:szCs w:val="22"/>
        </w:rPr>
        <w:t>polyA</w:t>
      </w:r>
      <w:proofErr w:type="spellEnd"/>
      <w:r w:rsidRPr="005D6D37">
        <w:rPr>
          <w:rFonts w:ascii="Times New Roman" w:hAnsi="Times New Roman" w:cs="Times New Roman"/>
          <w:sz w:val="22"/>
          <w:szCs w:val="22"/>
        </w:rPr>
        <w:t>-selected RNA-seq platforms, as is the case for the White et al. data. To account for this, we remapped rRNA-depleted reads from a second dataset covering early embryogenesis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BEC{Winata et al., 2018, #236893}</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33</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and found that a subset of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mRNAs </w:t>
      </w:r>
      <w:proofErr w:type="gramStart"/>
      <w:r w:rsidRPr="005D6D37">
        <w:rPr>
          <w:rFonts w:ascii="Times New Roman" w:hAnsi="Times New Roman" w:cs="Times New Roman"/>
          <w:sz w:val="22"/>
          <w:szCs w:val="22"/>
        </w:rPr>
        <w:t>are</w:t>
      </w:r>
      <w:proofErr w:type="gramEnd"/>
      <w:r w:rsidRPr="005D6D37">
        <w:rPr>
          <w:rFonts w:ascii="Times New Roman" w:hAnsi="Times New Roman" w:cs="Times New Roman"/>
          <w:sz w:val="22"/>
          <w:szCs w:val="22"/>
        </w:rPr>
        <w:t xml:space="preserve"> indeed present in the egg and 1-cell zygote (Fig 4A, inset).</w:t>
      </w:r>
    </w:p>
    <w:p w14:paraId="10828720" w14:textId="77777777" w:rsidR="00630D56" w:rsidRPr="005D6D37" w:rsidRDefault="00630D56" w:rsidP="00630D56">
      <w:pPr>
        <w:spacing w:line="276" w:lineRule="auto"/>
        <w:rPr>
          <w:rFonts w:ascii="Times New Roman" w:hAnsi="Times New Roman" w:cs="Times New Roman"/>
          <w:sz w:val="22"/>
          <w:szCs w:val="22"/>
        </w:rPr>
      </w:pPr>
    </w:p>
    <w:p w14:paraId="7A8696C3"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Embryogenesis represents a critical opportunity for TEs to be inherited by future host generations, as the germline cells are relatively unprotected in the earliest stages of development, compared to adult gonads. Consequently, many TE families are </w:t>
      </w:r>
      <w:proofErr w:type="spellStart"/>
      <w:r w:rsidRPr="005D6D37">
        <w:rPr>
          <w:rFonts w:ascii="Times New Roman" w:hAnsi="Times New Roman" w:cs="Times New Roman"/>
          <w:sz w:val="22"/>
          <w:szCs w:val="22"/>
        </w:rPr>
        <w:t>transpositionally</w:t>
      </w:r>
      <w:proofErr w:type="spellEnd"/>
      <w:r w:rsidRPr="005D6D37">
        <w:rPr>
          <w:rFonts w:ascii="Times New Roman" w:hAnsi="Times New Roman" w:cs="Times New Roman"/>
          <w:sz w:val="22"/>
          <w:szCs w:val="22"/>
        </w:rPr>
        <w:t xml:space="preserve"> active – retroelements particularly so (CITE) – during embryogenesis, presenting a selective pressure on the host to control their activity. In </w:t>
      </w:r>
      <w:r w:rsidRPr="005D6D37">
        <w:rPr>
          <w:rFonts w:ascii="Times New Roman" w:hAnsi="Times New Roman" w:cs="Times New Roman"/>
          <w:i/>
          <w:iCs/>
          <w:sz w:val="22"/>
          <w:szCs w:val="22"/>
        </w:rPr>
        <w:t>Danio rerio</w:t>
      </w:r>
      <w:r w:rsidRPr="005D6D37">
        <w:rPr>
          <w:rFonts w:ascii="Times New Roman" w:hAnsi="Times New Roman" w:cs="Times New Roman"/>
          <w:sz w:val="22"/>
          <w:szCs w:val="22"/>
        </w:rPr>
        <w:t xml:space="preserve">, the onset of TE expression broadly coincides with that of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(Fig 4A). Separating by TE class and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type, we find that sharp and broad peak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tend to have strong positive correlations with LINEs and LTR retroelements, whereas DNA transposon expression is significantly less likely to correlate with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expression (Fig. 4B). In contrast to most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the typical expression pattern of the 22 maternally deposited genes is anticorrelated with that of all TE classes. </w:t>
      </w:r>
    </w:p>
    <w:p w14:paraId="1852A344" w14:textId="77777777" w:rsidR="00630D56" w:rsidRPr="005D6D37" w:rsidRDefault="00630D56" w:rsidP="00630D56">
      <w:pPr>
        <w:spacing w:line="276" w:lineRule="auto"/>
        <w:rPr>
          <w:rFonts w:ascii="Times New Roman" w:hAnsi="Times New Roman" w:cs="Times New Roman"/>
          <w:sz w:val="22"/>
          <w:szCs w:val="22"/>
        </w:rPr>
      </w:pPr>
    </w:p>
    <w:p w14:paraId="354E14E3"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In addition to the timing of expression, maternally deposited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differ from their zygotically expressed counterparts in other respects: while the majority of </w:t>
      </w:r>
      <w:r w:rsidRPr="005D6D37">
        <w:rPr>
          <w:rFonts w:ascii="Times New Roman" w:hAnsi="Times New Roman" w:cs="Times New Roman"/>
          <w:i/>
          <w:iCs/>
          <w:sz w:val="22"/>
          <w:szCs w:val="22"/>
        </w:rPr>
        <w:t xml:space="preserve">Danio rerio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are very young, particularly sharp-peak genes, those that are maternally deposited conserved across species and are significantly older (Fig. 4C). They are also physically co-localized at the telomeric end of Chr 4q, in a region that lacks the repeat density that characterizes much of Chr 4q (Fig. 4D, Supp. Fig. XA). This fact is surprising since Chr 4q in zebrafish is subject to rapid turnover and rearrangement, such that there is effectively no correlation between physical proximity and evolutionary relatedness (Supp. Fig. XB). This sharply contrasts with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which form characteristic clusters of tandem </w:t>
      </w:r>
      <w:commentRangeStart w:id="0"/>
      <w:r w:rsidRPr="005D6D37">
        <w:rPr>
          <w:rFonts w:ascii="Times New Roman" w:hAnsi="Times New Roman" w:cs="Times New Roman"/>
          <w:sz w:val="22"/>
          <w:szCs w:val="22"/>
        </w:rPr>
        <w:t>duplications</w:t>
      </w:r>
      <w:commentRangeEnd w:id="0"/>
      <w:r w:rsidRPr="005D6D37">
        <w:rPr>
          <w:rStyle w:val="CommentReference"/>
          <w:rFonts w:ascii="Times New Roman" w:hAnsi="Times New Roman" w:cs="Times New Roman"/>
          <w:sz w:val="22"/>
          <w:szCs w:val="22"/>
        </w:rPr>
        <w:commentReference w:id="0"/>
      </w:r>
      <w:r w:rsidRPr="005D6D37">
        <w:rPr>
          <w:rFonts w:ascii="Times New Roman" w:hAnsi="Times New Roman" w:cs="Times New Roman"/>
          <w:sz w:val="22"/>
          <w:szCs w:val="22"/>
        </w:rPr>
        <w:softHyphen/>
        <w:t xml:space="preserve">, suggesting that selection may be acting to compartmentalize maternally deposited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w:t>
      </w:r>
    </w:p>
    <w:p w14:paraId="0F841040" w14:textId="77777777" w:rsidR="00630D56" w:rsidRPr="005D6D37" w:rsidRDefault="00630D56" w:rsidP="00630D56">
      <w:pPr>
        <w:spacing w:line="276" w:lineRule="auto"/>
        <w:rPr>
          <w:rFonts w:ascii="Times New Roman" w:hAnsi="Times New Roman" w:cs="Times New Roman"/>
          <w:sz w:val="22"/>
          <w:szCs w:val="22"/>
        </w:rPr>
      </w:pPr>
    </w:p>
    <w:p w14:paraId="58701B2D" w14:textId="25E64CB1"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lastRenderedPageBreak/>
        <w:br/>
      </w:r>
      <w:r w:rsidRPr="005D6D37">
        <w:rPr>
          <w:rFonts w:ascii="Times New Roman" w:hAnsi="Times New Roman" w:cs="Times New Roman"/>
          <w:noProof/>
          <w:sz w:val="22"/>
          <w:szCs w:val="22"/>
        </w:rPr>
        <w:drawing>
          <wp:inline distT="0" distB="0" distL="0" distR="0" wp14:anchorId="3F418490" wp14:editId="57990F21">
            <wp:extent cx="5927725" cy="7251065"/>
            <wp:effectExtent l="0" t="0" r="3175" b="635"/>
            <wp:docPr id="45" name="Picture 45" descr="Chart, box and whisker char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rt, box and whisker chart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7725" cy="7251065"/>
                    </a:xfrm>
                    <a:prstGeom prst="rect">
                      <a:avLst/>
                    </a:prstGeom>
                    <a:noFill/>
                    <a:ln>
                      <a:noFill/>
                    </a:ln>
                  </pic:spPr>
                </pic:pic>
              </a:graphicData>
            </a:graphic>
          </wp:inline>
        </w:drawing>
      </w:r>
    </w:p>
    <w:p w14:paraId="5FCF6277" w14:textId="77777777" w:rsidR="00630D56" w:rsidRPr="005D6D37" w:rsidRDefault="00630D56" w:rsidP="00630D56">
      <w:pPr>
        <w:spacing w:line="276" w:lineRule="auto"/>
        <w:rPr>
          <w:rFonts w:ascii="Times New Roman" w:hAnsi="Times New Roman" w:cs="Times New Roman"/>
          <w:b/>
          <w:bCs/>
          <w:i/>
          <w:iCs/>
          <w:sz w:val="22"/>
          <w:szCs w:val="22"/>
        </w:rPr>
      </w:pPr>
      <w:r w:rsidRPr="005D6D37">
        <w:rPr>
          <w:rFonts w:ascii="Times New Roman" w:hAnsi="Times New Roman" w:cs="Times New Roman"/>
          <w:b/>
          <w:bCs/>
          <w:i/>
          <w:iCs/>
          <w:sz w:val="22"/>
          <w:szCs w:val="22"/>
        </w:rPr>
        <w:t xml:space="preserve">Figure 4. Embryonic expression of </w:t>
      </w:r>
      <w:proofErr w:type="spellStart"/>
      <w:r w:rsidRPr="005D6D37">
        <w:rPr>
          <w:rFonts w:ascii="Times New Roman" w:hAnsi="Times New Roman" w:cs="Times New Roman"/>
          <w:b/>
          <w:bCs/>
          <w:i/>
          <w:iCs/>
          <w:sz w:val="22"/>
          <w:szCs w:val="22"/>
        </w:rPr>
        <w:t>FiNZ-ZnF</w:t>
      </w:r>
      <w:proofErr w:type="spellEnd"/>
      <w:r w:rsidRPr="005D6D37">
        <w:rPr>
          <w:rFonts w:ascii="Times New Roman" w:hAnsi="Times New Roman" w:cs="Times New Roman"/>
          <w:b/>
          <w:bCs/>
          <w:i/>
          <w:iCs/>
          <w:sz w:val="22"/>
          <w:szCs w:val="22"/>
        </w:rPr>
        <w:t xml:space="preserve"> genes in zebrafish</w:t>
      </w:r>
    </w:p>
    <w:p w14:paraId="32015642" w14:textId="77777777" w:rsidR="00630D56" w:rsidRPr="005D6D37" w:rsidRDefault="00630D56" w:rsidP="00630D56">
      <w:pPr>
        <w:spacing w:line="276" w:lineRule="auto"/>
        <w:rPr>
          <w:rFonts w:ascii="Times New Roman" w:hAnsi="Times New Roman" w:cs="Times New Roman"/>
          <w:b/>
          <w:bCs/>
          <w:i/>
          <w:iCs/>
          <w:sz w:val="22"/>
          <w:szCs w:val="22"/>
        </w:rPr>
      </w:pPr>
      <w:r w:rsidRPr="005D6D37">
        <w:rPr>
          <w:rFonts w:ascii="Times New Roman" w:hAnsi="Times New Roman" w:cs="Times New Roman"/>
          <w:b/>
          <w:bCs/>
          <w:i/>
          <w:iCs/>
          <w:sz w:val="22"/>
          <w:szCs w:val="22"/>
        </w:rPr>
        <w:t xml:space="preserve">Check/remove </w:t>
      </w:r>
      <w:proofErr w:type="spellStart"/>
      <w:r w:rsidRPr="005D6D37">
        <w:rPr>
          <w:rFonts w:ascii="Times New Roman" w:hAnsi="Times New Roman" w:cs="Times New Roman"/>
          <w:b/>
          <w:bCs/>
          <w:i/>
          <w:iCs/>
          <w:sz w:val="22"/>
          <w:szCs w:val="22"/>
        </w:rPr>
        <w:t>zga</w:t>
      </w:r>
      <w:proofErr w:type="spellEnd"/>
      <w:r w:rsidRPr="005D6D37">
        <w:rPr>
          <w:rFonts w:ascii="Times New Roman" w:hAnsi="Times New Roman" w:cs="Times New Roman"/>
          <w:b/>
          <w:bCs/>
          <w:i/>
          <w:iCs/>
          <w:sz w:val="22"/>
          <w:szCs w:val="22"/>
        </w:rPr>
        <w:t xml:space="preserve"> line. Fix stage order. Recolor. Add significance. Fix &lt; 0 values for dome</w:t>
      </w:r>
    </w:p>
    <w:p w14:paraId="7856F272" w14:textId="77777777" w:rsidR="00630D56" w:rsidRPr="005D6D37" w:rsidRDefault="00630D56" w:rsidP="00630D56">
      <w:pPr>
        <w:spacing w:line="276" w:lineRule="auto"/>
        <w:rPr>
          <w:rFonts w:ascii="Times New Roman" w:hAnsi="Times New Roman" w:cs="Times New Roman"/>
          <w:b/>
          <w:bCs/>
          <w:i/>
          <w:iCs/>
          <w:sz w:val="22"/>
          <w:szCs w:val="22"/>
          <w:vertAlign w:val="subscript"/>
        </w:rPr>
      </w:pPr>
      <w:r w:rsidRPr="005D6D37">
        <w:rPr>
          <w:rFonts w:ascii="Times New Roman" w:hAnsi="Times New Roman" w:cs="Times New Roman"/>
          <w:i/>
          <w:iCs/>
          <w:sz w:val="22"/>
          <w:szCs w:val="22"/>
        </w:rPr>
        <w:t xml:space="preserve">A) Median expression trajectory of 306 genes with expression of at least 0.5 TPM in at least 1 stage, separated by cluster. Shaded borders represent 90% confidence intervals. Light grey bar shows </w:t>
      </w:r>
      <w:r w:rsidRPr="005D6D37">
        <w:rPr>
          <w:rFonts w:ascii="Times New Roman" w:hAnsi="Times New Roman" w:cs="Times New Roman"/>
          <w:i/>
          <w:iCs/>
          <w:sz w:val="22"/>
          <w:szCs w:val="22"/>
        </w:rPr>
        <w:lastRenderedPageBreak/>
        <w:t xml:space="preserve">approximate timing of ZGA. In-set panel shows </w:t>
      </w:r>
      <w:proofErr w:type="spellStart"/>
      <w:r w:rsidRPr="005D6D37">
        <w:rPr>
          <w:rFonts w:ascii="Times New Roman" w:hAnsi="Times New Roman" w:cs="Times New Roman"/>
          <w:i/>
          <w:iCs/>
          <w:sz w:val="22"/>
          <w:szCs w:val="22"/>
        </w:rPr>
        <w:t>FiNZ-ZnF</w:t>
      </w:r>
      <w:proofErr w:type="spellEnd"/>
      <w:r w:rsidRPr="005D6D37">
        <w:rPr>
          <w:rFonts w:ascii="Times New Roman" w:hAnsi="Times New Roman" w:cs="Times New Roman"/>
          <w:i/>
          <w:iCs/>
          <w:sz w:val="22"/>
          <w:szCs w:val="22"/>
        </w:rPr>
        <w:t xml:space="preserve"> expression from rRNA-depleted reads. B) Maternally deposited genes are significantly older, whilst those expressed specifically at Dome stage are young, and generally unique to D. rerio. Ages were calculated C) The majority of maternally deposited </w:t>
      </w:r>
      <w:proofErr w:type="spellStart"/>
      <w:r w:rsidRPr="005D6D37">
        <w:rPr>
          <w:rFonts w:ascii="Times New Roman" w:hAnsi="Times New Roman" w:cs="Times New Roman"/>
          <w:i/>
          <w:iCs/>
          <w:sz w:val="22"/>
          <w:szCs w:val="22"/>
        </w:rPr>
        <w:t>FiNZ</w:t>
      </w:r>
      <w:proofErr w:type="spellEnd"/>
      <w:r w:rsidRPr="005D6D37">
        <w:rPr>
          <w:rFonts w:ascii="Times New Roman" w:hAnsi="Times New Roman" w:cs="Times New Roman"/>
          <w:i/>
          <w:iCs/>
          <w:sz w:val="22"/>
          <w:szCs w:val="22"/>
        </w:rPr>
        <w:t xml:space="preserve"> genes </w:t>
      </w:r>
      <w:proofErr w:type="gramStart"/>
      <w:r w:rsidRPr="005D6D37">
        <w:rPr>
          <w:rFonts w:ascii="Times New Roman" w:hAnsi="Times New Roman" w:cs="Times New Roman"/>
          <w:i/>
          <w:iCs/>
          <w:sz w:val="22"/>
          <w:szCs w:val="22"/>
        </w:rPr>
        <w:t>are located in</w:t>
      </w:r>
      <w:proofErr w:type="gramEnd"/>
      <w:r w:rsidRPr="005D6D37">
        <w:rPr>
          <w:rFonts w:ascii="Times New Roman" w:hAnsi="Times New Roman" w:cs="Times New Roman"/>
          <w:i/>
          <w:iCs/>
          <w:sz w:val="22"/>
          <w:szCs w:val="22"/>
        </w:rPr>
        <w:t xml:space="preserve"> a specific, sub-telomeric cluster. Each vertical line represents the midpoint of an expressed </w:t>
      </w:r>
      <w:proofErr w:type="spellStart"/>
      <w:r w:rsidRPr="005D6D37">
        <w:rPr>
          <w:rFonts w:ascii="Times New Roman" w:hAnsi="Times New Roman" w:cs="Times New Roman"/>
          <w:i/>
          <w:iCs/>
          <w:sz w:val="22"/>
          <w:szCs w:val="22"/>
        </w:rPr>
        <w:t>FiNZ-ZnF</w:t>
      </w:r>
      <w:proofErr w:type="spellEnd"/>
      <w:r w:rsidRPr="005D6D37">
        <w:rPr>
          <w:rFonts w:ascii="Times New Roman" w:hAnsi="Times New Roman" w:cs="Times New Roman"/>
          <w:i/>
          <w:iCs/>
          <w:sz w:val="22"/>
          <w:szCs w:val="22"/>
        </w:rPr>
        <w:t xml:space="preserve"> gene. </w:t>
      </w:r>
    </w:p>
    <w:p w14:paraId="3AA002C4" w14:textId="77777777" w:rsidR="00630D56" w:rsidRPr="005D6D37" w:rsidRDefault="00630D56" w:rsidP="00630D56">
      <w:pPr>
        <w:spacing w:line="276" w:lineRule="auto"/>
        <w:rPr>
          <w:rFonts w:ascii="Times New Roman" w:hAnsi="Times New Roman" w:cs="Times New Roman"/>
          <w:b/>
          <w:bCs/>
          <w:sz w:val="22"/>
          <w:szCs w:val="22"/>
        </w:rPr>
      </w:pPr>
    </w:p>
    <w:p w14:paraId="2796DCB7" w14:textId="77777777" w:rsidR="00630D56" w:rsidRPr="005D6D37" w:rsidRDefault="00630D56" w:rsidP="00630D56">
      <w:pPr>
        <w:spacing w:line="276" w:lineRule="auto"/>
        <w:rPr>
          <w:rFonts w:ascii="Times New Roman" w:hAnsi="Times New Roman" w:cs="Times New Roman"/>
          <w:b/>
          <w:bCs/>
          <w:sz w:val="22"/>
          <w:szCs w:val="22"/>
        </w:rPr>
      </w:pPr>
      <w:proofErr w:type="spellStart"/>
      <w:r w:rsidRPr="005D6D37">
        <w:rPr>
          <w:rFonts w:ascii="Times New Roman" w:hAnsi="Times New Roman" w:cs="Times New Roman"/>
          <w:b/>
          <w:bCs/>
          <w:sz w:val="22"/>
          <w:szCs w:val="22"/>
        </w:rPr>
        <w:t>FiNZ-ZnFs</w:t>
      </w:r>
      <w:proofErr w:type="spellEnd"/>
      <w:r w:rsidRPr="005D6D37">
        <w:rPr>
          <w:rFonts w:ascii="Times New Roman" w:hAnsi="Times New Roman" w:cs="Times New Roman"/>
          <w:b/>
          <w:bCs/>
          <w:sz w:val="22"/>
          <w:szCs w:val="22"/>
        </w:rPr>
        <w:t xml:space="preserve"> repress LTR retroelement expression during early development </w:t>
      </w:r>
    </w:p>
    <w:p w14:paraId="619E2535"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Finally, we turned to the function of the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genes. Based on their strong correlation with TE abundance, embryonic gene expression and predicted binding specificity, we predicted that they were likely to silence TE expression. Using a translation-blocking morpholino predicted to target approximately 400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genes, we compared gene expression between shield stage zebrafish embryos injected with this morpholino, to those injected with a scrambled control (Fig. 5A). Principal component analyses of batch-corrected samples revealed good separation between the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MO and control groups (Supp. Fig. XA). </w:t>
      </w:r>
    </w:p>
    <w:p w14:paraId="0B063C19" w14:textId="77777777" w:rsidR="00630D56" w:rsidRPr="005D6D37" w:rsidRDefault="00630D56" w:rsidP="00630D56">
      <w:pPr>
        <w:spacing w:line="276" w:lineRule="auto"/>
        <w:rPr>
          <w:rFonts w:ascii="Times New Roman" w:hAnsi="Times New Roman" w:cs="Times New Roman"/>
          <w:sz w:val="22"/>
          <w:szCs w:val="22"/>
        </w:rPr>
      </w:pPr>
    </w:p>
    <w:p w14:paraId="093C3665"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Amongst all significant differentially expressed genes and TEs, TEs were enriched in the upregulated group (odds ratio = 5.94, p-value = 0.0049, Fisher’s exact test) and LTR elements particularly so (odds ratio = 10.04, p-value = 0.0041) (Fig. 5A). This is consistent with previous observations showing an enrichment of repressive H3K9me3 histone marks over LTR elements following ZGA</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BEC{Laue et al., 2019, #236411; Guo et al., 2021, #137825}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36,37</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and the fact that LTRs are transcriptionally active during zebrafish embryogenesis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BEC{Chang et al., 2022, #147089}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38</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(Fig. 4D). We observed mild developmental delays in the treatment group, and therefore reasoned that increases in LTR expression could be caused by differences in developmental stage, rather than by the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knock-down itself. To rule this out, we compared our samples with samples from White et al., covering 50% epiboly, shield stage, and 75% epiboly. Treating these samples as additional control groups, and after batch correction, we found that our samples clearly clustered with shield stage samples from White et al. (Supp. Fig. </w:t>
      </w:r>
      <w:proofErr w:type="gramStart"/>
      <w:r w:rsidRPr="005D6D37">
        <w:rPr>
          <w:rFonts w:ascii="Times New Roman" w:hAnsi="Times New Roman" w:cs="Times New Roman"/>
          <w:sz w:val="22"/>
          <w:szCs w:val="22"/>
        </w:rPr>
        <w:t>XB,C</w:t>
      </w:r>
      <w:proofErr w:type="gramEnd"/>
      <w:r w:rsidRPr="005D6D37">
        <w:rPr>
          <w:rFonts w:ascii="Times New Roman" w:hAnsi="Times New Roman" w:cs="Times New Roman"/>
          <w:sz w:val="22"/>
          <w:szCs w:val="22"/>
        </w:rPr>
        <w:t xml:space="preserve">). Finally, we compared the magnitude of the changes in LTR expression between treatment and control with those between 50% and 75% epiboly and found that the effects of the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morpholino treatment were greater than those caused by stage differences (Supp. Fig. XD). </w:t>
      </w:r>
    </w:p>
    <w:p w14:paraId="65FF73B7" w14:textId="77777777" w:rsidR="00630D56" w:rsidRPr="005D6D37" w:rsidRDefault="00630D56" w:rsidP="00630D56">
      <w:pPr>
        <w:spacing w:line="276" w:lineRule="auto"/>
        <w:rPr>
          <w:rFonts w:ascii="Times New Roman" w:hAnsi="Times New Roman" w:cs="Times New Roman"/>
          <w:sz w:val="22"/>
          <w:szCs w:val="22"/>
        </w:rPr>
      </w:pPr>
    </w:p>
    <w:p w14:paraId="14072812" w14:textId="02E884E7" w:rsidR="00630D56" w:rsidRPr="005D6D37" w:rsidRDefault="00630D56" w:rsidP="00630D56">
      <w:pPr>
        <w:spacing w:line="276" w:lineRule="auto"/>
        <w:rPr>
          <w:rFonts w:ascii="Times New Roman" w:hAnsi="Times New Roman" w:cs="Times New Roman"/>
          <w:b/>
          <w:bCs/>
          <w:i/>
          <w:iCs/>
          <w:sz w:val="22"/>
          <w:szCs w:val="22"/>
        </w:rPr>
      </w:pPr>
      <w:r w:rsidRPr="005D6D37">
        <w:rPr>
          <w:rFonts w:ascii="Times New Roman" w:hAnsi="Times New Roman" w:cs="Times New Roman"/>
          <w:b/>
          <w:i/>
          <w:noProof/>
          <w:sz w:val="22"/>
          <w:szCs w:val="22"/>
        </w:rPr>
        <w:lastRenderedPageBreak/>
        <w:drawing>
          <wp:inline distT="0" distB="0" distL="0" distR="0" wp14:anchorId="4F876C0B" wp14:editId="0084D4E8">
            <wp:extent cx="5919470" cy="3496945"/>
            <wp:effectExtent l="0" t="0" r="0" b="0"/>
            <wp:docPr id="44" name="Picture 44" descr="Chart, scatter char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rt, scatter chart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470" cy="3496945"/>
                    </a:xfrm>
                    <a:prstGeom prst="rect">
                      <a:avLst/>
                    </a:prstGeom>
                    <a:noFill/>
                    <a:ln>
                      <a:noFill/>
                    </a:ln>
                  </pic:spPr>
                </pic:pic>
              </a:graphicData>
            </a:graphic>
          </wp:inline>
        </w:drawing>
      </w:r>
    </w:p>
    <w:p w14:paraId="7199064A" w14:textId="77777777" w:rsidR="00630D56" w:rsidRPr="005D6D37" w:rsidRDefault="00630D56" w:rsidP="00630D56">
      <w:pPr>
        <w:spacing w:line="276" w:lineRule="auto"/>
        <w:rPr>
          <w:rFonts w:ascii="Times New Roman" w:hAnsi="Times New Roman" w:cs="Times New Roman"/>
          <w:b/>
          <w:bCs/>
          <w:i/>
          <w:iCs/>
          <w:sz w:val="22"/>
          <w:szCs w:val="22"/>
        </w:rPr>
      </w:pPr>
      <w:r w:rsidRPr="005D6D37">
        <w:rPr>
          <w:rFonts w:ascii="Times New Roman" w:hAnsi="Times New Roman" w:cs="Times New Roman"/>
          <w:b/>
          <w:bCs/>
          <w:i/>
          <w:iCs/>
          <w:sz w:val="22"/>
          <w:szCs w:val="22"/>
        </w:rPr>
        <w:t xml:space="preserve">Figure 5. Up-regulation of LTR retroelements in response to </w:t>
      </w:r>
      <w:proofErr w:type="spellStart"/>
      <w:r w:rsidRPr="005D6D37">
        <w:rPr>
          <w:rFonts w:ascii="Times New Roman" w:hAnsi="Times New Roman" w:cs="Times New Roman"/>
          <w:b/>
          <w:bCs/>
          <w:i/>
          <w:iCs/>
          <w:sz w:val="22"/>
          <w:szCs w:val="22"/>
        </w:rPr>
        <w:t>FiNZ-ZnF</w:t>
      </w:r>
      <w:proofErr w:type="spellEnd"/>
      <w:r w:rsidRPr="005D6D37">
        <w:rPr>
          <w:rFonts w:ascii="Times New Roman" w:hAnsi="Times New Roman" w:cs="Times New Roman"/>
          <w:b/>
          <w:bCs/>
          <w:i/>
          <w:iCs/>
          <w:sz w:val="22"/>
          <w:szCs w:val="22"/>
        </w:rPr>
        <w:t xml:space="preserve"> knock down</w:t>
      </w:r>
    </w:p>
    <w:p w14:paraId="1693373A" w14:textId="77777777" w:rsidR="00630D56" w:rsidRPr="005D6D37" w:rsidRDefault="00630D56" w:rsidP="00630D56">
      <w:pPr>
        <w:spacing w:line="276" w:lineRule="auto"/>
        <w:rPr>
          <w:rFonts w:ascii="Times New Roman" w:hAnsi="Times New Roman" w:cs="Times New Roman"/>
          <w:b/>
          <w:bCs/>
          <w:i/>
          <w:iCs/>
          <w:sz w:val="22"/>
          <w:szCs w:val="22"/>
          <w:vertAlign w:val="subscript"/>
        </w:rPr>
      </w:pPr>
      <w:r w:rsidRPr="005D6D37">
        <w:rPr>
          <w:rFonts w:ascii="Times New Roman" w:hAnsi="Times New Roman" w:cs="Times New Roman"/>
          <w:i/>
          <w:iCs/>
          <w:sz w:val="22"/>
          <w:szCs w:val="22"/>
        </w:rPr>
        <w:t xml:space="preserve">A) Log2 fold change vs p. value, comparing </w:t>
      </w:r>
      <w:proofErr w:type="spellStart"/>
      <w:r w:rsidRPr="005D6D37">
        <w:rPr>
          <w:rFonts w:ascii="Times New Roman" w:hAnsi="Times New Roman" w:cs="Times New Roman"/>
          <w:i/>
          <w:iCs/>
          <w:sz w:val="22"/>
          <w:szCs w:val="22"/>
        </w:rPr>
        <w:t>FiNZ</w:t>
      </w:r>
      <w:proofErr w:type="spellEnd"/>
      <w:r w:rsidRPr="005D6D37">
        <w:rPr>
          <w:rFonts w:ascii="Times New Roman" w:hAnsi="Times New Roman" w:cs="Times New Roman"/>
          <w:i/>
          <w:iCs/>
          <w:sz w:val="22"/>
          <w:szCs w:val="22"/>
        </w:rPr>
        <w:t xml:space="preserve"> translation blocking morpholinos to scrambled morpholino control. B) Log2 Fold change of different LTR superfamilies.</w:t>
      </w:r>
    </w:p>
    <w:p w14:paraId="28BA66BE" w14:textId="77777777" w:rsidR="00630D56" w:rsidRPr="005D6D37" w:rsidRDefault="00630D56" w:rsidP="00630D56">
      <w:pPr>
        <w:spacing w:line="276" w:lineRule="auto"/>
        <w:rPr>
          <w:rFonts w:ascii="Times New Roman" w:hAnsi="Times New Roman" w:cs="Times New Roman"/>
          <w:b/>
          <w:bCs/>
          <w:sz w:val="22"/>
          <w:szCs w:val="22"/>
        </w:rPr>
      </w:pPr>
    </w:p>
    <w:p w14:paraId="1204431E"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An unexpected effect of blocking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translation was that the most up-regulated group of genes were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themselves. While we cannot currently rule out the possibility that the morpholinos themselves inhibit the degradation of their target sequences, to our knowledge, such effects have not previously been reported in the literature. We also note that levels of </w:t>
      </w:r>
      <w:r w:rsidRPr="005D6D37">
        <w:rPr>
          <w:rFonts w:ascii="Times New Roman" w:hAnsi="Times New Roman" w:cs="Times New Roman"/>
          <w:i/>
          <w:iCs/>
          <w:sz w:val="22"/>
          <w:szCs w:val="22"/>
        </w:rPr>
        <w:t>tp53</w:t>
      </w:r>
      <w:r w:rsidRPr="005D6D37">
        <w:rPr>
          <w:rFonts w:ascii="Times New Roman" w:hAnsi="Times New Roman" w:cs="Times New Roman"/>
          <w:sz w:val="22"/>
          <w:szCs w:val="22"/>
        </w:rPr>
        <w:t xml:space="preserve">, which is known to account for spurious morpholino phenotypes, are unchanged between treatment and control. Similarly, we observed no significant GO-term enrichment for genes involved in stress responses. A possible explanation for the up-regulation of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is that they target themselves as a form of negative feedback. In this way, their expression would be robustly switched off once sufficient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protein had been generated, without the need for additional regulatory control.</w:t>
      </w:r>
    </w:p>
    <w:p w14:paraId="488FA34D" w14:textId="77777777" w:rsidR="00630D56" w:rsidRPr="005D6D37" w:rsidRDefault="00630D56" w:rsidP="00630D56">
      <w:pPr>
        <w:spacing w:line="276" w:lineRule="auto"/>
        <w:rPr>
          <w:rFonts w:ascii="Times New Roman" w:hAnsi="Times New Roman" w:cs="Times New Roman"/>
          <w:sz w:val="22"/>
          <w:szCs w:val="22"/>
        </w:rPr>
      </w:pPr>
    </w:p>
    <w:p w14:paraId="49788CCD" w14:textId="77777777" w:rsidR="00630D56" w:rsidRPr="005D6D37" w:rsidRDefault="00630D56" w:rsidP="00630D56">
      <w:pPr>
        <w:spacing w:line="276" w:lineRule="auto"/>
        <w:rPr>
          <w:rFonts w:ascii="Times New Roman" w:hAnsi="Times New Roman" w:cs="Times New Roman"/>
          <w:sz w:val="22"/>
          <w:szCs w:val="22"/>
          <w:vertAlign w:val="subscript"/>
        </w:rPr>
      </w:pPr>
      <w:r w:rsidRPr="005D6D37">
        <w:rPr>
          <w:rFonts w:ascii="Times New Roman" w:hAnsi="Times New Roman" w:cs="Times New Roman"/>
          <w:sz w:val="22"/>
          <w:szCs w:val="22"/>
        </w:rPr>
        <w:t xml:space="preserve">We then returned to LTR retroelement expression: while the overall magnitude of upregulation is low, there is considerable variation between TE families (Fig. 5B), and we therefore sought to identify factors influencing the degree of differential expression. Overall, retroelement expression peaks at shield stage, but specific TE families have expression trajectories that peak earlier or later. We reasoned that those TEs whose expression peaks later in development ought to be less likely to be affected by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repression at shield stage, and we therefore separated all LTR families into two groups – those which are expressed prior to shield stage, and those expressed later. Comparing these two groups, we found </w:t>
      </w:r>
      <w:proofErr w:type="gramStart"/>
      <w:r w:rsidRPr="005D6D37">
        <w:rPr>
          <w:rFonts w:ascii="Times New Roman" w:hAnsi="Times New Roman" w:cs="Times New Roman"/>
          <w:sz w:val="22"/>
          <w:szCs w:val="22"/>
        </w:rPr>
        <w:t>early-expressed</w:t>
      </w:r>
      <w:proofErr w:type="gramEnd"/>
      <w:r w:rsidRPr="005D6D37">
        <w:rPr>
          <w:rFonts w:ascii="Times New Roman" w:hAnsi="Times New Roman" w:cs="Times New Roman"/>
          <w:sz w:val="22"/>
          <w:szCs w:val="22"/>
        </w:rPr>
        <w:t xml:space="preserve"> LTR families were significantly up-regulated relative to those with later expression profiles.</w:t>
      </w:r>
    </w:p>
    <w:p w14:paraId="30BE676B" w14:textId="77777777" w:rsidR="00630D56" w:rsidRPr="005D6D37" w:rsidRDefault="00630D56" w:rsidP="00630D56">
      <w:pPr>
        <w:spacing w:line="276" w:lineRule="auto"/>
        <w:rPr>
          <w:rFonts w:ascii="Times New Roman" w:hAnsi="Times New Roman" w:cs="Times New Roman"/>
          <w:i/>
          <w:iCs/>
          <w:sz w:val="22"/>
          <w:szCs w:val="22"/>
        </w:rPr>
      </w:pPr>
      <w:r w:rsidRPr="005D6D37">
        <w:rPr>
          <w:rFonts w:ascii="Times New Roman" w:hAnsi="Times New Roman" w:cs="Times New Roman"/>
          <w:i/>
          <w:iCs/>
          <w:sz w:val="22"/>
          <w:szCs w:val="22"/>
        </w:rPr>
        <w:t xml:space="preserve"> </w:t>
      </w:r>
    </w:p>
    <w:p w14:paraId="139250A3" w14:textId="77777777" w:rsidR="00630D56" w:rsidRPr="005D6D37" w:rsidRDefault="00630D56" w:rsidP="00630D56">
      <w:pPr>
        <w:spacing w:line="276" w:lineRule="auto"/>
        <w:rPr>
          <w:rFonts w:ascii="Times New Roman" w:hAnsi="Times New Roman" w:cs="Times New Roman"/>
          <w:i/>
          <w:iCs/>
          <w:sz w:val="22"/>
          <w:szCs w:val="22"/>
        </w:rPr>
      </w:pPr>
    </w:p>
    <w:p w14:paraId="6F2C2BBE" w14:textId="77777777" w:rsidR="00630D56" w:rsidRPr="005D6D37" w:rsidRDefault="00630D56" w:rsidP="00630D56">
      <w:pPr>
        <w:spacing w:line="276" w:lineRule="auto"/>
        <w:rPr>
          <w:rFonts w:ascii="Times New Roman" w:hAnsi="Times New Roman" w:cs="Times New Roman"/>
          <w:b/>
          <w:bCs/>
          <w:i/>
          <w:iCs/>
          <w:sz w:val="22"/>
          <w:szCs w:val="22"/>
          <w:vertAlign w:val="subscript"/>
        </w:rPr>
      </w:pPr>
    </w:p>
    <w:p w14:paraId="0C971083"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lastRenderedPageBreak/>
        <w:t>Discussion</w:t>
      </w:r>
    </w:p>
    <w:p w14:paraId="1A612811"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In this work, we have demonstrated that there is a deep coevolutionary relationship between TEs and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that spans the breadth of metazoans. This is most clearly seen in the strong correlation between TE and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copy number, a relationship that is independent of the accessory domains that define different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subfamilies and persists across at least 750 million years of animal evolution. We also found that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from a range of metazoans are predicted to preferentially bind TE sequences, and in the case of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in zebrafish, are under positive selection at these binding sites. Finally, through simultaneous knockdown of approximately 400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during zebrafish embryogenesis, we demonstrated that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repress transcription of LTR retroelements. Since the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domain is unique to cyprinid fish, which lack both the KRAB domain and its cofactor KAP1 (a.k.a. TRIM28), this implies that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and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have independently evolved to repress TEs, suggesting that TE repression is an intrinsic feature of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themselves, rather than their specific accessory domains. </w:t>
      </w:r>
    </w:p>
    <w:p w14:paraId="1C4AC9AD" w14:textId="77777777" w:rsidR="00630D56" w:rsidRPr="005D6D37" w:rsidRDefault="00630D56" w:rsidP="00630D56">
      <w:pPr>
        <w:spacing w:line="276" w:lineRule="auto"/>
        <w:rPr>
          <w:rFonts w:ascii="Times New Roman" w:hAnsi="Times New Roman" w:cs="Times New Roman"/>
          <w:sz w:val="22"/>
          <w:szCs w:val="22"/>
        </w:rPr>
      </w:pPr>
    </w:p>
    <w:p w14:paraId="7C27BFD8" w14:textId="20C3DCBD"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While it remains to be seen whether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directly recruits H3K9me3 writers (e.g. SETDB1), as is the case for KRAB, the timing of H3K9me3 deposition closely matches that of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expression</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BEC{Laue et al., 2019, #236411; Guo et al., 2021, #137825}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36,37</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The bulk of heterochromatin is established shortly after ZGA, but it has been noted that sites of H3K9me2 nucleation first appear at LTRs and satellite repeats shortly before ZGA, implying that maternally deposited factors are involved in the process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BEC{Laue et al., 2019, #236411; Guo et al., 2021, #137825}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36,37</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Recently, </w:t>
      </w:r>
      <w:proofErr w:type="spellStart"/>
      <w:r w:rsidRPr="005D6D37">
        <w:rPr>
          <w:rFonts w:ascii="Times New Roman" w:hAnsi="Times New Roman" w:cs="Times New Roman"/>
          <w:sz w:val="22"/>
          <w:szCs w:val="22"/>
        </w:rPr>
        <w:t>piRNAs</w:t>
      </w:r>
      <w:proofErr w:type="spellEnd"/>
      <w:r w:rsidRPr="005D6D37">
        <w:rPr>
          <w:rFonts w:ascii="Times New Roman" w:hAnsi="Times New Roman" w:cs="Times New Roman"/>
          <w:sz w:val="22"/>
          <w:szCs w:val="22"/>
        </w:rPr>
        <w:t xml:space="preserve"> have been investigated as potential mediator</w:t>
      </w:r>
      <w:r w:rsidR="001C328E">
        <w:rPr>
          <w:rFonts w:ascii="Times New Roman" w:hAnsi="Times New Roman" w:cs="Times New Roman"/>
          <w:sz w:val="22"/>
          <w:szCs w:val="22"/>
        </w:rPr>
        <w:t>s</w:t>
      </w:r>
      <w:r w:rsidRPr="005D6D37">
        <w:rPr>
          <w:rFonts w:ascii="Times New Roman" w:hAnsi="Times New Roman" w:cs="Times New Roman"/>
          <w:sz w:val="22"/>
          <w:szCs w:val="22"/>
        </w:rPr>
        <w:t xml:space="preserve"> of this process, but the initial deposition of H3K9me2/3 at LTRs was found to be independent of transcription</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BEC{Guo et al., 2021, #137825}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37</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which contrasts with the mechanisms of </w:t>
      </w:r>
      <w:proofErr w:type="spellStart"/>
      <w:r w:rsidRPr="005D6D37">
        <w:rPr>
          <w:rFonts w:ascii="Times New Roman" w:hAnsi="Times New Roman" w:cs="Times New Roman"/>
          <w:sz w:val="22"/>
          <w:szCs w:val="22"/>
        </w:rPr>
        <w:t>piRNA</w:t>
      </w:r>
      <w:proofErr w:type="spellEnd"/>
      <w:r w:rsidRPr="005D6D37">
        <w:rPr>
          <w:rFonts w:ascii="Times New Roman" w:hAnsi="Times New Roman" w:cs="Times New Roman"/>
          <w:sz w:val="22"/>
          <w:szCs w:val="22"/>
        </w:rPr>
        <w:t xml:space="preserve">-based transcriptional silencing that have thus far been determined. During early ZGA, sharp-peak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are co-expressed from a distinct transcription body that forms with the miR-430 locus, also located on Chr 4q, and in turn, miR-430 is known to be essential for further establishment of heterochromatin and progression through ZGA</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BEC{Liu et al., 2020, #221062; Laue et al., 2019, #236411}</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36,39</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These results, combined with our direct observation of LTR upregulation following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knockdown, strongly suggest that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silence TEs by recruiting heterochromatin to repetitive sequences, possibly in concert with maternally derived </w:t>
      </w:r>
      <w:proofErr w:type="spellStart"/>
      <w:r w:rsidRPr="005D6D37">
        <w:rPr>
          <w:rFonts w:ascii="Times New Roman" w:hAnsi="Times New Roman" w:cs="Times New Roman"/>
          <w:sz w:val="22"/>
          <w:szCs w:val="22"/>
        </w:rPr>
        <w:t>piRNAs</w:t>
      </w:r>
      <w:proofErr w:type="spellEnd"/>
      <w:r w:rsidRPr="005D6D37">
        <w:rPr>
          <w:rFonts w:ascii="Times New Roman" w:hAnsi="Times New Roman" w:cs="Times New Roman"/>
          <w:sz w:val="22"/>
          <w:szCs w:val="22"/>
        </w:rPr>
        <w:t>.</w:t>
      </w:r>
    </w:p>
    <w:p w14:paraId="1BF7C50C" w14:textId="77777777" w:rsidR="00630D56" w:rsidRPr="005D6D37" w:rsidRDefault="00630D56" w:rsidP="00630D56">
      <w:pPr>
        <w:spacing w:line="276" w:lineRule="auto"/>
        <w:rPr>
          <w:rFonts w:ascii="Times New Roman" w:hAnsi="Times New Roman" w:cs="Times New Roman"/>
          <w:sz w:val="22"/>
          <w:szCs w:val="22"/>
        </w:rPr>
      </w:pPr>
    </w:p>
    <w:p w14:paraId="0B4F0F57" w14:textId="6FE0CEB6"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An open question is whether repression of TE transcription is the primary function of metazoan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more generally. While perturbations of both KRAB- and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have now been shown to affect TE expression, there are many paradoxical observations that suggest transcriptional repression itself may be secondary to other functions. Most obvious of these is the fact that gene duplication and diversification is very slow, relative to the speed at which novel TE families can become established and propagate within a species. For example, the DNA transposon P-element spread throughout all wild populations of </w:t>
      </w:r>
      <w:r w:rsidRPr="005D6D37">
        <w:rPr>
          <w:rFonts w:ascii="Times New Roman" w:hAnsi="Times New Roman" w:cs="Times New Roman"/>
          <w:i/>
          <w:iCs/>
          <w:sz w:val="22"/>
          <w:szCs w:val="22"/>
        </w:rPr>
        <w:t xml:space="preserve">Drosophila melanogaster </w:t>
      </w:r>
      <w:r w:rsidRPr="005D6D37">
        <w:rPr>
          <w:rFonts w:ascii="Times New Roman" w:hAnsi="Times New Roman" w:cs="Times New Roman"/>
          <w:sz w:val="22"/>
          <w:szCs w:val="22"/>
        </w:rPr>
        <w:t xml:space="preserve">in the space of approximately 30 years, and the retrovirus </w:t>
      </w:r>
      <w:proofErr w:type="spellStart"/>
      <w:r w:rsidRPr="005D6D37">
        <w:rPr>
          <w:rFonts w:ascii="Times New Roman" w:hAnsi="Times New Roman" w:cs="Times New Roman"/>
          <w:sz w:val="22"/>
          <w:szCs w:val="22"/>
        </w:rPr>
        <w:t>KoRV</w:t>
      </w:r>
      <w:proofErr w:type="spellEnd"/>
      <w:r w:rsidRPr="005D6D37">
        <w:rPr>
          <w:rFonts w:ascii="Times New Roman" w:hAnsi="Times New Roman" w:cs="Times New Roman"/>
          <w:sz w:val="22"/>
          <w:szCs w:val="22"/>
        </w:rPr>
        <w:t xml:space="preserve"> has been spreading in koalas through both exogenous and endogenous transmission over a similar period</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BEC{Tarlinton et al., 2006, #268366}</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40</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on the other hand, observations in primates imply that the emergence of novel KRAB-</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repressors takes place over millions of years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BEC{Imbeault et al., 2017, #14949;Ecco et al., 2017, #33024}</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6,41</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In contrast to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the </w:t>
      </w:r>
      <w:proofErr w:type="spellStart"/>
      <w:r w:rsidRPr="005D6D37">
        <w:rPr>
          <w:rFonts w:ascii="Times New Roman" w:hAnsi="Times New Roman" w:cs="Times New Roman"/>
          <w:sz w:val="22"/>
          <w:szCs w:val="22"/>
        </w:rPr>
        <w:t>piRNA</w:t>
      </w:r>
      <w:proofErr w:type="spellEnd"/>
      <w:r w:rsidRPr="005D6D37">
        <w:rPr>
          <w:rFonts w:ascii="Times New Roman" w:hAnsi="Times New Roman" w:cs="Times New Roman"/>
          <w:sz w:val="22"/>
          <w:szCs w:val="22"/>
        </w:rPr>
        <w:t xml:space="preserve"> system is able to adapt very rapidly, as TE insertions themselves form the raw material for novel </w:t>
      </w:r>
      <w:proofErr w:type="spellStart"/>
      <w:r w:rsidRPr="005D6D37">
        <w:rPr>
          <w:rFonts w:ascii="Times New Roman" w:hAnsi="Times New Roman" w:cs="Times New Roman"/>
          <w:sz w:val="22"/>
          <w:szCs w:val="22"/>
        </w:rPr>
        <w:t>piRNAs</w:t>
      </w:r>
      <w:proofErr w:type="spellEnd"/>
      <w:r w:rsidRPr="005D6D37">
        <w:rPr>
          <w:rFonts w:ascii="Times New Roman" w:hAnsi="Times New Roman" w:cs="Times New Roman"/>
          <w:sz w:val="22"/>
          <w:szCs w:val="22"/>
        </w:rPr>
        <w:t xml:space="preserve"> – </w:t>
      </w:r>
      <w:r w:rsidR="001C328E">
        <w:rPr>
          <w:rFonts w:ascii="Times New Roman" w:hAnsi="Times New Roman" w:cs="Times New Roman"/>
          <w:sz w:val="22"/>
          <w:szCs w:val="22"/>
        </w:rPr>
        <w:t xml:space="preserve">indeed, </w:t>
      </w:r>
      <w:r w:rsidRPr="005D6D37">
        <w:rPr>
          <w:rFonts w:ascii="Times New Roman" w:hAnsi="Times New Roman" w:cs="Times New Roman"/>
          <w:sz w:val="22"/>
          <w:szCs w:val="22"/>
        </w:rPr>
        <w:t xml:space="preserve">in the case of both </w:t>
      </w:r>
      <w:proofErr w:type="spellStart"/>
      <w:r w:rsidRPr="005D6D37">
        <w:rPr>
          <w:rFonts w:ascii="Times New Roman" w:hAnsi="Times New Roman" w:cs="Times New Roman"/>
          <w:sz w:val="22"/>
          <w:szCs w:val="22"/>
        </w:rPr>
        <w:t>KoRV</w:t>
      </w:r>
      <w:proofErr w:type="spellEnd"/>
      <w:r w:rsidRPr="005D6D37">
        <w:rPr>
          <w:rFonts w:ascii="Times New Roman" w:hAnsi="Times New Roman" w:cs="Times New Roman"/>
          <w:sz w:val="22"/>
          <w:szCs w:val="22"/>
        </w:rPr>
        <w:t xml:space="preserve"> and P-element, </w:t>
      </w:r>
      <w:proofErr w:type="spellStart"/>
      <w:r w:rsidRPr="005D6D37">
        <w:rPr>
          <w:rFonts w:ascii="Times New Roman" w:hAnsi="Times New Roman" w:cs="Times New Roman"/>
          <w:sz w:val="22"/>
          <w:szCs w:val="22"/>
        </w:rPr>
        <w:t>piRNAs</w:t>
      </w:r>
      <w:proofErr w:type="spellEnd"/>
      <w:r w:rsidRPr="005D6D37">
        <w:rPr>
          <w:rFonts w:ascii="Times New Roman" w:hAnsi="Times New Roman" w:cs="Times New Roman"/>
          <w:sz w:val="22"/>
          <w:szCs w:val="22"/>
        </w:rPr>
        <w:t xml:space="preserve"> have already emerged to mitigate their deleterious effects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BEC{Brennecke et al., 2008, #45132;Yu et al., 2019, #166315}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42,43</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w:t>
      </w:r>
    </w:p>
    <w:p w14:paraId="730C35FF" w14:textId="77777777" w:rsidR="00630D56" w:rsidRPr="005D6D37" w:rsidRDefault="00630D56" w:rsidP="00630D56">
      <w:pPr>
        <w:spacing w:line="276" w:lineRule="auto"/>
        <w:rPr>
          <w:rFonts w:ascii="Times New Roman" w:hAnsi="Times New Roman" w:cs="Times New Roman"/>
          <w:sz w:val="22"/>
          <w:szCs w:val="22"/>
        </w:rPr>
      </w:pPr>
    </w:p>
    <w:p w14:paraId="36807D16" w14:textId="1E66FD60"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Furthermore, while the large majority of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broadly expressed during early embryogenesis and specifically target TEs, approximately a third target non-TE sequences, such as satellite repeats and gene promoters, and indeed other KRAB-ZnFs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BEC{Imbeault et al., 2017, #14949}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There are also several examples in both mouse and human of conserved clusters of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that target TEs younger than themselves, implying they must </w:t>
      </w:r>
      <w:r w:rsidRPr="005D6D37">
        <w:rPr>
          <w:rFonts w:ascii="Times New Roman" w:hAnsi="Times New Roman" w:cs="Times New Roman"/>
          <w:sz w:val="22"/>
          <w:szCs w:val="22"/>
        </w:rPr>
        <w:lastRenderedPageBreak/>
        <w:t xml:space="preserve">have had some function predating the emergence of their cognate TE families </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BEC{Wolf et al., 2015, #161825; Wolf et al., 2020, #73098; Imbeault et al., 2017, #14949}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6,25,44</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These observations have led others to propose that, rather than simply repressing TEs,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play an important role in their domestication, incorporating them into existing gene regulatory networks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BEC{Ecco et al., 2017, #33024; Pontis et al., 2019, #70404; Bruno et al., 2019, #54296}</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27,41,45</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In this way,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act as tolerogenic agents which facilitate the evolution of species-specific gene regulatory networks. While we agree with this interpretation, it is important to clarify that this feature of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cannot be the initial driver of their rapid evolution and turnover, since TE domestication is a process that takes place over many generations, whereas selection acts (with a few exceptions) on currently extant individuals </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BEC{Sniegowski and Murphy, 2006, #272746}</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46</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w:t>
      </w:r>
    </w:p>
    <w:p w14:paraId="7A4B7BCC" w14:textId="77777777" w:rsidR="00630D56" w:rsidRPr="005D6D37" w:rsidRDefault="00630D56" w:rsidP="00630D56">
      <w:pPr>
        <w:spacing w:line="276" w:lineRule="auto"/>
        <w:rPr>
          <w:rFonts w:ascii="Times New Roman" w:hAnsi="Times New Roman" w:cs="Times New Roman"/>
          <w:sz w:val="22"/>
          <w:szCs w:val="22"/>
        </w:rPr>
      </w:pPr>
    </w:p>
    <w:p w14:paraId="3CD933E6"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One variation to the hypothesis that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initially under selection for their repressive effect on TE transcription, is that they instead stabilize repetitive DNA more generally by targeting the nucleation of heterochromatin to repetitive regions of the genome. Heterochromatin has a suppressive effect on deleterious chromosomal rearrangements, and selection acting against the propensity of TEs to cause such rearrangements is likely to be the primary factor preventing their accumulation in genomes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BEC{Allshire and Madhani, 2018, #69672; Sasaki et al., 2010, #201963; Kent et al., 2017, #67790; Tollis and Boissinot, 2012, #81916}</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47–50</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If genome stabilization is the principal function of most metazoan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then it relieves the requirement for rapid adaptation to novel TEs, since the effect of TEs on rates of non-allelic homologous recombination are not felt until the TEs in question have reached significant copy number. Similarly, it explains why satellite sequences, which by nature do not carry their own promoters, appear to be the targets of many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Finally, it further explains the specificity of both KRAB- and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towards LTR elements, since LTRs are typically longer than DNA transposons, and recombination propensity is expected to scale quadratically with the length of the individual repeat unit</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BEC{Charlesworth and Langley, 1989, #76759}</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51</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w:t>
      </w:r>
    </w:p>
    <w:p w14:paraId="73A8E2E1" w14:textId="77777777" w:rsidR="00630D56" w:rsidRPr="005D6D37" w:rsidRDefault="00630D56" w:rsidP="00630D56">
      <w:pPr>
        <w:spacing w:line="276" w:lineRule="auto"/>
        <w:rPr>
          <w:rFonts w:ascii="Times New Roman" w:hAnsi="Times New Roman" w:cs="Times New Roman"/>
          <w:sz w:val="22"/>
          <w:szCs w:val="22"/>
        </w:rPr>
      </w:pPr>
    </w:p>
    <w:p w14:paraId="3114DA42"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Another aspect of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that deserves further study is the timing and localization of their expression. While time-course transcriptome data is currently only available for a few metazoan species, both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and KRAB-</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are primarily expressed during early embryogenesis, with more limited expression in adult germline tissues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BEC{Shen et al., 2021, #125791}</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52</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Similar results have been reported for the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gene family expansions in sea urchin and octopus, despite the evolutionary distance separating these species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BEC{Materna et al., 2006, #24959; Albertin et al., 2015, #158392}</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53,54</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During ZGA, animals undergo a transitional period in which extensive remodeling of the parental chromatin takes place, with the separation of heterochromatic and euchromatic domains being an integral part of this process. It is tempting to speculate about the role that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may play in process. Improve this</w:t>
      </w:r>
    </w:p>
    <w:p w14:paraId="0805EE05" w14:textId="77777777" w:rsidR="00630D56" w:rsidRPr="005D6D37" w:rsidRDefault="00630D56" w:rsidP="00630D56">
      <w:pPr>
        <w:spacing w:line="276" w:lineRule="auto"/>
        <w:rPr>
          <w:rFonts w:ascii="Times New Roman" w:hAnsi="Times New Roman" w:cs="Times New Roman"/>
          <w:sz w:val="22"/>
          <w:szCs w:val="22"/>
        </w:rPr>
      </w:pPr>
    </w:p>
    <w:p w14:paraId="6688F9B3"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In this regard, those species whose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do not fit the typical trends are interesting case studies,</w:t>
      </w:r>
    </w:p>
    <w:p w14:paraId="2FE03799"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 Drosophila/Anopheles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not apparently under selection </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BEC{Emerson and Thomas, 2009, #99958}</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29</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In addition to lack of TE binding, lack of reported TE function, lack of correlation. Also relevant that </w:t>
      </w:r>
      <w:proofErr w:type="spellStart"/>
      <w:r w:rsidRPr="005D6D37">
        <w:rPr>
          <w:rFonts w:ascii="Times New Roman" w:hAnsi="Times New Roman" w:cs="Times New Roman"/>
          <w:sz w:val="22"/>
          <w:szCs w:val="22"/>
        </w:rPr>
        <w:t>piRNAs</w:t>
      </w:r>
      <w:proofErr w:type="spellEnd"/>
      <w:r w:rsidRPr="005D6D37">
        <w:rPr>
          <w:rFonts w:ascii="Times New Roman" w:hAnsi="Times New Roman" w:cs="Times New Roman"/>
          <w:sz w:val="22"/>
          <w:szCs w:val="22"/>
        </w:rPr>
        <w:t xml:space="preserve"> are involved in establishing H3K9me3 during early embryogenesis in Dropsophila</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BEC{Wei et al., 2021, #246926}</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55</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(cite Fabry also) and in yeast small RNAs do this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BEC{Hall et al., 2002, #236889; Volpe et al., 2002, #23160}</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56,57</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Discuss nematodes, diversification of </w:t>
      </w:r>
      <w:proofErr w:type="spellStart"/>
      <w:r w:rsidRPr="005D6D37">
        <w:rPr>
          <w:rFonts w:ascii="Times New Roman" w:hAnsi="Times New Roman" w:cs="Times New Roman"/>
          <w:sz w:val="22"/>
          <w:szCs w:val="22"/>
        </w:rPr>
        <w:t>argonaute</w:t>
      </w:r>
      <w:proofErr w:type="spellEnd"/>
      <w:r w:rsidRPr="005D6D37">
        <w:rPr>
          <w:rFonts w:ascii="Times New Roman" w:hAnsi="Times New Roman" w:cs="Times New Roman"/>
          <w:sz w:val="22"/>
          <w:szCs w:val="22"/>
        </w:rPr>
        <w:t xml:space="preserve"> genes</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BEC{Buck and Blaxter, 2013, #100903}</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58</w:t>
      </w:r>
      <w:r w:rsidRPr="005D6D37">
        <w:rPr>
          <w:rFonts w:ascii="Times New Roman" w:hAnsi="Times New Roman" w:cs="Times New Roman"/>
          <w:sz w:val="22"/>
          <w:szCs w:val="22"/>
        </w:rPr>
        <w:fldChar w:fldCharType="end"/>
      </w:r>
    </w:p>
    <w:p w14:paraId="47C1ADD1"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 </w:t>
      </w:r>
    </w:p>
    <w:p w14:paraId="6C35FE78"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Closing paragraph here.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&lt;-&gt; TE coevolution as diversity-generating engine, roles in bootstrapping ZGA, etc. Importance of studying </w:t>
      </w:r>
      <w:proofErr w:type="spellStart"/>
      <w:r w:rsidRPr="005D6D37">
        <w:rPr>
          <w:rFonts w:ascii="Times New Roman" w:hAnsi="Times New Roman" w:cs="Times New Roman"/>
          <w:sz w:val="22"/>
          <w:szCs w:val="22"/>
        </w:rPr>
        <w:t>ZnFs</w:t>
      </w:r>
      <w:proofErr w:type="spellEnd"/>
      <w:r w:rsidRPr="005D6D37">
        <w:rPr>
          <w:rFonts w:ascii="Times New Roman" w:hAnsi="Times New Roman" w:cs="Times New Roman"/>
          <w:sz w:val="22"/>
          <w:szCs w:val="22"/>
        </w:rPr>
        <w:t xml:space="preserve"> in novel research organisms.</w:t>
      </w:r>
    </w:p>
    <w:p w14:paraId="6E702FBC" w14:textId="77777777" w:rsidR="00630D56" w:rsidRPr="005D6D37" w:rsidRDefault="00630D56" w:rsidP="00630D56">
      <w:pPr>
        <w:spacing w:line="276" w:lineRule="auto"/>
        <w:rPr>
          <w:rFonts w:ascii="Times New Roman" w:hAnsi="Times New Roman" w:cs="Times New Roman"/>
          <w:b/>
          <w:bCs/>
          <w:sz w:val="22"/>
          <w:szCs w:val="22"/>
        </w:rPr>
      </w:pPr>
    </w:p>
    <w:p w14:paraId="60E44019"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Methods</w:t>
      </w:r>
    </w:p>
    <w:p w14:paraId="2F7BE237"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 xml:space="preserve">Annotation of </w:t>
      </w:r>
      <w:proofErr w:type="spellStart"/>
      <w:r w:rsidRPr="005D6D37">
        <w:rPr>
          <w:rFonts w:ascii="Times New Roman" w:hAnsi="Times New Roman" w:cs="Times New Roman"/>
          <w:b/>
          <w:bCs/>
          <w:sz w:val="22"/>
          <w:szCs w:val="22"/>
        </w:rPr>
        <w:t>FiNZ-ZnF</w:t>
      </w:r>
      <w:proofErr w:type="spellEnd"/>
      <w:r w:rsidRPr="005D6D37">
        <w:rPr>
          <w:rFonts w:ascii="Times New Roman" w:hAnsi="Times New Roman" w:cs="Times New Roman"/>
          <w:b/>
          <w:bCs/>
          <w:sz w:val="22"/>
          <w:szCs w:val="22"/>
        </w:rPr>
        <w:t xml:space="preserve"> genes</w:t>
      </w:r>
    </w:p>
    <w:p w14:paraId="3EA2175F"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We first identified genomic regions containing candidate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genes using BLAST to search for matches with a consensus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domain sequence. This consensus sequence was generated from a set of</w:t>
      </w:r>
      <w:r w:rsidRPr="005D6D37">
        <w:rPr>
          <w:rFonts w:ascii="Times New Roman" w:hAnsi="Times New Roman" w:cs="Times New Roman"/>
          <w:i/>
          <w:iCs/>
          <w:sz w:val="22"/>
          <w:szCs w:val="22"/>
        </w:rPr>
        <w:t xml:space="preserve"> </w:t>
      </w:r>
      <w:r w:rsidRPr="005D6D37">
        <w:rPr>
          <w:rFonts w:ascii="Times New Roman" w:hAnsi="Times New Roman" w:cs="Times New Roman"/>
          <w:i/>
          <w:iCs/>
          <w:sz w:val="22"/>
          <w:szCs w:val="22"/>
        </w:rPr>
        <w:lastRenderedPageBreak/>
        <w:t xml:space="preserve">D. rerio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genes previously identified as being expressed during development</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BEC{White et al., 2017, #65260}</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10</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Using the “PPX” module of Augustus (v3.3)</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BEC{Hoff and Stanke, 2018, #158147; Keller et al., 2011, #15461}</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14,15</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we carried out a first pass of the genomic regions identified in our set of cypriniform species, using a protein profile generated from the previously mentioned set of </w:t>
      </w:r>
      <w:r w:rsidRPr="005D6D37">
        <w:rPr>
          <w:rFonts w:ascii="Times New Roman" w:hAnsi="Times New Roman" w:cs="Times New Roman"/>
          <w:i/>
          <w:iCs/>
          <w:sz w:val="22"/>
          <w:szCs w:val="22"/>
        </w:rPr>
        <w:t xml:space="preserve">D. rerio </w:t>
      </w:r>
      <w:r w:rsidRPr="005D6D37">
        <w:rPr>
          <w:rFonts w:ascii="Times New Roman" w:hAnsi="Times New Roman" w:cs="Times New Roman"/>
          <w:sz w:val="22"/>
          <w:szCs w:val="22"/>
        </w:rPr>
        <w:t xml:space="preserve">annotations. To avoid biasing our search towards zebrafish, we used the results of this round of annotation to generate a new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profile generated by sampling genes from all species. We then repeated the above </w:t>
      </w:r>
      <w:proofErr w:type="gramStart"/>
      <w:r w:rsidRPr="005D6D37">
        <w:rPr>
          <w:rFonts w:ascii="Times New Roman" w:hAnsi="Times New Roman" w:cs="Times New Roman"/>
          <w:sz w:val="22"/>
          <w:szCs w:val="22"/>
        </w:rPr>
        <w:t>procedure, and</w:t>
      </w:r>
      <w:proofErr w:type="gramEnd"/>
      <w:r w:rsidRPr="005D6D37">
        <w:rPr>
          <w:rFonts w:ascii="Times New Roman" w:hAnsi="Times New Roman" w:cs="Times New Roman"/>
          <w:sz w:val="22"/>
          <w:szCs w:val="22"/>
        </w:rPr>
        <w:t xml:space="preserve"> performed a final filtering step with HMMER</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BEC{Eddy, 2011, #145705}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13</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to identify annotated genes containing both the </w:t>
      </w:r>
      <w:proofErr w:type="spellStart"/>
      <w:r w:rsidRPr="005D6D37">
        <w:rPr>
          <w:rFonts w:ascii="Times New Roman" w:hAnsi="Times New Roman" w:cs="Times New Roman"/>
          <w:sz w:val="22"/>
          <w:szCs w:val="22"/>
        </w:rPr>
        <w:t>FiNZ</w:t>
      </w:r>
      <w:proofErr w:type="spellEnd"/>
      <w:r w:rsidRPr="005D6D37">
        <w:rPr>
          <w:rFonts w:ascii="Times New Roman" w:hAnsi="Times New Roman" w:cs="Times New Roman"/>
          <w:sz w:val="22"/>
          <w:szCs w:val="22"/>
        </w:rPr>
        <w:t xml:space="preserve"> domain and </w:t>
      </w:r>
      <w:proofErr w:type="spellStart"/>
      <w:r w:rsidRPr="005D6D37">
        <w:rPr>
          <w:rFonts w:ascii="Times New Roman" w:hAnsi="Times New Roman" w:cs="Times New Roman"/>
          <w:sz w:val="22"/>
          <w:szCs w:val="22"/>
        </w:rPr>
        <w:t>ZnF</w:t>
      </w:r>
      <w:proofErr w:type="spellEnd"/>
      <w:r w:rsidRPr="005D6D37">
        <w:rPr>
          <w:rFonts w:ascii="Times New Roman" w:hAnsi="Times New Roman" w:cs="Times New Roman"/>
          <w:sz w:val="22"/>
          <w:szCs w:val="22"/>
        </w:rPr>
        <w:t xml:space="preserve"> domain (PFAM: PF00096).</w:t>
      </w:r>
    </w:p>
    <w:p w14:paraId="6B67649C" w14:textId="77777777" w:rsidR="00630D56" w:rsidRPr="005D6D37" w:rsidRDefault="00630D56" w:rsidP="00630D56">
      <w:pPr>
        <w:spacing w:line="276" w:lineRule="auto"/>
        <w:rPr>
          <w:rFonts w:ascii="Times New Roman" w:hAnsi="Times New Roman" w:cs="Times New Roman"/>
          <w:sz w:val="22"/>
          <w:szCs w:val="22"/>
        </w:rPr>
      </w:pPr>
    </w:p>
    <w:p w14:paraId="788BB159"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For </w:t>
      </w:r>
      <w:r w:rsidRPr="005D6D37">
        <w:rPr>
          <w:rFonts w:ascii="Times New Roman" w:hAnsi="Times New Roman" w:cs="Times New Roman"/>
          <w:i/>
          <w:iCs/>
          <w:sz w:val="22"/>
          <w:szCs w:val="22"/>
        </w:rPr>
        <w:t>D. rerio</w:t>
      </w:r>
      <w:r w:rsidRPr="005D6D37">
        <w:rPr>
          <w:rFonts w:ascii="Times New Roman" w:hAnsi="Times New Roman" w:cs="Times New Roman"/>
          <w:sz w:val="22"/>
          <w:szCs w:val="22"/>
        </w:rPr>
        <w:t xml:space="preserve"> specifically, we produced a separate, high-quality set of gene predictions by retraining Augustus specifically for </w:t>
      </w:r>
      <w:proofErr w:type="spellStart"/>
      <w:r w:rsidRPr="005D6D37">
        <w:rPr>
          <w:rFonts w:ascii="Times New Roman" w:hAnsi="Times New Roman" w:cs="Times New Roman"/>
          <w:sz w:val="22"/>
          <w:szCs w:val="22"/>
        </w:rPr>
        <w:t>FiNZ-ZnFs</w:t>
      </w:r>
      <w:proofErr w:type="spellEnd"/>
      <w:r w:rsidRPr="005D6D37">
        <w:rPr>
          <w:rFonts w:ascii="Times New Roman" w:hAnsi="Times New Roman" w:cs="Times New Roman"/>
          <w:sz w:val="22"/>
          <w:szCs w:val="22"/>
        </w:rPr>
        <w:t xml:space="preserve"> using a manually curated set of </w:t>
      </w:r>
      <w:proofErr w:type="spellStart"/>
      <w:r w:rsidRPr="005D6D37">
        <w:rPr>
          <w:rFonts w:ascii="Times New Roman" w:hAnsi="Times New Roman" w:cs="Times New Roman"/>
          <w:sz w:val="22"/>
          <w:szCs w:val="22"/>
        </w:rPr>
        <w:t>Ensembl</w:t>
      </w:r>
      <w:proofErr w:type="spellEnd"/>
      <w:r w:rsidRPr="005D6D37">
        <w:rPr>
          <w:rFonts w:ascii="Times New Roman" w:hAnsi="Times New Roman" w:cs="Times New Roman"/>
          <w:sz w:val="22"/>
          <w:szCs w:val="22"/>
        </w:rPr>
        <w:t xml:space="preserve"> predictions. This allowed us to generate predictions for up- and downstream untranslated regions, for use in analyses of gene expression. We explored the effect of including transcripts generated by Trinity</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BEC{Grabherr et al., 2011, #113451}</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59</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as hints for </w:t>
      </w:r>
      <w:proofErr w:type="gramStart"/>
      <w:r w:rsidRPr="005D6D37">
        <w:rPr>
          <w:rFonts w:ascii="Times New Roman" w:hAnsi="Times New Roman" w:cs="Times New Roman"/>
          <w:sz w:val="22"/>
          <w:szCs w:val="22"/>
        </w:rPr>
        <w:t>Augustus, but</w:t>
      </w:r>
      <w:proofErr w:type="gramEnd"/>
      <w:r w:rsidRPr="005D6D37">
        <w:rPr>
          <w:rFonts w:ascii="Times New Roman" w:hAnsi="Times New Roman" w:cs="Times New Roman"/>
          <w:sz w:val="22"/>
          <w:szCs w:val="22"/>
        </w:rPr>
        <w:t xml:space="preserve"> found that these reduced the quality of resulting annotations, likely as a result of the difficulty of assembling accurate transcripts for such repetitive genes. Full parameter details, configuration files and training data are available in the GitHub repository.</w:t>
      </w:r>
    </w:p>
    <w:p w14:paraId="221FAD21" w14:textId="77777777" w:rsidR="00630D56" w:rsidRPr="005D6D37" w:rsidRDefault="00630D56" w:rsidP="00630D56">
      <w:pPr>
        <w:spacing w:line="276" w:lineRule="auto"/>
        <w:rPr>
          <w:rFonts w:ascii="Times New Roman" w:hAnsi="Times New Roman" w:cs="Times New Roman"/>
          <w:b/>
          <w:bCs/>
          <w:sz w:val="22"/>
          <w:szCs w:val="22"/>
        </w:rPr>
      </w:pPr>
    </w:p>
    <w:p w14:paraId="34417FF7" w14:textId="77777777" w:rsidR="00630D56" w:rsidRPr="005D6D37" w:rsidRDefault="00630D56" w:rsidP="00630D56">
      <w:pPr>
        <w:spacing w:line="276" w:lineRule="auto"/>
        <w:rPr>
          <w:rFonts w:ascii="Times New Roman" w:hAnsi="Times New Roman" w:cs="Times New Roman"/>
          <w:b/>
          <w:bCs/>
          <w:sz w:val="22"/>
          <w:szCs w:val="22"/>
        </w:rPr>
      </w:pPr>
      <w:proofErr w:type="spellStart"/>
      <w:r w:rsidRPr="005D6D37">
        <w:rPr>
          <w:rFonts w:ascii="Times New Roman" w:hAnsi="Times New Roman" w:cs="Times New Roman"/>
          <w:b/>
          <w:bCs/>
          <w:sz w:val="22"/>
          <w:szCs w:val="22"/>
        </w:rPr>
        <w:t>Cypriniformes</w:t>
      </w:r>
      <w:proofErr w:type="spellEnd"/>
      <w:r w:rsidRPr="005D6D37">
        <w:rPr>
          <w:rFonts w:ascii="Times New Roman" w:hAnsi="Times New Roman" w:cs="Times New Roman"/>
          <w:b/>
          <w:bCs/>
          <w:sz w:val="22"/>
          <w:szCs w:val="22"/>
        </w:rPr>
        <w:t xml:space="preserve"> phylogeny</w:t>
      </w:r>
    </w:p>
    <w:p w14:paraId="4FD6EA51"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To generate a phylogenetic tree of the </w:t>
      </w:r>
      <w:proofErr w:type="spellStart"/>
      <w:r w:rsidRPr="005D6D37">
        <w:rPr>
          <w:rFonts w:ascii="Times New Roman" w:hAnsi="Times New Roman" w:cs="Times New Roman"/>
          <w:sz w:val="22"/>
          <w:szCs w:val="22"/>
        </w:rPr>
        <w:t>Cypriniformes</w:t>
      </w:r>
      <w:proofErr w:type="spellEnd"/>
      <w:r w:rsidRPr="005D6D37">
        <w:rPr>
          <w:rFonts w:ascii="Times New Roman" w:hAnsi="Times New Roman" w:cs="Times New Roman"/>
          <w:sz w:val="22"/>
          <w:szCs w:val="22"/>
        </w:rPr>
        <w:t xml:space="preserve"> order, we first used the Actinopterygii-specific BUSCO database to extract intact single-copy orthologues from our set of 28 species, including an outgroup, </w:t>
      </w:r>
      <w:proofErr w:type="spellStart"/>
      <w:r w:rsidRPr="005D6D37">
        <w:rPr>
          <w:rFonts w:ascii="Times New Roman" w:hAnsi="Times New Roman" w:cs="Times New Roman"/>
          <w:i/>
          <w:iCs/>
          <w:sz w:val="22"/>
          <w:szCs w:val="22"/>
        </w:rPr>
        <w:t>Chanos</w:t>
      </w:r>
      <w:proofErr w:type="spellEnd"/>
      <w:r w:rsidRPr="005D6D37">
        <w:rPr>
          <w:rFonts w:ascii="Times New Roman" w:hAnsi="Times New Roman" w:cs="Times New Roman"/>
          <w:i/>
          <w:iCs/>
          <w:sz w:val="22"/>
          <w:szCs w:val="22"/>
        </w:rPr>
        <w:t xml:space="preserve"> </w:t>
      </w:r>
      <w:proofErr w:type="spellStart"/>
      <w:r w:rsidRPr="005D6D37">
        <w:rPr>
          <w:rFonts w:ascii="Times New Roman" w:hAnsi="Times New Roman" w:cs="Times New Roman"/>
          <w:i/>
          <w:iCs/>
          <w:sz w:val="22"/>
          <w:szCs w:val="22"/>
        </w:rPr>
        <w:t>chanos</w:t>
      </w:r>
      <w:proofErr w:type="spellEnd"/>
      <w:r w:rsidRPr="005D6D37">
        <w:rPr>
          <w:rFonts w:ascii="Times New Roman" w:hAnsi="Times New Roman" w:cs="Times New Roman"/>
          <w:sz w:val="22"/>
          <w:szCs w:val="22"/>
        </w:rPr>
        <w:t xml:space="preserve">. We then selected those protein sequences found in at least 10 out of 28 species, producing a final set of 3,581 proteins. These were aligned separately using </w:t>
      </w:r>
      <w:proofErr w:type="spellStart"/>
      <w:r w:rsidRPr="005D6D37">
        <w:rPr>
          <w:rFonts w:ascii="Times New Roman" w:hAnsi="Times New Roman" w:cs="Times New Roman"/>
          <w:sz w:val="22"/>
          <w:szCs w:val="22"/>
        </w:rPr>
        <w:t>mafft</w:t>
      </w:r>
      <w:proofErr w:type="spellEnd"/>
      <w:r w:rsidRPr="005D6D37">
        <w:rPr>
          <w:rFonts w:ascii="Times New Roman" w:hAnsi="Times New Roman" w:cs="Times New Roman"/>
          <w:sz w:val="22"/>
          <w:szCs w:val="22"/>
        </w:rPr>
        <w:t xml:space="preserve"> v7.475 with parameters</w:t>
      </w:r>
    </w:p>
    <w:p w14:paraId="02E7F920"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w:t>
      </w:r>
      <w:proofErr w:type="spellStart"/>
      <w:r w:rsidRPr="005D6D37">
        <w:rPr>
          <w:rFonts w:ascii="Times New Roman" w:hAnsi="Times New Roman" w:cs="Times New Roman"/>
          <w:sz w:val="22"/>
          <w:szCs w:val="22"/>
        </w:rPr>
        <w:t>globalpair</w:t>
      </w:r>
      <w:proofErr w:type="spellEnd"/>
      <w:r w:rsidRPr="005D6D37">
        <w:rPr>
          <w:rFonts w:ascii="Times New Roman" w:hAnsi="Times New Roman" w:cs="Times New Roman"/>
          <w:sz w:val="22"/>
          <w:szCs w:val="22"/>
        </w:rPr>
        <w:t xml:space="preserve"> and –</w:t>
      </w:r>
      <w:proofErr w:type="spellStart"/>
      <w:r w:rsidRPr="005D6D37">
        <w:rPr>
          <w:rFonts w:ascii="Times New Roman" w:hAnsi="Times New Roman" w:cs="Times New Roman"/>
          <w:sz w:val="22"/>
          <w:szCs w:val="22"/>
        </w:rPr>
        <w:t>maxiterate</w:t>
      </w:r>
      <w:proofErr w:type="spellEnd"/>
      <w:r w:rsidRPr="005D6D37">
        <w:rPr>
          <w:rFonts w:ascii="Times New Roman" w:hAnsi="Times New Roman" w:cs="Times New Roman"/>
          <w:sz w:val="22"/>
          <w:szCs w:val="22"/>
        </w:rPr>
        <w:t xml:space="preserve"> 1000 (i.e. </w:t>
      </w:r>
      <w:proofErr w:type="spellStart"/>
      <w:r w:rsidRPr="005D6D37">
        <w:rPr>
          <w:rFonts w:ascii="Times New Roman" w:hAnsi="Times New Roman" w:cs="Times New Roman"/>
          <w:sz w:val="22"/>
          <w:szCs w:val="22"/>
        </w:rPr>
        <w:t>ginsi</w:t>
      </w:r>
      <w:proofErr w:type="spellEnd"/>
      <w:r w:rsidRPr="005D6D37">
        <w:rPr>
          <w:rFonts w:ascii="Times New Roman" w:hAnsi="Times New Roman" w:cs="Times New Roman"/>
          <w:sz w:val="22"/>
          <w:szCs w:val="22"/>
        </w:rPr>
        <w:t>)</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BEC{Katoh and Standley, 2013, #178314}</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60</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and trimmed to remove large insertions or poorly aligned regions using </w:t>
      </w:r>
      <w:proofErr w:type="spellStart"/>
      <w:r w:rsidRPr="005D6D37">
        <w:rPr>
          <w:rFonts w:ascii="Times New Roman" w:hAnsi="Times New Roman" w:cs="Times New Roman"/>
          <w:sz w:val="22"/>
          <w:szCs w:val="22"/>
        </w:rPr>
        <w:t>trimAl</w:t>
      </w:r>
      <w:proofErr w:type="spellEnd"/>
      <w:r w:rsidRPr="005D6D37">
        <w:rPr>
          <w:rFonts w:ascii="Times New Roman" w:hAnsi="Times New Roman" w:cs="Times New Roman"/>
          <w:sz w:val="22"/>
          <w:szCs w:val="22"/>
        </w:rPr>
        <w:t xml:space="preserve"> v1.4.rev15 with the –automated1 parameter set</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BEC{Capella-Gutiérrez et al., 2009, #9721}</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61</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All resulting files were combined to produce a concatenated super-gene alignment, which was used to generate a time-calibrated phylogeny.</w:t>
      </w:r>
    </w:p>
    <w:p w14:paraId="184CEFFC" w14:textId="77777777" w:rsidR="00630D56" w:rsidRPr="005D6D37" w:rsidRDefault="00630D56" w:rsidP="00630D56">
      <w:pPr>
        <w:spacing w:line="276" w:lineRule="auto"/>
        <w:rPr>
          <w:rFonts w:ascii="Times New Roman" w:hAnsi="Times New Roman" w:cs="Times New Roman"/>
          <w:sz w:val="22"/>
          <w:szCs w:val="22"/>
        </w:rPr>
      </w:pPr>
    </w:p>
    <w:p w14:paraId="5A9F423B" w14:textId="77777777" w:rsidR="00630D56" w:rsidRPr="005D6D37" w:rsidRDefault="00630D56" w:rsidP="00630D56">
      <w:pPr>
        <w:spacing w:line="276" w:lineRule="auto"/>
        <w:rPr>
          <w:rFonts w:ascii="Times New Roman" w:hAnsi="Times New Roman" w:cs="Times New Roman"/>
          <w:sz w:val="22"/>
          <w:szCs w:val="22"/>
          <w:lang w:eastAsia="zh-TW"/>
        </w:rPr>
      </w:pPr>
      <w:r w:rsidRPr="005D6D37">
        <w:rPr>
          <w:rFonts w:ascii="Times New Roman" w:hAnsi="Times New Roman" w:cs="Times New Roman"/>
          <w:sz w:val="22"/>
          <w:szCs w:val="22"/>
        </w:rPr>
        <w:t>IQ-TREE v2.0.6 was used to generate a maximum likelihood tree from a partitioned analysis of the super-gene alignment</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BEC{Minh et al., 2020, #234414}</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62</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such that model selection and parameter estimation was performed independently for each gene. THIS NEEDS UPDATING TO INCLUDE ALL RELEVANT CITES. Ultrafast bootstraps and </w:t>
      </w:r>
      <w:proofErr w:type="spellStart"/>
      <w:r w:rsidRPr="005D6D37">
        <w:rPr>
          <w:rFonts w:ascii="Times New Roman" w:hAnsi="Times New Roman" w:cs="Times New Roman"/>
          <w:sz w:val="22"/>
          <w:szCs w:val="22"/>
        </w:rPr>
        <w:t>Shimodaira</w:t>
      </w:r>
      <w:proofErr w:type="spellEnd"/>
      <w:r w:rsidRPr="005D6D37">
        <w:rPr>
          <w:rFonts w:ascii="Times New Roman" w:hAnsi="Times New Roman" w:cs="Times New Roman"/>
          <w:sz w:val="22"/>
          <w:szCs w:val="22"/>
        </w:rPr>
        <w:t>–Hasegawa approximate likelihood ratio tests were used to determine branch support values, with 5000 and 1000 replicates respectively. A time-calibrated tree was generated using the integrated LSD2 module</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BEC{To et al., 2016, #8373}</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63</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constraining the date of the split between </w:t>
      </w:r>
      <w:proofErr w:type="spellStart"/>
      <w:r w:rsidRPr="005D6D37">
        <w:rPr>
          <w:rFonts w:ascii="Times New Roman" w:hAnsi="Times New Roman" w:cs="Times New Roman"/>
          <w:sz w:val="22"/>
          <w:szCs w:val="22"/>
        </w:rPr>
        <w:t>Gonorynchiformes</w:t>
      </w:r>
      <w:proofErr w:type="spellEnd"/>
      <w:r w:rsidRPr="005D6D37">
        <w:rPr>
          <w:rFonts w:ascii="Times New Roman" w:hAnsi="Times New Roman" w:cs="Times New Roman"/>
          <w:sz w:val="22"/>
          <w:szCs w:val="22"/>
        </w:rPr>
        <w:t xml:space="preserve"> and </w:t>
      </w:r>
      <w:proofErr w:type="spellStart"/>
      <w:r w:rsidRPr="005D6D37">
        <w:rPr>
          <w:rFonts w:ascii="Times New Roman" w:hAnsi="Times New Roman" w:cs="Times New Roman"/>
          <w:sz w:val="22"/>
          <w:szCs w:val="22"/>
        </w:rPr>
        <w:t>Cypriniformes</w:t>
      </w:r>
      <w:proofErr w:type="spellEnd"/>
      <w:r w:rsidRPr="005D6D37">
        <w:rPr>
          <w:rFonts w:ascii="Times New Roman" w:hAnsi="Times New Roman" w:cs="Times New Roman"/>
          <w:sz w:val="22"/>
          <w:szCs w:val="22"/>
        </w:rPr>
        <w:t xml:space="preserve"> (i.e. between </w:t>
      </w:r>
      <w:proofErr w:type="spellStart"/>
      <w:r w:rsidRPr="005D6D37">
        <w:rPr>
          <w:rFonts w:ascii="Times New Roman" w:hAnsi="Times New Roman" w:cs="Times New Roman"/>
          <w:i/>
          <w:iCs/>
          <w:sz w:val="22"/>
          <w:szCs w:val="22"/>
        </w:rPr>
        <w:t>Chanos</w:t>
      </w:r>
      <w:proofErr w:type="spellEnd"/>
      <w:r w:rsidRPr="005D6D37">
        <w:rPr>
          <w:rFonts w:ascii="Times New Roman" w:hAnsi="Times New Roman" w:cs="Times New Roman"/>
          <w:i/>
          <w:iCs/>
          <w:sz w:val="22"/>
          <w:szCs w:val="22"/>
        </w:rPr>
        <w:t xml:space="preserve"> </w:t>
      </w:r>
      <w:proofErr w:type="spellStart"/>
      <w:r w:rsidRPr="005D6D37">
        <w:rPr>
          <w:rFonts w:ascii="Times New Roman" w:hAnsi="Times New Roman" w:cs="Times New Roman"/>
          <w:i/>
          <w:iCs/>
          <w:sz w:val="22"/>
          <w:szCs w:val="22"/>
        </w:rPr>
        <w:t>chanos</w:t>
      </w:r>
      <w:proofErr w:type="spellEnd"/>
      <w:r w:rsidRPr="005D6D37">
        <w:rPr>
          <w:rFonts w:ascii="Times New Roman" w:hAnsi="Times New Roman" w:cs="Times New Roman"/>
          <w:i/>
          <w:iCs/>
          <w:sz w:val="22"/>
          <w:szCs w:val="22"/>
        </w:rPr>
        <w:t xml:space="preserve"> </w:t>
      </w:r>
      <w:r w:rsidRPr="005D6D37">
        <w:rPr>
          <w:rFonts w:ascii="Times New Roman" w:hAnsi="Times New Roman" w:cs="Times New Roman"/>
          <w:sz w:val="22"/>
          <w:szCs w:val="22"/>
        </w:rPr>
        <w:t>and all other species) to 162 Mya, based on a recent comprehensive phylogeny of teleost fish</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BEC{Hughes et al., 2018, #159416}</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64</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w:t>
      </w:r>
    </w:p>
    <w:p w14:paraId="2ABCBE4E" w14:textId="77777777" w:rsidR="00630D56" w:rsidRPr="005D6D37" w:rsidRDefault="00630D56" w:rsidP="00630D56">
      <w:pPr>
        <w:spacing w:line="276" w:lineRule="auto"/>
        <w:rPr>
          <w:rFonts w:ascii="Times New Roman" w:hAnsi="Times New Roman" w:cs="Times New Roman"/>
          <w:sz w:val="22"/>
          <w:szCs w:val="22"/>
        </w:rPr>
      </w:pPr>
    </w:p>
    <w:p w14:paraId="25DD8D41"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Testing for positive selection</w:t>
      </w:r>
    </w:p>
    <w:p w14:paraId="3F80C510" w14:textId="77777777" w:rsidR="00630D56" w:rsidRPr="005D6D37" w:rsidRDefault="00630D56" w:rsidP="00630D56">
      <w:pPr>
        <w:spacing w:line="276" w:lineRule="auto"/>
        <w:rPr>
          <w:rFonts w:ascii="Times New Roman" w:hAnsi="Times New Roman" w:cs="Times New Roman"/>
          <w:sz w:val="22"/>
          <w:szCs w:val="22"/>
        </w:rPr>
      </w:pPr>
    </w:p>
    <w:p w14:paraId="4A14D778"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Predicting genomic TE content</w:t>
      </w:r>
    </w:p>
    <w:p w14:paraId="1C9AFC93"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We estimated the TE-derived proportion of genomes using dnaPipeTE</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BEC{Goubert et al., 2015, #188065}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65</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a tool that offers considerable speed improvements over </w:t>
      </w:r>
      <w:proofErr w:type="spellStart"/>
      <w:r w:rsidRPr="005D6D37">
        <w:rPr>
          <w:rFonts w:ascii="Times New Roman" w:hAnsi="Times New Roman" w:cs="Times New Roman"/>
          <w:sz w:val="22"/>
          <w:szCs w:val="22"/>
        </w:rPr>
        <w:t>RepeatMasker</w:t>
      </w:r>
      <w:proofErr w:type="spellEnd"/>
      <w:r w:rsidRPr="005D6D37">
        <w:rPr>
          <w:rFonts w:ascii="Times New Roman" w:hAnsi="Times New Roman" w:cs="Times New Roman"/>
          <w:sz w:val="22"/>
          <w:szCs w:val="22"/>
        </w:rPr>
        <w:t>/</w:t>
      </w:r>
      <w:proofErr w:type="spellStart"/>
      <w:r w:rsidRPr="005D6D37">
        <w:rPr>
          <w:rFonts w:ascii="Times New Roman" w:hAnsi="Times New Roman" w:cs="Times New Roman"/>
          <w:sz w:val="22"/>
          <w:szCs w:val="22"/>
        </w:rPr>
        <w:t>Modeller</w:t>
      </w:r>
      <w:proofErr w:type="spellEnd"/>
      <w:r w:rsidRPr="005D6D37">
        <w:rPr>
          <w:rFonts w:ascii="Times New Roman" w:hAnsi="Times New Roman" w:cs="Times New Roman"/>
          <w:sz w:val="22"/>
          <w:szCs w:val="22"/>
        </w:rPr>
        <w:t xml:space="preserve"> with comparable accuracy. This program requires short reads and genome size as input: for the former, we simulated reads using ART</w:t>
      </w: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BEC{Huang et al., 2012, #66535}</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vertAlign w:val="superscript"/>
        </w:rPr>
        <w:t>66</w:t>
      </w:r>
      <w:r w:rsidRPr="005D6D37">
        <w:rPr>
          <w:rFonts w:ascii="Times New Roman" w:hAnsi="Times New Roman" w:cs="Times New Roman"/>
          <w:sz w:val="22"/>
          <w:szCs w:val="22"/>
        </w:rPr>
        <w:fldChar w:fldCharType="end"/>
      </w:r>
      <w:r w:rsidRPr="005D6D37">
        <w:rPr>
          <w:rFonts w:ascii="Times New Roman" w:hAnsi="Times New Roman" w:cs="Times New Roman"/>
          <w:sz w:val="22"/>
          <w:szCs w:val="22"/>
        </w:rPr>
        <w:t xml:space="preserve"> and for the latter, we used genome assembly size as a proxy for true genome size. </w:t>
      </w:r>
    </w:p>
    <w:p w14:paraId="00D84F0D" w14:textId="77777777" w:rsidR="00630D56" w:rsidRPr="005D6D37" w:rsidRDefault="00630D56" w:rsidP="00630D56">
      <w:pPr>
        <w:spacing w:line="276" w:lineRule="auto"/>
        <w:rPr>
          <w:rFonts w:ascii="Times New Roman" w:hAnsi="Times New Roman" w:cs="Times New Roman"/>
          <w:b/>
          <w:bCs/>
          <w:sz w:val="22"/>
          <w:szCs w:val="22"/>
        </w:rPr>
      </w:pPr>
    </w:p>
    <w:p w14:paraId="055D4951"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 xml:space="preserve">Predicting </w:t>
      </w:r>
      <w:proofErr w:type="spellStart"/>
      <w:r w:rsidRPr="005D6D37">
        <w:rPr>
          <w:rFonts w:ascii="Times New Roman" w:hAnsi="Times New Roman" w:cs="Times New Roman"/>
          <w:b/>
          <w:bCs/>
          <w:sz w:val="22"/>
          <w:szCs w:val="22"/>
        </w:rPr>
        <w:t>ZnF</w:t>
      </w:r>
      <w:proofErr w:type="spellEnd"/>
      <w:r w:rsidRPr="005D6D37">
        <w:rPr>
          <w:rFonts w:ascii="Times New Roman" w:hAnsi="Times New Roman" w:cs="Times New Roman"/>
          <w:b/>
          <w:bCs/>
          <w:sz w:val="22"/>
          <w:szCs w:val="22"/>
        </w:rPr>
        <w:t xml:space="preserve"> binding sites</w:t>
      </w:r>
    </w:p>
    <w:p w14:paraId="66D2669E" w14:textId="77777777" w:rsidR="00630D56" w:rsidRPr="005D6D37" w:rsidRDefault="00630D56" w:rsidP="00630D56">
      <w:pPr>
        <w:spacing w:line="276" w:lineRule="auto"/>
        <w:rPr>
          <w:rFonts w:ascii="Times New Roman" w:hAnsi="Times New Roman" w:cs="Times New Roman"/>
          <w:b/>
          <w:bCs/>
          <w:sz w:val="22"/>
          <w:szCs w:val="22"/>
        </w:rPr>
      </w:pPr>
    </w:p>
    <w:p w14:paraId="30B79798"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lastRenderedPageBreak/>
        <w:t>Calculating expression</w:t>
      </w:r>
    </w:p>
    <w:p w14:paraId="0E3F74CB" w14:textId="77777777" w:rsidR="00630D56" w:rsidRPr="005D6D37" w:rsidRDefault="00630D56" w:rsidP="00630D56">
      <w:pPr>
        <w:spacing w:line="276" w:lineRule="auto"/>
        <w:rPr>
          <w:rFonts w:ascii="Times New Roman" w:hAnsi="Times New Roman" w:cs="Times New Roman"/>
          <w:sz w:val="22"/>
          <w:szCs w:val="22"/>
        </w:rPr>
      </w:pPr>
      <w:r w:rsidRPr="005D6D37">
        <w:rPr>
          <w:rFonts w:ascii="Times New Roman" w:hAnsi="Times New Roman" w:cs="Times New Roman"/>
          <w:sz w:val="22"/>
          <w:szCs w:val="22"/>
        </w:rPr>
        <w:t xml:space="preserve">To calculate </w:t>
      </w:r>
      <w:proofErr w:type="spellStart"/>
      <w:r w:rsidRPr="005D6D37">
        <w:rPr>
          <w:rFonts w:ascii="Times New Roman" w:hAnsi="Times New Roman" w:cs="Times New Roman"/>
          <w:sz w:val="22"/>
          <w:szCs w:val="22"/>
        </w:rPr>
        <w:t>FiNZ-ZnF</w:t>
      </w:r>
      <w:proofErr w:type="spellEnd"/>
      <w:r w:rsidRPr="005D6D37">
        <w:rPr>
          <w:rFonts w:ascii="Times New Roman" w:hAnsi="Times New Roman" w:cs="Times New Roman"/>
          <w:sz w:val="22"/>
          <w:szCs w:val="22"/>
        </w:rPr>
        <w:t xml:space="preserve"> and TE expression, we used STAR in multi-mapping mode to align reads to the v11 reference genome. </w:t>
      </w:r>
      <w:proofErr w:type="spellStart"/>
      <w:r w:rsidRPr="005D6D37">
        <w:rPr>
          <w:rFonts w:ascii="Times New Roman" w:hAnsi="Times New Roman" w:cs="Times New Roman"/>
          <w:sz w:val="22"/>
          <w:szCs w:val="22"/>
        </w:rPr>
        <w:t>TEcounts</w:t>
      </w:r>
      <w:proofErr w:type="spellEnd"/>
      <w:r w:rsidRPr="005D6D37">
        <w:rPr>
          <w:rFonts w:ascii="Times New Roman" w:hAnsi="Times New Roman" w:cs="Times New Roman"/>
          <w:sz w:val="22"/>
          <w:szCs w:val="22"/>
        </w:rPr>
        <w:t xml:space="preserve"> to count reads. We used </w:t>
      </w:r>
      <w:proofErr w:type="spellStart"/>
      <w:r w:rsidRPr="005D6D37">
        <w:rPr>
          <w:rFonts w:ascii="Times New Roman" w:hAnsi="Times New Roman" w:cs="Times New Roman"/>
          <w:sz w:val="22"/>
          <w:szCs w:val="22"/>
        </w:rPr>
        <w:t>GTFtools</w:t>
      </w:r>
      <w:proofErr w:type="spellEnd"/>
      <w:r w:rsidRPr="005D6D37">
        <w:rPr>
          <w:rFonts w:ascii="Times New Roman" w:hAnsi="Times New Roman" w:cs="Times New Roman"/>
          <w:sz w:val="22"/>
          <w:szCs w:val="22"/>
        </w:rPr>
        <w:t xml:space="preserve"> (python package) to calculate the median length of each gene. We used these measurements to calculate TPM, allowing comparison of expression across stages. Specifically, for each transcript we calculate the sum of the union of exons. For genes, we then take the median length of transcripts associated with each gene, whereas for TEs we use the sum of all insertions in the genome, thus partially controlling for insertion copy number.</w:t>
      </w:r>
    </w:p>
    <w:p w14:paraId="337049AB" w14:textId="77777777" w:rsidR="00630D56" w:rsidRPr="005D6D37" w:rsidRDefault="00630D56" w:rsidP="00630D56">
      <w:pPr>
        <w:spacing w:line="276" w:lineRule="auto"/>
        <w:rPr>
          <w:rFonts w:ascii="Times New Roman" w:hAnsi="Times New Roman" w:cs="Times New Roman"/>
          <w:b/>
          <w:bCs/>
          <w:sz w:val="22"/>
          <w:szCs w:val="22"/>
        </w:rPr>
      </w:pPr>
    </w:p>
    <w:p w14:paraId="75C6E841"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 xml:space="preserve">Morpholino knockdown of </w:t>
      </w:r>
      <w:proofErr w:type="spellStart"/>
      <w:r w:rsidRPr="005D6D37">
        <w:rPr>
          <w:rFonts w:ascii="Times New Roman" w:hAnsi="Times New Roman" w:cs="Times New Roman"/>
          <w:b/>
          <w:bCs/>
          <w:sz w:val="22"/>
          <w:szCs w:val="22"/>
        </w:rPr>
        <w:t>FiNZ-ZnF</w:t>
      </w:r>
      <w:proofErr w:type="spellEnd"/>
      <w:r w:rsidRPr="005D6D37">
        <w:rPr>
          <w:rFonts w:ascii="Times New Roman" w:hAnsi="Times New Roman" w:cs="Times New Roman"/>
          <w:b/>
          <w:bCs/>
          <w:sz w:val="22"/>
          <w:szCs w:val="22"/>
        </w:rPr>
        <w:t xml:space="preserve"> translation</w:t>
      </w:r>
    </w:p>
    <w:p w14:paraId="6AC8FC39" w14:textId="77777777" w:rsidR="00630D56" w:rsidRPr="005D6D37" w:rsidRDefault="00630D56" w:rsidP="00630D56">
      <w:pPr>
        <w:spacing w:line="276" w:lineRule="auto"/>
        <w:rPr>
          <w:rFonts w:ascii="Times New Roman" w:hAnsi="Times New Roman" w:cs="Times New Roman"/>
          <w:sz w:val="22"/>
          <w:szCs w:val="22"/>
        </w:rPr>
      </w:pPr>
    </w:p>
    <w:p w14:paraId="5809D07D" w14:textId="77777777" w:rsidR="00630D56" w:rsidRPr="005D6D37" w:rsidRDefault="00630D56" w:rsidP="00630D56">
      <w:pPr>
        <w:spacing w:line="276" w:lineRule="auto"/>
        <w:rPr>
          <w:rFonts w:ascii="Times New Roman" w:hAnsi="Times New Roman" w:cs="Times New Roman"/>
          <w:sz w:val="22"/>
          <w:szCs w:val="22"/>
        </w:rPr>
      </w:pPr>
    </w:p>
    <w:p w14:paraId="0B903031" w14:textId="77777777" w:rsidR="00630D56" w:rsidRPr="005D6D37" w:rsidRDefault="00630D56" w:rsidP="00630D56">
      <w:pPr>
        <w:rPr>
          <w:rFonts w:ascii="Times New Roman" w:hAnsi="Times New Roman" w:cs="Times New Roman"/>
          <w:sz w:val="22"/>
          <w:szCs w:val="22"/>
        </w:rPr>
      </w:pPr>
    </w:p>
    <w:p w14:paraId="3595870B" w14:textId="77777777"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bCs/>
          <w:sz w:val="22"/>
          <w:szCs w:val="22"/>
        </w:rPr>
        <w:t>Supplementary Figures</w:t>
      </w:r>
    </w:p>
    <w:p w14:paraId="446A7029" w14:textId="6CEA22BD" w:rsidR="00630D56" w:rsidRPr="005D6D37" w:rsidRDefault="00630D56" w:rsidP="00630D56">
      <w:pPr>
        <w:spacing w:line="276" w:lineRule="auto"/>
        <w:rPr>
          <w:rFonts w:ascii="Times New Roman" w:hAnsi="Times New Roman" w:cs="Times New Roman"/>
          <w:b/>
          <w:bCs/>
          <w:sz w:val="22"/>
          <w:szCs w:val="22"/>
        </w:rPr>
      </w:pPr>
      <w:r w:rsidRPr="005D6D37">
        <w:rPr>
          <w:rFonts w:ascii="Times New Roman" w:hAnsi="Times New Roman" w:cs="Times New Roman"/>
          <w:b/>
          <w:noProof/>
          <w:sz w:val="22"/>
          <w:szCs w:val="22"/>
        </w:rPr>
        <w:drawing>
          <wp:inline distT="0" distB="0" distL="0" distR="0" wp14:anchorId="1948B2C5" wp14:editId="5BB94071">
            <wp:extent cx="5943600" cy="39706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p>
    <w:p w14:paraId="425DB374" w14:textId="77777777" w:rsidR="00630D56" w:rsidRPr="005D6D37" w:rsidRDefault="00630D56" w:rsidP="00630D56">
      <w:pPr>
        <w:spacing w:line="276" w:lineRule="auto"/>
        <w:rPr>
          <w:rFonts w:ascii="Times New Roman" w:hAnsi="Times New Roman" w:cs="Times New Roman"/>
          <w:b/>
          <w:bCs/>
          <w:i/>
          <w:iCs/>
          <w:sz w:val="22"/>
          <w:szCs w:val="22"/>
        </w:rPr>
      </w:pPr>
      <w:r w:rsidRPr="005D6D37">
        <w:rPr>
          <w:rFonts w:ascii="Times New Roman" w:hAnsi="Times New Roman" w:cs="Times New Roman"/>
          <w:b/>
          <w:bCs/>
          <w:i/>
          <w:iCs/>
          <w:sz w:val="22"/>
          <w:szCs w:val="22"/>
        </w:rPr>
        <w:t xml:space="preserve">Supplementary Figure 1. Correlation between scaffold N50 and retroelement and </w:t>
      </w:r>
      <w:proofErr w:type="spellStart"/>
      <w:r w:rsidRPr="005D6D37">
        <w:rPr>
          <w:rFonts w:ascii="Times New Roman" w:hAnsi="Times New Roman" w:cs="Times New Roman"/>
          <w:b/>
          <w:bCs/>
          <w:i/>
          <w:iCs/>
          <w:sz w:val="22"/>
          <w:szCs w:val="22"/>
        </w:rPr>
        <w:t>ZnF</w:t>
      </w:r>
      <w:proofErr w:type="spellEnd"/>
      <w:r w:rsidRPr="005D6D37">
        <w:rPr>
          <w:rFonts w:ascii="Times New Roman" w:hAnsi="Times New Roman" w:cs="Times New Roman"/>
          <w:b/>
          <w:bCs/>
          <w:i/>
          <w:iCs/>
          <w:sz w:val="22"/>
          <w:szCs w:val="22"/>
        </w:rPr>
        <w:t xml:space="preserve"> counts.</w:t>
      </w:r>
    </w:p>
    <w:p w14:paraId="1FBA4BD3" w14:textId="77777777" w:rsidR="00630D56" w:rsidRPr="005D6D37" w:rsidRDefault="00630D56" w:rsidP="00630D56">
      <w:pPr>
        <w:spacing w:line="276" w:lineRule="auto"/>
        <w:rPr>
          <w:rFonts w:ascii="Times New Roman" w:hAnsi="Times New Roman" w:cs="Times New Roman"/>
          <w:i/>
          <w:iCs/>
          <w:sz w:val="22"/>
          <w:szCs w:val="22"/>
        </w:rPr>
      </w:pPr>
      <w:r w:rsidRPr="005D6D37">
        <w:rPr>
          <w:rFonts w:ascii="Times New Roman" w:hAnsi="Times New Roman" w:cs="Times New Roman"/>
          <w:i/>
          <w:iCs/>
          <w:sz w:val="22"/>
          <w:szCs w:val="22"/>
        </w:rPr>
        <w:t xml:space="preserve">To assess the degree to which genome assembly quality biases our counts of ORFs, we compared scaffold N50 with A) retroelement and B) </w:t>
      </w:r>
      <w:proofErr w:type="spellStart"/>
      <w:r w:rsidRPr="005D6D37">
        <w:rPr>
          <w:rFonts w:ascii="Times New Roman" w:hAnsi="Times New Roman" w:cs="Times New Roman"/>
          <w:i/>
          <w:iCs/>
          <w:sz w:val="22"/>
          <w:szCs w:val="22"/>
        </w:rPr>
        <w:t>ZnF</w:t>
      </w:r>
      <w:proofErr w:type="spellEnd"/>
      <w:r w:rsidRPr="005D6D37">
        <w:rPr>
          <w:rFonts w:ascii="Times New Roman" w:hAnsi="Times New Roman" w:cs="Times New Roman"/>
          <w:i/>
          <w:iCs/>
          <w:sz w:val="22"/>
          <w:szCs w:val="22"/>
        </w:rPr>
        <w:t xml:space="preserve"> ORF copy number. This revealed low correlations, primarily driven by the fact that very large, high-quality genomes (and thus high scaffold N50 scores) almost always have high numbers of both retroelements and </w:t>
      </w:r>
      <w:proofErr w:type="spellStart"/>
      <w:r w:rsidRPr="005D6D37">
        <w:rPr>
          <w:rFonts w:ascii="Times New Roman" w:hAnsi="Times New Roman" w:cs="Times New Roman"/>
          <w:i/>
          <w:iCs/>
          <w:sz w:val="22"/>
          <w:szCs w:val="22"/>
        </w:rPr>
        <w:t>ZnFs</w:t>
      </w:r>
      <w:proofErr w:type="spellEnd"/>
      <w:r w:rsidRPr="005D6D37">
        <w:rPr>
          <w:rFonts w:ascii="Times New Roman" w:hAnsi="Times New Roman" w:cs="Times New Roman"/>
          <w:i/>
          <w:iCs/>
          <w:sz w:val="22"/>
          <w:szCs w:val="22"/>
        </w:rPr>
        <w:t>.</w:t>
      </w:r>
    </w:p>
    <w:p w14:paraId="48FB9998" w14:textId="0415D26B" w:rsidR="00630D56" w:rsidRPr="005D6D37" w:rsidRDefault="00630D56" w:rsidP="00630D56">
      <w:pPr>
        <w:rPr>
          <w:rFonts w:ascii="Times New Roman" w:hAnsi="Times New Roman" w:cs="Times New Roman"/>
          <w:sz w:val="22"/>
          <w:szCs w:val="22"/>
        </w:rPr>
      </w:pPr>
      <w:r w:rsidRPr="005D6D37">
        <w:rPr>
          <w:rFonts w:ascii="Times New Roman" w:hAnsi="Times New Roman" w:cs="Times New Roman"/>
          <w:noProof/>
          <w:sz w:val="22"/>
          <w:szCs w:val="22"/>
        </w:rPr>
        <w:lastRenderedPageBreak/>
        <w:drawing>
          <wp:inline distT="0" distB="0" distL="0" distR="0" wp14:anchorId="14FF0211" wp14:editId="651C2720">
            <wp:extent cx="5943600" cy="4676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6140"/>
                    </a:xfrm>
                    <a:prstGeom prst="rect">
                      <a:avLst/>
                    </a:prstGeom>
                    <a:noFill/>
                    <a:ln>
                      <a:noFill/>
                    </a:ln>
                  </pic:spPr>
                </pic:pic>
              </a:graphicData>
            </a:graphic>
          </wp:inline>
        </w:drawing>
      </w:r>
    </w:p>
    <w:p w14:paraId="7740420B" w14:textId="77777777" w:rsidR="00630D56" w:rsidRPr="005D6D37" w:rsidRDefault="00630D56" w:rsidP="00630D56">
      <w:pPr>
        <w:rPr>
          <w:rFonts w:ascii="Times New Roman" w:hAnsi="Times New Roman" w:cs="Times New Roman"/>
          <w:b/>
          <w:bCs/>
          <w:i/>
          <w:iCs/>
          <w:sz w:val="22"/>
          <w:szCs w:val="22"/>
        </w:rPr>
      </w:pPr>
      <w:r w:rsidRPr="005D6D37">
        <w:rPr>
          <w:rFonts w:ascii="Times New Roman" w:hAnsi="Times New Roman" w:cs="Times New Roman"/>
          <w:b/>
          <w:bCs/>
          <w:i/>
          <w:iCs/>
          <w:sz w:val="22"/>
          <w:szCs w:val="22"/>
        </w:rPr>
        <w:t xml:space="preserve">Supplementary Figure 2. Correlation between automated </w:t>
      </w:r>
      <w:proofErr w:type="spellStart"/>
      <w:r w:rsidRPr="005D6D37">
        <w:rPr>
          <w:rFonts w:ascii="Times New Roman" w:hAnsi="Times New Roman" w:cs="Times New Roman"/>
          <w:b/>
          <w:bCs/>
          <w:i/>
          <w:iCs/>
          <w:sz w:val="22"/>
          <w:szCs w:val="22"/>
        </w:rPr>
        <w:t>ZnF</w:t>
      </w:r>
      <w:proofErr w:type="spellEnd"/>
      <w:r w:rsidRPr="005D6D37">
        <w:rPr>
          <w:rFonts w:ascii="Times New Roman" w:hAnsi="Times New Roman" w:cs="Times New Roman"/>
          <w:b/>
          <w:bCs/>
          <w:i/>
          <w:iCs/>
          <w:sz w:val="22"/>
          <w:szCs w:val="22"/>
        </w:rPr>
        <w:t xml:space="preserve"> ORF counts and annotated gene copy number.</w:t>
      </w:r>
    </w:p>
    <w:p w14:paraId="77329A6D" w14:textId="77777777" w:rsidR="00630D56" w:rsidRPr="005D6D37" w:rsidRDefault="00630D56" w:rsidP="00630D56">
      <w:pPr>
        <w:rPr>
          <w:rFonts w:ascii="Times New Roman" w:hAnsi="Times New Roman" w:cs="Times New Roman"/>
          <w:sz w:val="22"/>
          <w:szCs w:val="22"/>
        </w:rPr>
      </w:pPr>
    </w:p>
    <w:p w14:paraId="6B5B404E" w14:textId="6B35587E" w:rsidR="00630D56" w:rsidRPr="005D6D37" w:rsidRDefault="00630D56" w:rsidP="00630D56">
      <w:pPr>
        <w:rPr>
          <w:rFonts w:ascii="Times New Roman" w:hAnsi="Times New Roman" w:cs="Times New Roman"/>
          <w:b/>
          <w:bCs/>
          <w:i/>
          <w:iCs/>
          <w:sz w:val="22"/>
          <w:szCs w:val="22"/>
        </w:rPr>
      </w:pPr>
      <w:r w:rsidRPr="005D6D37">
        <w:rPr>
          <w:rFonts w:ascii="Times New Roman" w:hAnsi="Times New Roman" w:cs="Times New Roman"/>
          <w:b/>
          <w:bCs/>
          <w:i/>
          <w:iCs/>
          <w:noProof/>
          <w:sz w:val="22"/>
          <w:szCs w:val="22"/>
          <w:vertAlign w:val="subscript"/>
        </w:rPr>
        <w:lastRenderedPageBreak/>
        <w:softHyphen/>
      </w:r>
      <w:r w:rsidRPr="005D6D37">
        <w:rPr>
          <w:rFonts w:ascii="Times New Roman" w:hAnsi="Times New Roman" w:cs="Times New Roman"/>
          <w:b/>
          <w:i/>
          <w:noProof/>
          <w:sz w:val="22"/>
          <w:szCs w:val="22"/>
          <w:vertAlign w:val="subscript"/>
        </w:rPr>
        <w:drawing>
          <wp:inline distT="0" distB="0" distL="0" distR="0" wp14:anchorId="15FEF921" wp14:editId="4BCF4FCD">
            <wp:extent cx="5871210" cy="5245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1210" cy="5245735"/>
                    </a:xfrm>
                    <a:prstGeom prst="rect">
                      <a:avLst/>
                    </a:prstGeom>
                    <a:noFill/>
                    <a:ln>
                      <a:noFill/>
                    </a:ln>
                  </pic:spPr>
                </pic:pic>
              </a:graphicData>
            </a:graphic>
          </wp:inline>
        </w:drawing>
      </w:r>
    </w:p>
    <w:p w14:paraId="26BEE227" w14:textId="77777777" w:rsidR="00630D56" w:rsidRPr="005D6D37" w:rsidRDefault="00630D56" w:rsidP="00630D56">
      <w:pPr>
        <w:rPr>
          <w:rFonts w:ascii="Times New Roman" w:hAnsi="Times New Roman" w:cs="Times New Roman"/>
          <w:b/>
          <w:bCs/>
          <w:i/>
          <w:iCs/>
          <w:sz w:val="22"/>
          <w:szCs w:val="22"/>
        </w:rPr>
      </w:pPr>
    </w:p>
    <w:p w14:paraId="03F6C8B7" w14:textId="77777777" w:rsidR="00630D56" w:rsidRPr="005D6D37" w:rsidRDefault="00630D56" w:rsidP="00630D56">
      <w:pPr>
        <w:rPr>
          <w:rFonts w:ascii="Times New Roman" w:hAnsi="Times New Roman" w:cs="Times New Roman"/>
          <w:b/>
          <w:bCs/>
          <w:i/>
          <w:iCs/>
          <w:sz w:val="22"/>
          <w:szCs w:val="22"/>
        </w:rPr>
      </w:pPr>
      <w:r w:rsidRPr="005D6D37">
        <w:rPr>
          <w:rFonts w:ascii="Times New Roman" w:hAnsi="Times New Roman" w:cs="Times New Roman"/>
          <w:b/>
          <w:bCs/>
          <w:i/>
          <w:iCs/>
          <w:sz w:val="22"/>
          <w:szCs w:val="22"/>
        </w:rPr>
        <w:t>Supplementary Figure 4. Comparison of treatment vs control and between-stage differential gene expression.</w:t>
      </w:r>
    </w:p>
    <w:p w14:paraId="2D7EC017" w14:textId="77777777" w:rsidR="00630D56" w:rsidRPr="005D6D37" w:rsidRDefault="00630D56" w:rsidP="00630D56">
      <w:pPr>
        <w:rPr>
          <w:rFonts w:ascii="Times New Roman" w:hAnsi="Times New Roman" w:cs="Times New Roman"/>
          <w:sz w:val="22"/>
          <w:szCs w:val="22"/>
        </w:rPr>
      </w:pPr>
    </w:p>
    <w:p w14:paraId="729C0141" w14:textId="77777777" w:rsidR="00630D56" w:rsidRPr="005D6D37" w:rsidRDefault="00630D56" w:rsidP="00630D56">
      <w:pPr>
        <w:rPr>
          <w:rFonts w:ascii="Times New Roman" w:hAnsi="Times New Roman" w:cs="Times New Roman"/>
          <w:b/>
          <w:bCs/>
          <w:sz w:val="22"/>
          <w:szCs w:val="22"/>
        </w:rPr>
      </w:pPr>
      <w:r w:rsidRPr="005D6D37">
        <w:rPr>
          <w:rFonts w:ascii="Times New Roman" w:hAnsi="Times New Roman" w:cs="Times New Roman"/>
          <w:b/>
          <w:bCs/>
          <w:sz w:val="22"/>
          <w:szCs w:val="22"/>
        </w:rPr>
        <w:t>References</w:t>
      </w:r>
    </w:p>
    <w:p w14:paraId="364921EB" w14:textId="77777777" w:rsidR="00630D56" w:rsidRPr="005D6D37" w:rsidRDefault="00630D56" w:rsidP="00630D56">
      <w:pPr>
        <w:rPr>
          <w:rFonts w:ascii="Times New Roman" w:hAnsi="Times New Roman" w:cs="Times New Roman"/>
          <w:sz w:val="22"/>
          <w:szCs w:val="22"/>
        </w:rPr>
      </w:pPr>
    </w:p>
    <w:p w14:paraId="2EA7073E" w14:textId="77777777" w:rsidR="00630D56" w:rsidRPr="005D6D37" w:rsidRDefault="00630D56" w:rsidP="00630D56">
      <w:pPr>
        <w:rPr>
          <w:rFonts w:ascii="Times New Roman" w:hAnsi="Times New Roman" w:cs="Times New Roman"/>
          <w:sz w:val="22"/>
          <w:szCs w:val="22"/>
        </w:rPr>
      </w:pPr>
    </w:p>
    <w:p w14:paraId="58CDAB51" w14:textId="77777777" w:rsidR="00630D56" w:rsidRPr="005D6D37" w:rsidRDefault="00630D56" w:rsidP="00630D56">
      <w:pPr>
        <w:rPr>
          <w:rFonts w:ascii="Times New Roman" w:hAnsi="Times New Roman" w:cs="Times New Roman"/>
          <w:sz w:val="22"/>
          <w:szCs w:val="22"/>
        </w:rPr>
      </w:pPr>
    </w:p>
    <w:p w14:paraId="65321B70"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fldChar w:fldCharType="begin"/>
      </w:r>
      <w:r w:rsidRPr="005D6D37">
        <w:rPr>
          <w:rFonts w:ascii="Times New Roman" w:hAnsi="Times New Roman" w:cs="Times New Roman"/>
          <w:sz w:val="22"/>
          <w:szCs w:val="22"/>
        </w:rPr>
        <w:instrText>ADDIN BB</w:instrText>
      </w:r>
      <w:r w:rsidRPr="005D6D37">
        <w:rPr>
          <w:rFonts w:ascii="Times New Roman" w:hAnsi="Times New Roman" w:cs="Times New Roman"/>
          <w:sz w:val="22"/>
          <w:szCs w:val="22"/>
        </w:rPr>
        <w:fldChar w:fldCharType="separate"/>
      </w:r>
      <w:r w:rsidRPr="005D6D37">
        <w:rPr>
          <w:rFonts w:ascii="Times New Roman" w:hAnsi="Times New Roman" w:cs="Times New Roman"/>
          <w:sz w:val="22"/>
          <w:szCs w:val="22"/>
        </w:rPr>
        <w:t>1.</w:t>
      </w:r>
      <w:r w:rsidRPr="005D6D37">
        <w:rPr>
          <w:rFonts w:ascii="Times New Roman" w:hAnsi="Times New Roman" w:cs="Times New Roman"/>
          <w:sz w:val="22"/>
          <w:szCs w:val="22"/>
        </w:rPr>
        <w:tab/>
        <w:t xml:space="preserve">Heger, P., Zheng, W., Rottmann, A., Panfilio, K. A. &amp; Wiehe, T. The genetic factors of bilaterian evolution. </w:t>
      </w:r>
      <w:r w:rsidRPr="005D6D37">
        <w:rPr>
          <w:rFonts w:ascii="Times New Roman" w:hAnsi="Times New Roman" w:cs="Times New Roman"/>
          <w:i/>
          <w:sz w:val="22"/>
          <w:szCs w:val="22"/>
        </w:rPr>
        <w:t>Elife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9</w:t>
      </w:r>
      <w:r w:rsidRPr="005D6D37">
        <w:rPr>
          <w:rFonts w:ascii="Times New Roman" w:hAnsi="Times New Roman" w:cs="Times New Roman"/>
          <w:sz w:val="22"/>
          <w:szCs w:val="22"/>
        </w:rPr>
        <w:t>, e45530 (2020).</w:t>
      </w:r>
    </w:p>
    <w:p w14:paraId="4E538FCC"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w:t>
      </w:r>
      <w:r w:rsidRPr="005D6D37">
        <w:rPr>
          <w:rFonts w:ascii="Times New Roman" w:hAnsi="Times New Roman" w:cs="Times New Roman"/>
          <w:sz w:val="22"/>
          <w:szCs w:val="22"/>
        </w:rPr>
        <w:tab/>
        <w:t xml:space="preserve">Najafabadi, H. S. et al. Non-base-contacting residues enable kaleidoscopic evolution of metazoan C2H2 zinc finger DNA binding. </w:t>
      </w:r>
      <w:r w:rsidRPr="005D6D37">
        <w:rPr>
          <w:rFonts w:ascii="Times New Roman" w:hAnsi="Times New Roman" w:cs="Times New Roman"/>
          <w:i/>
          <w:sz w:val="22"/>
          <w:szCs w:val="22"/>
        </w:rPr>
        <w:t>Genome Biology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18</w:t>
      </w:r>
      <w:r w:rsidRPr="005D6D37">
        <w:rPr>
          <w:rFonts w:ascii="Times New Roman" w:hAnsi="Times New Roman" w:cs="Times New Roman"/>
          <w:sz w:val="22"/>
          <w:szCs w:val="22"/>
        </w:rPr>
        <w:t>, 1-15 (2017).</w:t>
      </w:r>
    </w:p>
    <w:p w14:paraId="76C06577"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w:t>
      </w:r>
      <w:r w:rsidRPr="005D6D37">
        <w:rPr>
          <w:rFonts w:ascii="Times New Roman" w:hAnsi="Times New Roman" w:cs="Times New Roman"/>
          <w:sz w:val="22"/>
          <w:szCs w:val="22"/>
        </w:rPr>
        <w:tab/>
        <w:t xml:space="preserve">Bellefroid, E. J., Poncelet, D. A., Lecocq, P. J., Revelant, O. &amp; Martial, J. A. The evolutionarily conserved Kruppel-associated box domain defines a subfamily of eukaryotic multifingered proteins. </w:t>
      </w:r>
      <w:r w:rsidRPr="005D6D37">
        <w:rPr>
          <w:rFonts w:ascii="Times New Roman" w:hAnsi="Times New Roman" w:cs="Times New Roman"/>
          <w:i/>
          <w:sz w:val="22"/>
          <w:szCs w:val="22"/>
        </w:rPr>
        <w:t>Proceedings of the National Academy of Sciences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88</w:t>
      </w:r>
      <w:r w:rsidRPr="005D6D37">
        <w:rPr>
          <w:rFonts w:ascii="Times New Roman" w:hAnsi="Times New Roman" w:cs="Times New Roman"/>
          <w:sz w:val="22"/>
          <w:szCs w:val="22"/>
        </w:rPr>
        <w:t>, 3608-3612 (1991).</w:t>
      </w:r>
    </w:p>
    <w:p w14:paraId="4E0176B3"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w:t>
      </w:r>
      <w:r w:rsidRPr="005D6D37">
        <w:rPr>
          <w:rFonts w:ascii="Times New Roman" w:hAnsi="Times New Roman" w:cs="Times New Roman"/>
          <w:sz w:val="22"/>
          <w:szCs w:val="22"/>
        </w:rPr>
        <w:tab/>
        <w:t xml:space="preserve">Thomas, J. H. &amp; Schneider, S. Coevolution of retroelements and tandem zinc finger genes. </w:t>
      </w:r>
      <w:r w:rsidRPr="005D6D37">
        <w:rPr>
          <w:rFonts w:ascii="Times New Roman" w:hAnsi="Times New Roman" w:cs="Times New Roman"/>
          <w:i/>
          <w:sz w:val="22"/>
          <w:szCs w:val="22"/>
        </w:rPr>
        <w:t>Genome Research</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21</w:t>
      </w:r>
      <w:r w:rsidRPr="005D6D37">
        <w:rPr>
          <w:rFonts w:ascii="Times New Roman" w:hAnsi="Times New Roman" w:cs="Times New Roman"/>
          <w:sz w:val="22"/>
          <w:szCs w:val="22"/>
        </w:rPr>
        <w:t>, 1800-1812 (2011).</w:t>
      </w:r>
    </w:p>
    <w:p w14:paraId="29337D3B"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lastRenderedPageBreak/>
        <w:t>5.</w:t>
      </w:r>
      <w:r w:rsidRPr="005D6D37">
        <w:rPr>
          <w:rFonts w:ascii="Times New Roman" w:hAnsi="Times New Roman" w:cs="Times New Roman"/>
          <w:sz w:val="22"/>
          <w:szCs w:val="22"/>
        </w:rPr>
        <w:tab/>
        <w:t xml:space="preserve">Jacobs, F. M. J. et al. An evolutionary arms race between KRAB zinc-finger genes ZNF91/93 and SVA/L1 retrotransposons. </w:t>
      </w:r>
      <w:r w:rsidRPr="005D6D37">
        <w:rPr>
          <w:rFonts w:ascii="Times New Roman" w:hAnsi="Times New Roman" w:cs="Times New Roman"/>
          <w:i/>
          <w:sz w:val="22"/>
          <w:szCs w:val="22"/>
        </w:rPr>
        <w:t>Nature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516</w:t>
      </w:r>
      <w:r w:rsidRPr="005D6D37">
        <w:rPr>
          <w:rFonts w:ascii="Times New Roman" w:hAnsi="Times New Roman" w:cs="Times New Roman"/>
          <w:sz w:val="22"/>
          <w:szCs w:val="22"/>
        </w:rPr>
        <w:t>, 242-245 (2014).</w:t>
      </w:r>
    </w:p>
    <w:p w14:paraId="37580FDC"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6.</w:t>
      </w:r>
      <w:r w:rsidRPr="005D6D37">
        <w:rPr>
          <w:rFonts w:ascii="Times New Roman" w:hAnsi="Times New Roman" w:cs="Times New Roman"/>
          <w:sz w:val="22"/>
          <w:szCs w:val="22"/>
        </w:rPr>
        <w:tab/>
        <w:t xml:space="preserve">Imbeault, M., Helleboid, P.-Y. &amp; Trono, D. KRAB zinc-finger proteins contribute to the evolution of gene regulatory networks. </w:t>
      </w:r>
      <w:r w:rsidRPr="005D6D37">
        <w:rPr>
          <w:rFonts w:ascii="Times New Roman" w:hAnsi="Times New Roman" w:cs="Times New Roman"/>
          <w:i/>
          <w:sz w:val="22"/>
          <w:szCs w:val="22"/>
        </w:rPr>
        <w:t>Nature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543</w:t>
      </w:r>
      <w:r w:rsidRPr="005D6D37">
        <w:rPr>
          <w:rFonts w:ascii="Times New Roman" w:hAnsi="Times New Roman" w:cs="Times New Roman"/>
          <w:sz w:val="22"/>
          <w:szCs w:val="22"/>
        </w:rPr>
        <w:t>, 550-554 (2017).</w:t>
      </w:r>
    </w:p>
    <w:p w14:paraId="48653314"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7.</w:t>
      </w:r>
      <w:r w:rsidRPr="005D6D37">
        <w:rPr>
          <w:rFonts w:ascii="Times New Roman" w:hAnsi="Times New Roman" w:cs="Times New Roman"/>
          <w:sz w:val="22"/>
          <w:szCs w:val="22"/>
        </w:rPr>
        <w:tab/>
        <w:t xml:space="preserve">Fedoroff, N. V. Transposable Elements, Epigenetics, and Genome Evolution. </w:t>
      </w:r>
      <w:r w:rsidRPr="005D6D37">
        <w:rPr>
          <w:rFonts w:ascii="Times New Roman" w:hAnsi="Times New Roman" w:cs="Times New Roman"/>
          <w:i/>
          <w:sz w:val="22"/>
          <w:szCs w:val="22"/>
        </w:rPr>
        <w:t>Science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338</w:t>
      </w:r>
      <w:r w:rsidRPr="005D6D37">
        <w:rPr>
          <w:rFonts w:ascii="Times New Roman" w:hAnsi="Times New Roman" w:cs="Times New Roman"/>
          <w:sz w:val="22"/>
          <w:szCs w:val="22"/>
        </w:rPr>
        <w:t>, 758-767 (2012).</w:t>
      </w:r>
    </w:p>
    <w:p w14:paraId="6D655D08"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8.</w:t>
      </w:r>
      <w:r w:rsidRPr="005D6D37">
        <w:rPr>
          <w:rFonts w:ascii="Times New Roman" w:hAnsi="Times New Roman" w:cs="Times New Roman"/>
          <w:sz w:val="22"/>
          <w:szCs w:val="22"/>
        </w:rPr>
        <w:tab/>
        <w:t xml:space="preserve">Madhani, H. D. The Frustrated Gene: Origins of Eukaryotic Gene Expression. </w:t>
      </w:r>
      <w:r w:rsidRPr="005D6D37">
        <w:rPr>
          <w:rFonts w:ascii="Times New Roman" w:hAnsi="Times New Roman" w:cs="Times New Roman"/>
          <w:i/>
          <w:sz w:val="22"/>
          <w:szCs w:val="22"/>
        </w:rPr>
        <w:t>Cell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155</w:t>
      </w:r>
      <w:r w:rsidRPr="005D6D37">
        <w:rPr>
          <w:rFonts w:ascii="Times New Roman" w:hAnsi="Times New Roman" w:cs="Times New Roman"/>
          <w:sz w:val="22"/>
          <w:szCs w:val="22"/>
        </w:rPr>
        <w:t>, 744-749 (2013).</w:t>
      </w:r>
    </w:p>
    <w:p w14:paraId="64AEE2C8"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9.</w:t>
      </w:r>
      <w:r w:rsidRPr="005D6D37">
        <w:rPr>
          <w:rFonts w:ascii="Times New Roman" w:hAnsi="Times New Roman" w:cs="Times New Roman"/>
          <w:sz w:val="22"/>
          <w:szCs w:val="22"/>
        </w:rPr>
        <w:tab/>
        <w:t xml:space="preserve">Huntley, S. et al. A comprehensive catalog of human KRAB-associated zinc finger genes: insights into the evolutionary history of a large family of transcriptional repressors. </w:t>
      </w:r>
      <w:r w:rsidRPr="005D6D37">
        <w:rPr>
          <w:rFonts w:ascii="Times New Roman" w:hAnsi="Times New Roman" w:cs="Times New Roman"/>
          <w:i/>
          <w:sz w:val="22"/>
          <w:szCs w:val="22"/>
        </w:rPr>
        <w:t>Genome Res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16</w:t>
      </w:r>
      <w:r w:rsidRPr="005D6D37">
        <w:rPr>
          <w:rFonts w:ascii="Times New Roman" w:hAnsi="Times New Roman" w:cs="Times New Roman"/>
          <w:sz w:val="22"/>
          <w:szCs w:val="22"/>
        </w:rPr>
        <w:t>, 669-677 (2006).</w:t>
      </w:r>
    </w:p>
    <w:p w14:paraId="243EFBA2"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10.</w:t>
      </w:r>
      <w:r w:rsidRPr="005D6D37">
        <w:rPr>
          <w:rFonts w:ascii="Times New Roman" w:hAnsi="Times New Roman" w:cs="Times New Roman"/>
          <w:sz w:val="22"/>
          <w:szCs w:val="22"/>
        </w:rPr>
        <w:tab/>
        <w:t xml:space="preserve">White, R. J. et al. A high-resolution mRNA expression time course of embryonic development in zebrafish. </w:t>
      </w:r>
      <w:r w:rsidRPr="005D6D37">
        <w:rPr>
          <w:rFonts w:ascii="Times New Roman" w:hAnsi="Times New Roman" w:cs="Times New Roman"/>
          <w:i/>
          <w:sz w:val="22"/>
          <w:szCs w:val="22"/>
        </w:rPr>
        <w:t>eLife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6</w:t>
      </w:r>
      <w:r w:rsidRPr="005D6D37">
        <w:rPr>
          <w:rFonts w:ascii="Times New Roman" w:hAnsi="Times New Roman" w:cs="Times New Roman"/>
          <w:sz w:val="22"/>
          <w:szCs w:val="22"/>
        </w:rPr>
        <w:t>, (2017).</w:t>
      </w:r>
    </w:p>
    <w:p w14:paraId="1F483BB0"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11.</w:t>
      </w:r>
      <w:r w:rsidRPr="005D6D37">
        <w:rPr>
          <w:rFonts w:ascii="Times New Roman" w:hAnsi="Times New Roman" w:cs="Times New Roman"/>
          <w:sz w:val="22"/>
          <w:szCs w:val="22"/>
        </w:rPr>
        <w:tab/>
        <w:t xml:space="preserve">Howe, K. et al. Structure and evolutionary history of a large family of NLR proteins in the zebrafish. </w:t>
      </w:r>
      <w:r w:rsidRPr="005D6D37">
        <w:rPr>
          <w:rFonts w:ascii="Times New Roman" w:hAnsi="Times New Roman" w:cs="Times New Roman"/>
          <w:i/>
          <w:sz w:val="22"/>
          <w:szCs w:val="22"/>
        </w:rPr>
        <w:t>Open Biol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6</w:t>
      </w:r>
      <w:r w:rsidRPr="005D6D37">
        <w:rPr>
          <w:rFonts w:ascii="Times New Roman" w:hAnsi="Times New Roman" w:cs="Times New Roman"/>
          <w:sz w:val="22"/>
          <w:szCs w:val="22"/>
        </w:rPr>
        <w:t>, 160009 (2016).</w:t>
      </w:r>
    </w:p>
    <w:p w14:paraId="31268D81"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12.</w:t>
      </w:r>
      <w:r w:rsidRPr="005D6D37">
        <w:rPr>
          <w:rFonts w:ascii="Times New Roman" w:hAnsi="Times New Roman" w:cs="Times New Roman"/>
          <w:sz w:val="22"/>
          <w:szCs w:val="22"/>
        </w:rPr>
        <w:tab/>
        <w:t xml:space="preserve">Howe, K. et al. The zebrafish reference genome sequence and its relationship to the human genome. </w:t>
      </w:r>
      <w:r w:rsidRPr="005D6D37">
        <w:rPr>
          <w:rFonts w:ascii="Times New Roman" w:hAnsi="Times New Roman" w:cs="Times New Roman"/>
          <w:i/>
          <w:sz w:val="22"/>
          <w:szCs w:val="22"/>
        </w:rPr>
        <w:t>Nature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496</w:t>
      </w:r>
      <w:r w:rsidRPr="005D6D37">
        <w:rPr>
          <w:rFonts w:ascii="Times New Roman" w:hAnsi="Times New Roman" w:cs="Times New Roman"/>
          <w:sz w:val="22"/>
          <w:szCs w:val="22"/>
        </w:rPr>
        <w:t>, 498-503 (2013).</w:t>
      </w:r>
    </w:p>
    <w:p w14:paraId="2F0F5B0A"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13.</w:t>
      </w:r>
      <w:r w:rsidRPr="005D6D37">
        <w:rPr>
          <w:rFonts w:ascii="Times New Roman" w:hAnsi="Times New Roman" w:cs="Times New Roman"/>
          <w:sz w:val="22"/>
          <w:szCs w:val="22"/>
        </w:rPr>
        <w:tab/>
        <w:t xml:space="preserve">Eddy, S. R. Accelerated Profile HMM Searches. </w:t>
      </w:r>
      <w:r w:rsidRPr="005D6D37">
        <w:rPr>
          <w:rFonts w:ascii="Times New Roman" w:hAnsi="Times New Roman" w:cs="Times New Roman"/>
          <w:i/>
          <w:sz w:val="22"/>
          <w:szCs w:val="22"/>
        </w:rPr>
        <w:t>PLoS Computational Biology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7</w:t>
      </w:r>
      <w:r w:rsidRPr="005D6D37">
        <w:rPr>
          <w:rFonts w:ascii="Times New Roman" w:hAnsi="Times New Roman" w:cs="Times New Roman"/>
          <w:sz w:val="22"/>
          <w:szCs w:val="22"/>
        </w:rPr>
        <w:t>, e1002195 (2011).</w:t>
      </w:r>
    </w:p>
    <w:p w14:paraId="7B246BEA"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14.</w:t>
      </w:r>
      <w:r w:rsidRPr="005D6D37">
        <w:rPr>
          <w:rFonts w:ascii="Times New Roman" w:hAnsi="Times New Roman" w:cs="Times New Roman"/>
          <w:sz w:val="22"/>
          <w:szCs w:val="22"/>
        </w:rPr>
        <w:tab/>
        <w:t xml:space="preserve">Hoff, K. J. &amp; Stanke, M. Predicting Genes in Single Genomes with AUGUSTUS. </w:t>
      </w:r>
      <w:r w:rsidRPr="005D6D37">
        <w:rPr>
          <w:rFonts w:ascii="Times New Roman" w:hAnsi="Times New Roman" w:cs="Times New Roman"/>
          <w:i/>
          <w:sz w:val="22"/>
          <w:szCs w:val="22"/>
        </w:rPr>
        <w:t>Current Protocols in Bioinformatics</w:t>
      </w:r>
      <w:r w:rsidRPr="005D6D37">
        <w:rPr>
          <w:rFonts w:ascii="Times New Roman" w:hAnsi="Times New Roman" w:cs="Times New Roman"/>
          <w:sz w:val="22"/>
          <w:szCs w:val="22"/>
        </w:rPr>
        <w:t xml:space="preserve"> e57 (2018).</w:t>
      </w:r>
    </w:p>
    <w:p w14:paraId="3F4CF5AE"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15.</w:t>
      </w:r>
      <w:r w:rsidRPr="005D6D37">
        <w:rPr>
          <w:rFonts w:ascii="Times New Roman" w:hAnsi="Times New Roman" w:cs="Times New Roman"/>
          <w:sz w:val="22"/>
          <w:szCs w:val="22"/>
        </w:rPr>
        <w:tab/>
        <w:t xml:space="preserve">Keller, O., Kollmar, M., Stanke, M. &amp; Waack, S. A novel hybrid gene prediction method employing protein multiple sequence alignments. </w:t>
      </w:r>
      <w:r w:rsidRPr="005D6D37">
        <w:rPr>
          <w:rFonts w:ascii="Times New Roman" w:hAnsi="Times New Roman" w:cs="Times New Roman"/>
          <w:i/>
          <w:sz w:val="22"/>
          <w:szCs w:val="22"/>
        </w:rPr>
        <w:t>Bioinformatics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27</w:t>
      </w:r>
      <w:r w:rsidRPr="005D6D37">
        <w:rPr>
          <w:rFonts w:ascii="Times New Roman" w:hAnsi="Times New Roman" w:cs="Times New Roman"/>
          <w:sz w:val="22"/>
          <w:szCs w:val="22"/>
        </w:rPr>
        <w:t>, 757-763 (2011).</w:t>
      </w:r>
    </w:p>
    <w:p w14:paraId="0679EFDA"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16.</w:t>
      </w:r>
      <w:r w:rsidRPr="005D6D37">
        <w:rPr>
          <w:rFonts w:ascii="Times New Roman" w:hAnsi="Times New Roman" w:cs="Times New Roman"/>
          <w:sz w:val="22"/>
          <w:szCs w:val="22"/>
        </w:rPr>
        <w:tab/>
        <w:t xml:space="preserve">Vacic, V., Uversky, V. N., Dunker, A. K. &amp; Lonardi, S. Composition Profiler: a tool for discovery and visualization of amino acid composition differences. </w:t>
      </w:r>
      <w:r w:rsidRPr="005D6D37">
        <w:rPr>
          <w:rFonts w:ascii="Times New Roman" w:hAnsi="Times New Roman" w:cs="Times New Roman"/>
          <w:i/>
          <w:sz w:val="22"/>
          <w:szCs w:val="22"/>
        </w:rPr>
        <w:t>BMC Bioinformatics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8</w:t>
      </w:r>
      <w:r w:rsidRPr="005D6D37">
        <w:rPr>
          <w:rFonts w:ascii="Times New Roman" w:hAnsi="Times New Roman" w:cs="Times New Roman"/>
          <w:sz w:val="22"/>
          <w:szCs w:val="22"/>
        </w:rPr>
        <w:t>, 211 (2007).</w:t>
      </w:r>
    </w:p>
    <w:p w14:paraId="0EF3374B"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17.</w:t>
      </w:r>
      <w:r w:rsidRPr="005D6D37">
        <w:rPr>
          <w:rFonts w:ascii="Times New Roman" w:hAnsi="Times New Roman" w:cs="Times New Roman"/>
          <w:sz w:val="22"/>
          <w:szCs w:val="22"/>
        </w:rPr>
        <w:tab/>
        <w:t xml:space="preserve">Liu, H., Chang, L.-H., Sun, Y., Lu, X. &amp; Stubbs, L. Deep Vertebrate Roots for Mammalian Zinc Finger Transcription Factor Subfamilies. </w:t>
      </w:r>
      <w:r w:rsidRPr="005D6D37">
        <w:rPr>
          <w:rFonts w:ascii="Times New Roman" w:hAnsi="Times New Roman" w:cs="Times New Roman"/>
          <w:i/>
          <w:sz w:val="22"/>
          <w:szCs w:val="22"/>
        </w:rPr>
        <w:t>Genome Biology and Evolution</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6</w:t>
      </w:r>
      <w:r w:rsidRPr="005D6D37">
        <w:rPr>
          <w:rFonts w:ascii="Times New Roman" w:hAnsi="Times New Roman" w:cs="Times New Roman"/>
          <w:sz w:val="22"/>
          <w:szCs w:val="22"/>
        </w:rPr>
        <w:t>, 510-525 (2014).</w:t>
      </w:r>
    </w:p>
    <w:p w14:paraId="239CFB75"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18.</w:t>
      </w:r>
      <w:r w:rsidRPr="005D6D37">
        <w:rPr>
          <w:rFonts w:ascii="Times New Roman" w:hAnsi="Times New Roman" w:cs="Times New Roman"/>
          <w:sz w:val="22"/>
          <w:szCs w:val="22"/>
        </w:rPr>
        <w:tab/>
        <w:t xml:space="preserve">Kasinathan, B. et al. Innovation of heterochromatin functions drives rapid evolution of essential ZAD-ZNF genes in Drosophila. </w:t>
      </w:r>
      <w:r w:rsidRPr="005D6D37">
        <w:rPr>
          <w:rFonts w:ascii="Times New Roman" w:hAnsi="Times New Roman" w:cs="Times New Roman"/>
          <w:i/>
          <w:sz w:val="22"/>
          <w:szCs w:val="22"/>
        </w:rPr>
        <w:t>eLife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9</w:t>
      </w:r>
      <w:r w:rsidRPr="005D6D37">
        <w:rPr>
          <w:rFonts w:ascii="Times New Roman" w:hAnsi="Times New Roman" w:cs="Times New Roman"/>
          <w:sz w:val="22"/>
          <w:szCs w:val="22"/>
        </w:rPr>
        <w:t>, (2020).</w:t>
      </w:r>
    </w:p>
    <w:p w14:paraId="58678EB8"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19.</w:t>
      </w:r>
      <w:r w:rsidRPr="005D6D37">
        <w:rPr>
          <w:rFonts w:ascii="Times New Roman" w:hAnsi="Times New Roman" w:cs="Times New Roman"/>
          <w:sz w:val="22"/>
          <w:szCs w:val="22"/>
        </w:rPr>
        <w:tab/>
        <w:t xml:space="preserve">Chung, H. R., Löhr, U. &amp; Jäckle, H. Lineage-specific expansion of the zinc finger associated domain ZAD. </w:t>
      </w:r>
      <w:r w:rsidRPr="005D6D37">
        <w:rPr>
          <w:rFonts w:ascii="Times New Roman" w:hAnsi="Times New Roman" w:cs="Times New Roman"/>
          <w:i/>
          <w:sz w:val="22"/>
          <w:szCs w:val="22"/>
        </w:rPr>
        <w:t>Mol Biol Evol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24</w:t>
      </w:r>
      <w:r w:rsidRPr="005D6D37">
        <w:rPr>
          <w:rFonts w:ascii="Times New Roman" w:hAnsi="Times New Roman" w:cs="Times New Roman"/>
          <w:sz w:val="22"/>
          <w:szCs w:val="22"/>
        </w:rPr>
        <w:t>, 1934-1943 (2007).</w:t>
      </w:r>
    </w:p>
    <w:p w14:paraId="17DB132B"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20.</w:t>
      </w:r>
      <w:r w:rsidRPr="005D6D37">
        <w:rPr>
          <w:rFonts w:ascii="Times New Roman" w:hAnsi="Times New Roman" w:cs="Times New Roman"/>
          <w:sz w:val="22"/>
          <w:szCs w:val="22"/>
        </w:rPr>
        <w:tab/>
        <w:t xml:space="preserve">Baumgartner, L., Handler, D., Platzer, S., Duchek, P. &amp; Brennecke, J. The Drosophila ZAD zinc finger protein Kipferl guides Rhino to piRNA clusters. </w:t>
      </w:r>
      <w:r w:rsidRPr="005D6D37">
        <w:rPr>
          <w:rFonts w:ascii="Times New Roman" w:hAnsi="Times New Roman" w:cs="Times New Roman"/>
          <w:i/>
          <w:sz w:val="22"/>
          <w:szCs w:val="22"/>
        </w:rPr>
        <w:t>bioRxiv</w:t>
      </w:r>
      <w:r w:rsidRPr="005D6D37">
        <w:rPr>
          <w:rFonts w:ascii="Times New Roman" w:hAnsi="Times New Roman" w:cs="Times New Roman"/>
          <w:sz w:val="22"/>
          <w:szCs w:val="22"/>
        </w:rPr>
        <w:t xml:space="preserve"> (2022).</w:t>
      </w:r>
    </w:p>
    <w:p w14:paraId="4A7B28CB"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21.</w:t>
      </w:r>
      <w:r w:rsidRPr="005D6D37">
        <w:rPr>
          <w:rFonts w:ascii="Times New Roman" w:hAnsi="Times New Roman" w:cs="Times New Roman"/>
          <w:sz w:val="22"/>
          <w:szCs w:val="22"/>
        </w:rPr>
        <w:tab/>
        <w:t xml:space="preserve">Persikov, A. V. &amp; Singh, M. De novo prediction of DNA-binding specificities for Cys2His2 zinc finger proteins. </w:t>
      </w:r>
      <w:r w:rsidRPr="005D6D37">
        <w:rPr>
          <w:rFonts w:ascii="Times New Roman" w:hAnsi="Times New Roman" w:cs="Times New Roman"/>
          <w:i/>
          <w:sz w:val="22"/>
          <w:szCs w:val="22"/>
        </w:rPr>
        <w:t>Nucleic Acids Res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42</w:t>
      </w:r>
      <w:r w:rsidRPr="005D6D37">
        <w:rPr>
          <w:rFonts w:ascii="Times New Roman" w:hAnsi="Times New Roman" w:cs="Times New Roman"/>
          <w:sz w:val="22"/>
          <w:szCs w:val="22"/>
        </w:rPr>
        <w:t>, 97-108 (2014).</w:t>
      </w:r>
    </w:p>
    <w:p w14:paraId="71D8DB38"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22.</w:t>
      </w:r>
      <w:r w:rsidRPr="005D6D37">
        <w:rPr>
          <w:rFonts w:ascii="Times New Roman" w:hAnsi="Times New Roman" w:cs="Times New Roman"/>
          <w:sz w:val="22"/>
          <w:szCs w:val="22"/>
        </w:rPr>
        <w:tab/>
        <w:t xml:space="preserve">Najafabadi, H. S. et al. C2H2 zinc finger proteins greatly expand the human regulatory lexicon. </w:t>
      </w:r>
      <w:r w:rsidRPr="005D6D37">
        <w:rPr>
          <w:rFonts w:ascii="Times New Roman" w:hAnsi="Times New Roman" w:cs="Times New Roman"/>
          <w:i/>
          <w:sz w:val="22"/>
          <w:szCs w:val="22"/>
        </w:rPr>
        <w:t>Nature Biotechnology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33</w:t>
      </w:r>
      <w:r w:rsidRPr="005D6D37">
        <w:rPr>
          <w:rFonts w:ascii="Times New Roman" w:hAnsi="Times New Roman" w:cs="Times New Roman"/>
          <w:sz w:val="22"/>
          <w:szCs w:val="22"/>
        </w:rPr>
        <w:t>, 555-562 (2015).</w:t>
      </w:r>
    </w:p>
    <w:p w14:paraId="275EEDA1"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23.</w:t>
      </w:r>
      <w:r w:rsidRPr="005D6D37">
        <w:rPr>
          <w:rFonts w:ascii="Times New Roman" w:hAnsi="Times New Roman" w:cs="Times New Roman"/>
          <w:sz w:val="22"/>
          <w:szCs w:val="22"/>
        </w:rPr>
        <w:tab/>
        <w:t xml:space="preserve">Molparia, B., Goyal, K., Sarkar, A., Kumar, S. &amp; Sundar, D. ZiF-Predict: a web tool for predicting DNA-binding specificity in C2H2 zinc finger proteins. </w:t>
      </w:r>
      <w:r w:rsidRPr="005D6D37">
        <w:rPr>
          <w:rFonts w:ascii="Times New Roman" w:hAnsi="Times New Roman" w:cs="Times New Roman"/>
          <w:i/>
          <w:sz w:val="22"/>
          <w:szCs w:val="22"/>
        </w:rPr>
        <w:t>Genomics Proteomics Bioinformatics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8</w:t>
      </w:r>
      <w:r w:rsidRPr="005D6D37">
        <w:rPr>
          <w:rFonts w:ascii="Times New Roman" w:hAnsi="Times New Roman" w:cs="Times New Roman"/>
          <w:sz w:val="22"/>
          <w:szCs w:val="22"/>
        </w:rPr>
        <w:t>, 122-126 (2010).</w:t>
      </w:r>
    </w:p>
    <w:p w14:paraId="7FCEFDBF"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24.</w:t>
      </w:r>
      <w:r w:rsidRPr="005D6D37">
        <w:rPr>
          <w:rFonts w:ascii="Times New Roman" w:hAnsi="Times New Roman" w:cs="Times New Roman"/>
          <w:sz w:val="22"/>
          <w:szCs w:val="22"/>
        </w:rPr>
        <w:tab/>
        <w:t xml:space="preserve">Kaplan, T., Friedman, N. &amp; Margalit, H. Ab initio prediction of transcription factor targets using structural knowledge. </w:t>
      </w:r>
      <w:r w:rsidRPr="005D6D37">
        <w:rPr>
          <w:rFonts w:ascii="Times New Roman" w:hAnsi="Times New Roman" w:cs="Times New Roman"/>
          <w:i/>
          <w:sz w:val="22"/>
          <w:szCs w:val="22"/>
        </w:rPr>
        <w:t>PLoS Comput Biol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w:t>
      </w:r>
      <w:r w:rsidRPr="005D6D37">
        <w:rPr>
          <w:rFonts w:ascii="Times New Roman" w:hAnsi="Times New Roman" w:cs="Times New Roman"/>
          <w:sz w:val="22"/>
          <w:szCs w:val="22"/>
        </w:rPr>
        <w:t>, e1 (2005).</w:t>
      </w:r>
    </w:p>
    <w:p w14:paraId="42E9746F"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25.</w:t>
      </w:r>
      <w:r w:rsidRPr="005D6D37">
        <w:rPr>
          <w:rFonts w:ascii="Times New Roman" w:hAnsi="Times New Roman" w:cs="Times New Roman"/>
          <w:sz w:val="22"/>
          <w:szCs w:val="22"/>
        </w:rPr>
        <w:tab/>
        <w:t>Wolf, G. et al. Non-essential function of KRAB zinc finger gene clusters in retrotransposon suppression. (2020).</w:t>
      </w:r>
    </w:p>
    <w:p w14:paraId="11249D78"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26.</w:t>
      </w:r>
      <w:r w:rsidRPr="005D6D37">
        <w:rPr>
          <w:rFonts w:ascii="Times New Roman" w:hAnsi="Times New Roman" w:cs="Times New Roman"/>
          <w:sz w:val="22"/>
          <w:szCs w:val="22"/>
        </w:rPr>
        <w:tab/>
        <w:t xml:space="preserve">Zuo, Z. et al. Why Do Long Zinc Finger Proteins have Short Motifs? </w:t>
      </w:r>
      <w:r w:rsidRPr="005D6D37">
        <w:rPr>
          <w:rFonts w:ascii="Times New Roman" w:hAnsi="Times New Roman" w:cs="Times New Roman"/>
          <w:i/>
          <w:sz w:val="22"/>
          <w:szCs w:val="22"/>
        </w:rPr>
        <w:t>bioRxiv</w:t>
      </w:r>
      <w:r w:rsidRPr="005D6D37">
        <w:rPr>
          <w:rFonts w:ascii="Times New Roman" w:hAnsi="Times New Roman" w:cs="Times New Roman"/>
          <w:sz w:val="22"/>
          <w:szCs w:val="22"/>
        </w:rPr>
        <w:t xml:space="preserve"> (2019).</w:t>
      </w:r>
    </w:p>
    <w:p w14:paraId="44B9C196"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27.</w:t>
      </w:r>
      <w:r w:rsidRPr="005D6D37">
        <w:rPr>
          <w:rFonts w:ascii="Times New Roman" w:hAnsi="Times New Roman" w:cs="Times New Roman"/>
          <w:sz w:val="22"/>
          <w:szCs w:val="22"/>
        </w:rPr>
        <w:tab/>
        <w:t xml:space="preserve">Bruno, M., Mahgoub, M. &amp; Macfarlan, T. S. The Arms Race Between KRAB–Zinc Finger Proteins and Endogenous Retroelements and Its Impact on Mammals. </w:t>
      </w:r>
      <w:r w:rsidRPr="005D6D37">
        <w:rPr>
          <w:rFonts w:ascii="Times New Roman" w:hAnsi="Times New Roman" w:cs="Times New Roman"/>
          <w:i/>
          <w:sz w:val="22"/>
          <w:szCs w:val="22"/>
        </w:rPr>
        <w:t>Annual Review of Genetics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53</w:t>
      </w:r>
      <w:r w:rsidRPr="005D6D37">
        <w:rPr>
          <w:rFonts w:ascii="Times New Roman" w:hAnsi="Times New Roman" w:cs="Times New Roman"/>
          <w:sz w:val="22"/>
          <w:szCs w:val="22"/>
        </w:rPr>
        <w:t>, annurev-genet (2019).</w:t>
      </w:r>
    </w:p>
    <w:p w14:paraId="25446BCA"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28.</w:t>
      </w:r>
      <w:r w:rsidRPr="005D6D37">
        <w:rPr>
          <w:rFonts w:ascii="Times New Roman" w:hAnsi="Times New Roman" w:cs="Times New Roman"/>
          <w:sz w:val="22"/>
          <w:szCs w:val="22"/>
        </w:rPr>
        <w:tab/>
        <w:t>Fernandes, J. D. et al. KRAB Zinc Finger Proteins coordinate across evolutionary time scales to battle retroelements. (2018).</w:t>
      </w:r>
    </w:p>
    <w:p w14:paraId="4CE7E51F"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29.</w:t>
      </w:r>
      <w:r w:rsidRPr="005D6D37">
        <w:rPr>
          <w:rFonts w:ascii="Times New Roman" w:hAnsi="Times New Roman" w:cs="Times New Roman"/>
          <w:sz w:val="22"/>
          <w:szCs w:val="22"/>
        </w:rPr>
        <w:tab/>
        <w:t xml:space="preserve">Emerson, R. O. &amp; Thomas, J. H. Adaptive evolution in zinc finger transcription factors. </w:t>
      </w:r>
      <w:r w:rsidRPr="005D6D37">
        <w:rPr>
          <w:rFonts w:ascii="Times New Roman" w:hAnsi="Times New Roman" w:cs="Times New Roman"/>
          <w:i/>
          <w:sz w:val="22"/>
          <w:szCs w:val="22"/>
        </w:rPr>
        <w:t>PLoS Genetics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5</w:t>
      </w:r>
      <w:r w:rsidRPr="005D6D37">
        <w:rPr>
          <w:rFonts w:ascii="Times New Roman" w:hAnsi="Times New Roman" w:cs="Times New Roman"/>
          <w:sz w:val="22"/>
          <w:szCs w:val="22"/>
        </w:rPr>
        <w:t>, (2009).</w:t>
      </w:r>
    </w:p>
    <w:p w14:paraId="774DADB3"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lastRenderedPageBreak/>
        <w:t>30.</w:t>
      </w:r>
      <w:r w:rsidRPr="005D6D37">
        <w:rPr>
          <w:rFonts w:ascii="Times New Roman" w:hAnsi="Times New Roman" w:cs="Times New Roman"/>
          <w:sz w:val="22"/>
          <w:szCs w:val="22"/>
        </w:rPr>
        <w:tab/>
        <w:t xml:space="preserve">Yang, Z. PAML 4: Phylogenetic Analysis by Maximum Likelihood. </w:t>
      </w:r>
      <w:r w:rsidRPr="005D6D37">
        <w:rPr>
          <w:rFonts w:ascii="Times New Roman" w:hAnsi="Times New Roman" w:cs="Times New Roman"/>
          <w:i/>
          <w:sz w:val="22"/>
          <w:szCs w:val="22"/>
        </w:rPr>
        <w:t>Molecular Biology and Evolution</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24</w:t>
      </w:r>
      <w:r w:rsidRPr="005D6D37">
        <w:rPr>
          <w:rFonts w:ascii="Times New Roman" w:hAnsi="Times New Roman" w:cs="Times New Roman"/>
          <w:sz w:val="22"/>
          <w:szCs w:val="22"/>
        </w:rPr>
        <w:t>, 1586-1591 (2007).</w:t>
      </w:r>
    </w:p>
    <w:p w14:paraId="7A0DAB41"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31.</w:t>
      </w:r>
      <w:r w:rsidRPr="005D6D37">
        <w:rPr>
          <w:rFonts w:ascii="Times New Roman" w:hAnsi="Times New Roman" w:cs="Times New Roman"/>
          <w:sz w:val="22"/>
          <w:szCs w:val="22"/>
        </w:rPr>
        <w:tab/>
        <w:t xml:space="preserve">Hadzhiev, Y. et al. A cell cycle-coordinated Polymerase II transcription compartment encompasses gene expression before global genome activation. </w:t>
      </w:r>
      <w:r w:rsidRPr="005D6D37">
        <w:rPr>
          <w:rFonts w:ascii="Times New Roman" w:hAnsi="Times New Roman" w:cs="Times New Roman"/>
          <w:i/>
          <w:sz w:val="22"/>
          <w:szCs w:val="22"/>
        </w:rPr>
        <w:t>Nat Commun</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10</w:t>
      </w:r>
      <w:r w:rsidRPr="005D6D37">
        <w:rPr>
          <w:rFonts w:ascii="Times New Roman" w:hAnsi="Times New Roman" w:cs="Times New Roman"/>
          <w:sz w:val="22"/>
          <w:szCs w:val="22"/>
        </w:rPr>
        <w:t>, 691 (2019).</w:t>
      </w:r>
    </w:p>
    <w:p w14:paraId="796FC6EF"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32.</w:t>
      </w:r>
      <w:r w:rsidRPr="005D6D37">
        <w:rPr>
          <w:rFonts w:ascii="Times New Roman" w:hAnsi="Times New Roman" w:cs="Times New Roman"/>
          <w:sz w:val="22"/>
          <w:szCs w:val="22"/>
        </w:rPr>
        <w:tab/>
        <w:t>Hadzhiev, Y. et al. The miR-430 locus with extreme promoter density is a transcription body organizer, which facilitates long range regulation in zygotic genome activation. (2021).</w:t>
      </w:r>
    </w:p>
    <w:p w14:paraId="502FB56F"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33.</w:t>
      </w:r>
      <w:r w:rsidRPr="005D6D37">
        <w:rPr>
          <w:rFonts w:ascii="Times New Roman" w:hAnsi="Times New Roman" w:cs="Times New Roman"/>
          <w:sz w:val="22"/>
          <w:szCs w:val="22"/>
        </w:rPr>
        <w:tab/>
        <w:t xml:space="preserve">Winata, C. L. et al. Cytoplasmic polyadenylation-mediated translational control of maternal mRNAs directs maternal-to-zygotic transition. </w:t>
      </w:r>
      <w:r w:rsidRPr="005D6D37">
        <w:rPr>
          <w:rFonts w:ascii="Times New Roman" w:hAnsi="Times New Roman" w:cs="Times New Roman"/>
          <w:i/>
          <w:sz w:val="22"/>
          <w:szCs w:val="22"/>
        </w:rPr>
        <w:t>Development</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145</w:t>
      </w:r>
      <w:r w:rsidRPr="005D6D37">
        <w:rPr>
          <w:rFonts w:ascii="Times New Roman" w:hAnsi="Times New Roman" w:cs="Times New Roman"/>
          <w:sz w:val="22"/>
          <w:szCs w:val="22"/>
        </w:rPr>
        <w:t>, (2018).</w:t>
      </w:r>
    </w:p>
    <w:p w14:paraId="515051D8"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34.</w:t>
      </w:r>
      <w:r w:rsidRPr="005D6D37">
        <w:rPr>
          <w:rFonts w:ascii="Times New Roman" w:hAnsi="Times New Roman" w:cs="Times New Roman"/>
          <w:sz w:val="22"/>
          <w:szCs w:val="22"/>
        </w:rPr>
        <w:tab/>
        <w:t xml:space="preserve">Cui, J., Sartain, C. V., Pleiss, J. A. &amp; Wolfner, M. F. Cytoplasmic polyadenylation is a major mRNA regulator during oogenesis and egg activation in Drosophila. </w:t>
      </w:r>
      <w:r w:rsidRPr="005D6D37">
        <w:rPr>
          <w:rFonts w:ascii="Times New Roman" w:hAnsi="Times New Roman" w:cs="Times New Roman"/>
          <w:i/>
          <w:sz w:val="22"/>
          <w:szCs w:val="22"/>
        </w:rPr>
        <w:t>Developmental Biology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383</w:t>
      </w:r>
      <w:r w:rsidRPr="005D6D37">
        <w:rPr>
          <w:rFonts w:ascii="Times New Roman" w:hAnsi="Times New Roman" w:cs="Times New Roman"/>
          <w:sz w:val="22"/>
          <w:szCs w:val="22"/>
        </w:rPr>
        <w:t>, 121-131 (2013).</w:t>
      </w:r>
    </w:p>
    <w:p w14:paraId="1160A23D"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35.</w:t>
      </w:r>
      <w:r w:rsidRPr="005D6D37">
        <w:rPr>
          <w:rFonts w:ascii="Times New Roman" w:hAnsi="Times New Roman" w:cs="Times New Roman"/>
          <w:sz w:val="22"/>
          <w:szCs w:val="22"/>
        </w:rPr>
        <w:tab/>
        <w:t xml:space="preserve">Potireddy, S., Vassena, R., Patel, B. G. &amp; Latham, K. E. Analysis of polysomal mRNA populations of mouse oocytes and zygotes: Dynamic changes in maternal mRNA utilization and function. </w:t>
      </w:r>
      <w:r w:rsidRPr="005D6D37">
        <w:rPr>
          <w:rFonts w:ascii="Times New Roman" w:hAnsi="Times New Roman" w:cs="Times New Roman"/>
          <w:i/>
          <w:sz w:val="22"/>
          <w:szCs w:val="22"/>
        </w:rPr>
        <w:t>Developmental Biology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298</w:t>
      </w:r>
      <w:r w:rsidRPr="005D6D37">
        <w:rPr>
          <w:rFonts w:ascii="Times New Roman" w:hAnsi="Times New Roman" w:cs="Times New Roman"/>
          <w:sz w:val="22"/>
          <w:szCs w:val="22"/>
        </w:rPr>
        <w:t>, 155-166 (2006).</w:t>
      </w:r>
    </w:p>
    <w:p w14:paraId="433CBEAC"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36.</w:t>
      </w:r>
      <w:r w:rsidRPr="005D6D37">
        <w:rPr>
          <w:rFonts w:ascii="Times New Roman" w:hAnsi="Times New Roman" w:cs="Times New Roman"/>
          <w:sz w:val="22"/>
          <w:szCs w:val="22"/>
        </w:rPr>
        <w:tab/>
        <w:t xml:space="preserve">Laue, K., Rajshekar, S., Courtney, A. J., Lewis, Z. A. &amp; Goll, M. G. The maternal to zygotic transition regulates genome-wide heterochromatin establishment in the zebrafish embryo. </w:t>
      </w:r>
      <w:r w:rsidRPr="005D6D37">
        <w:rPr>
          <w:rFonts w:ascii="Times New Roman" w:hAnsi="Times New Roman" w:cs="Times New Roman"/>
          <w:i/>
          <w:sz w:val="22"/>
          <w:szCs w:val="22"/>
        </w:rPr>
        <w:t>Nature Communications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10</w:t>
      </w:r>
      <w:r w:rsidRPr="005D6D37">
        <w:rPr>
          <w:rFonts w:ascii="Times New Roman" w:hAnsi="Times New Roman" w:cs="Times New Roman"/>
          <w:sz w:val="22"/>
          <w:szCs w:val="22"/>
        </w:rPr>
        <w:t>, (2019).</w:t>
      </w:r>
    </w:p>
    <w:p w14:paraId="0C6BB563"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37.</w:t>
      </w:r>
      <w:r w:rsidRPr="005D6D37">
        <w:rPr>
          <w:rFonts w:ascii="Times New Roman" w:hAnsi="Times New Roman" w:cs="Times New Roman"/>
          <w:sz w:val="22"/>
          <w:szCs w:val="22"/>
        </w:rPr>
        <w:tab/>
        <w:t>Guo, Y. et al. Maternally-inherited anti-sense piRNAs antagonize transposon expression in teleost embryos. (2021).</w:t>
      </w:r>
    </w:p>
    <w:p w14:paraId="1B1A55D5"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38.</w:t>
      </w:r>
      <w:r w:rsidRPr="005D6D37">
        <w:rPr>
          <w:rFonts w:ascii="Times New Roman" w:hAnsi="Times New Roman" w:cs="Times New Roman"/>
          <w:sz w:val="22"/>
          <w:szCs w:val="22"/>
        </w:rPr>
        <w:tab/>
        <w:t xml:space="preserve">Chang, N.-C., Rovira, Q., Wells, J. N., Feschotte, C. &amp; Vaquerizas, J. M. Zebrafish transposable elements show extensive diversification in age, genomic distribution, and developmental expression. </w:t>
      </w:r>
      <w:r w:rsidRPr="005D6D37">
        <w:rPr>
          <w:rFonts w:ascii="Times New Roman" w:hAnsi="Times New Roman" w:cs="Times New Roman"/>
          <w:i/>
          <w:sz w:val="22"/>
          <w:szCs w:val="22"/>
        </w:rPr>
        <w:t>Genome Research</w:t>
      </w:r>
      <w:r w:rsidRPr="005D6D37">
        <w:rPr>
          <w:rFonts w:ascii="Times New Roman" w:hAnsi="Times New Roman" w:cs="Times New Roman"/>
          <w:sz w:val="22"/>
          <w:szCs w:val="22"/>
        </w:rPr>
        <w:t xml:space="preserve"> gr-275655 (2022).</w:t>
      </w:r>
    </w:p>
    <w:p w14:paraId="5C5B8F10"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39.</w:t>
      </w:r>
      <w:r w:rsidRPr="005D6D37">
        <w:rPr>
          <w:rFonts w:ascii="Times New Roman" w:hAnsi="Times New Roman" w:cs="Times New Roman"/>
          <w:sz w:val="22"/>
          <w:szCs w:val="22"/>
        </w:rPr>
        <w:tab/>
        <w:t xml:space="preserve">Liu, Y. et al. Genetic Deletion of miR-430 Disrupts Maternal-Zygotic Transition and Embryonic Body Plan. </w:t>
      </w:r>
      <w:r w:rsidRPr="005D6D37">
        <w:rPr>
          <w:rFonts w:ascii="Times New Roman" w:hAnsi="Times New Roman" w:cs="Times New Roman"/>
          <w:i/>
          <w:sz w:val="22"/>
          <w:szCs w:val="22"/>
        </w:rPr>
        <w:t>Front Genet</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11</w:t>
      </w:r>
      <w:r w:rsidRPr="005D6D37">
        <w:rPr>
          <w:rFonts w:ascii="Times New Roman" w:hAnsi="Times New Roman" w:cs="Times New Roman"/>
          <w:sz w:val="22"/>
          <w:szCs w:val="22"/>
        </w:rPr>
        <w:t>, 853 (2020).</w:t>
      </w:r>
    </w:p>
    <w:p w14:paraId="3F8C4BFA"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40.</w:t>
      </w:r>
      <w:r w:rsidRPr="005D6D37">
        <w:rPr>
          <w:rFonts w:ascii="Times New Roman" w:hAnsi="Times New Roman" w:cs="Times New Roman"/>
          <w:sz w:val="22"/>
          <w:szCs w:val="22"/>
        </w:rPr>
        <w:tab/>
        <w:t xml:space="preserve">Tarlinton, R. E., Meers, J. &amp; Young, P. R. Retroviral invasion of the koala genome. </w:t>
      </w:r>
      <w:r w:rsidRPr="005D6D37">
        <w:rPr>
          <w:rFonts w:ascii="Times New Roman" w:hAnsi="Times New Roman" w:cs="Times New Roman"/>
          <w:i/>
          <w:sz w:val="22"/>
          <w:szCs w:val="22"/>
        </w:rPr>
        <w:t>Nature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442</w:t>
      </w:r>
      <w:r w:rsidRPr="005D6D37">
        <w:rPr>
          <w:rFonts w:ascii="Times New Roman" w:hAnsi="Times New Roman" w:cs="Times New Roman"/>
          <w:sz w:val="22"/>
          <w:szCs w:val="22"/>
        </w:rPr>
        <w:t>, 79-81 (2006).</w:t>
      </w:r>
    </w:p>
    <w:p w14:paraId="044B96A2"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41.</w:t>
      </w:r>
      <w:r w:rsidRPr="005D6D37">
        <w:rPr>
          <w:rFonts w:ascii="Times New Roman" w:hAnsi="Times New Roman" w:cs="Times New Roman"/>
          <w:sz w:val="22"/>
          <w:szCs w:val="22"/>
        </w:rPr>
        <w:tab/>
        <w:t xml:space="preserve">Ecco, G., Imbeault, M. &amp; Trono, D. KRAB zinc finger proteins. </w:t>
      </w:r>
      <w:r w:rsidRPr="005D6D37">
        <w:rPr>
          <w:rFonts w:ascii="Times New Roman" w:hAnsi="Times New Roman" w:cs="Times New Roman"/>
          <w:i/>
          <w:sz w:val="22"/>
          <w:szCs w:val="22"/>
        </w:rPr>
        <w:t>Development</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144</w:t>
      </w:r>
      <w:r w:rsidRPr="005D6D37">
        <w:rPr>
          <w:rFonts w:ascii="Times New Roman" w:hAnsi="Times New Roman" w:cs="Times New Roman"/>
          <w:sz w:val="22"/>
          <w:szCs w:val="22"/>
        </w:rPr>
        <w:t>, 2719-2729 (2017).</w:t>
      </w:r>
    </w:p>
    <w:p w14:paraId="62DE6C0A"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42.</w:t>
      </w:r>
      <w:r w:rsidRPr="005D6D37">
        <w:rPr>
          <w:rFonts w:ascii="Times New Roman" w:hAnsi="Times New Roman" w:cs="Times New Roman"/>
          <w:sz w:val="22"/>
          <w:szCs w:val="22"/>
        </w:rPr>
        <w:tab/>
        <w:t xml:space="preserve">Brennecke, J. et al. An Epigenetic Role for Maternally Inherited piRNAs in Transposon Silencing. </w:t>
      </w:r>
      <w:r w:rsidRPr="005D6D37">
        <w:rPr>
          <w:rFonts w:ascii="Times New Roman" w:hAnsi="Times New Roman" w:cs="Times New Roman"/>
          <w:i/>
          <w:sz w:val="22"/>
          <w:szCs w:val="22"/>
        </w:rPr>
        <w:t>Science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322</w:t>
      </w:r>
      <w:r w:rsidRPr="005D6D37">
        <w:rPr>
          <w:rFonts w:ascii="Times New Roman" w:hAnsi="Times New Roman" w:cs="Times New Roman"/>
          <w:sz w:val="22"/>
          <w:szCs w:val="22"/>
        </w:rPr>
        <w:t>, 1387-1392 (2008).</w:t>
      </w:r>
    </w:p>
    <w:p w14:paraId="09E39567"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43.</w:t>
      </w:r>
      <w:r w:rsidRPr="005D6D37">
        <w:rPr>
          <w:rFonts w:ascii="Times New Roman" w:hAnsi="Times New Roman" w:cs="Times New Roman"/>
          <w:sz w:val="22"/>
          <w:szCs w:val="22"/>
        </w:rPr>
        <w:tab/>
        <w:t xml:space="preserve">Yu, T. et al. The piRNA Response to Retroviral Invasion of the Koala Genome. </w:t>
      </w:r>
      <w:r w:rsidRPr="005D6D37">
        <w:rPr>
          <w:rFonts w:ascii="Times New Roman" w:hAnsi="Times New Roman" w:cs="Times New Roman"/>
          <w:i/>
          <w:sz w:val="22"/>
          <w:szCs w:val="22"/>
        </w:rPr>
        <w:t>Cell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179</w:t>
      </w:r>
      <w:r w:rsidRPr="005D6D37">
        <w:rPr>
          <w:rFonts w:ascii="Times New Roman" w:hAnsi="Times New Roman" w:cs="Times New Roman"/>
          <w:sz w:val="22"/>
          <w:szCs w:val="22"/>
        </w:rPr>
        <w:t>, 632-643.e12 (2019).</w:t>
      </w:r>
    </w:p>
    <w:p w14:paraId="7AE734C1"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44.</w:t>
      </w:r>
      <w:r w:rsidRPr="005D6D37">
        <w:rPr>
          <w:rFonts w:ascii="Times New Roman" w:hAnsi="Times New Roman" w:cs="Times New Roman"/>
          <w:sz w:val="22"/>
          <w:szCs w:val="22"/>
        </w:rPr>
        <w:tab/>
        <w:t xml:space="preserve">Wolf, G. et al. The KRAB zinc finger protein ZFP809 is required to initiate epigenetic silencing of endogenous retroviruses. </w:t>
      </w:r>
      <w:r w:rsidRPr="005D6D37">
        <w:rPr>
          <w:rFonts w:ascii="Times New Roman" w:hAnsi="Times New Roman" w:cs="Times New Roman"/>
          <w:i/>
          <w:sz w:val="22"/>
          <w:szCs w:val="22"/>
        </w:rPr>
        <w:t>Genes &amp;amp; Development</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29</w:t>
      </w:r>
      <w:r w:rsidRPr="005D6D37">
        <w:rPr>
          <w:rFonts w:ascii="Times New Roman" w:hAnsi="Times New Roman" w:cs="Times New Roman"/>
          <w:sz w:val="22"/>
          <w:szCs w:val="22"/>
        </w:rPr>
        <w:t>, 538-554 (2015).</w:t>
      </w:r>
    </w:p>
    <w:p w14:paraId="12DFD3FD"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45.</w:t>
      </w:r>
      <w:r w:rsidRPr="005D6D37">
        <w:rPr>
          <w:rFonts w:ascii="Times New Roman" w:hAnsi="Times New Roman" w:cs="Times New Roman"/>
          <w:sz w:val="22"/>
          <w:szCs w:val="22"/>
        </w:rPr>
        <w:tab/>
        <w:t xml:space="preserve">Pontis, J. et al. Hominoid-Specific Transposable Elements and KZFPs Facilitate Human Embryonic Genome Activation and Control Transcription in Naive Human ESCs. </w:t>
      </w:r>
      <w:r w:rsidRPr="005D6D37">
        <w:rPr>
          <w:rFonts w:ascii="Times New Roman" w:hAnsi="Times New Roman" w:cs="Times New Roman"/>
          <w:i/>
          <w:sz w:val="22"/>
          <w:szCs w:val="22"/>
        </w:rPr>
        <w:t>Cell Stem Cell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24</w:t>
      </w:r>
      <w:r w:rsidRPr="005D6D37">
        <w:rPr>
          <w:rFonts w:ascii="Times New Roman" w:hAnsi="Times New Roman" w:cs="Times New Roman"/>
          <w:sz w:val="22"/>
          <w:szCs w:val="22"/>
        </w:rPr>
        <w:t>, 724-735.e5 (2019).</w:t>
      </w:r>
    </w:p>
    <w:p w14:paraId="2FD45EC3"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46.</w:t>
      </w:r>
      <w:r w:rsidRPr="005D6D37">
        <w:rPr>
          <w:rFonts w:ascii="Times New Roman" w:hAnsi="Times New Roman" w:cs="Times New Roman"/>
          <w:sz w:val="22"/>
          <w:szCs w:val="22"/>
        </w:rPr>
        <w:tab/>
        <w:t xml:space="preserve">Sniegowski, P. D. &amp; Murphy, H. A. Evolvability. </w:t>
      </w:r>
      <w:r w:rsidRPr="005D6D37">
        <w:rPr>
          <w:rFonts w:ascii="Times New Roman" w:hAnsi="Times New Roman" w:cs="Times New Roman"/>
          <w:i/>
          <w:sz w:val="22"/>
          <w:szCs w:val="22"/>
        </w:rPr>
        <w:t>Current Biology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16</w:t>
      </w:r>
      <w:r w:rsidRPr="005D6D37">
        <w:rPr>
          <w:rFonts w:ascii="Times New Roman" w:hAnsi="Times New Roman" w:cs="Times New Roman"/>
          <w:sz w:val="22"/>
          <w:szCs w:val="22"/>
        </w:rPr>
        <w:t>, R831-R834 (2006).</w:t>
      </w:r>
    </w:p>
    <w:p w14:paraId="01442E1E"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47.</w:t>
      </w:r>
      <w:r w:rsidRPr="005D6D37">
        <w:rPr>
          <w:rFonts w:ascii="Times New Roman" w:hAnsi="Times New Roman" w:cs="Times New Roman"/>
          <w:sz w:val="22"/>
          <w:szCs w:val="22"/>
        </w:rPr>
        <w:tab/>
        <w:t xml:space="preserve">Allshire, R. C. &amp; Madhani, H. D. Ten principles of heterochromatin formation and function. </w:t>
      </w:r>
      <w:r w:rsidRPr="005D6D37">
        <w:rPr>
          <w:rFonts w:ascii="Times New Roman" w:hAnsi="Times New Roman" w:cs="Times New Roman"/>
          <w:i/>
          <w:sz w:val="22"/>
          <w:szCs w:val="22"/>
        </w:rPr>
        <w:t>Nature reviews Molecular cell biology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19</w:t>
      </w:r>
      <w:r w:rsidRPr="005D6D37">
        <w:rPr>
          <w:rFonts w:ascii="Times New Roman" w:hAnsi="Times New Roman" w:cs="Times New Roman"/>
          <w:sz w:val="22"/>
          <w:szCs w:val="22"/>
        </w:rPr>
        <w:t>, 229 (2018).</w:t>
      </w:r>
    </w:p>
    <w:p w14:paraId="2FA9EF1E"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48.</w:t>
      </w:r>
      <w:r w:rsidRPr="005D6D37">
        <w:rPr>
          <w:rFonts w:ascii="Times New Roman" w:hAnsi="Times New Roman" w:cs="Times New Roman"/>
          <w:sz w:val="22"/>
          <w:szCs w:val="22"/>
        </w:rPr>
        <w:tab/>
        <w:t xml:space="preserve">Sasaki, M., Lange, J. &amp; Keeney, S. Genome destabilization by homologous recombination in the germ line. </w:t>
      </w:r>
      <w:r w:rsidRPr="005D6D37">
        <w:rPr>
          <w:rFonts w:ascii="Times New Roman" w:hAnsi="Times New Roman" w:cs="Times New Roman"/>
          <w:i/>
          <w:sz w:val="22"/>
          <w:szCs w:val="22"/>
        </w:rPr>
        <w:t>Nature Reviews Molecular Cell Biology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11</w:t>
      </w:r>
      <w:r w:rsidRPr="005D6D37">
        <w:rPr>
          <w:rFonts w:ascii="Times New Roman" w:hAnsi="Times New Roman" w:cs="Times New Roman"/>
          <w:sz w:val="22"/>
          <w:szCs w:val="22"/>
        </w:rPr>
        <w:t>, 182-195 (2010).</w:t>
      </w:r>
    </w:p>
    <w:p w14:paraId="254730E9"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49.</w:t>
      </w:r>
      <w:r w:rsidRPr="005D6D37">
        <w:rPr>
          <w:rFonts w:ascii="Times New Roman" w:hAnsi="Times New Roman" w:cs="Times New Roman"/>
          <w:sz w:val="22"/>
          <w:szCs w:val="22"/>
        </w:rPr>
        <w:tab/>
        <w:t xml:space="preserve">Kent, T. V., Uzunović, J. &amp; Wright, S. I. Coevolution between transposable elements and recombination. </w:t>
      </w:r>
      <w:r w:rsidRPr="005D6D37">
        <w:rPr>
          <w:rFonts w:ascii="Times New Roman" w:hAnsi="Times New Roman" w:cs="Times New Roman"/>
          <w:i/>
          <w:sz w:val="22"/>
          <w:szCs w:val="22"/>
        </w:rPr>
        <w:t>Philosophical Transactions of the Royal Society B: Biological Sciences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372</w:t>
      </w:r>
      <w:r w:rsidRPr="005D6D37">
        <w:rPr>
          <w:rFonts w:ascii="Times New Roman" w:hAnsi="Times New Roman" w:cs="Times New Roman"/>
          <w:sz w:val="22"/>
          <w:szCs w:val="22"/>
        </w:rPr>
        <w:t>, 20160458 (2017).</w:t>
      </w:r>
    </w:p>
    <w:p w14:paraId="372C25E9"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50.</w:t>
      </w:r>
      <w:r w:rsidRPr="005D6D37">
        <w:rPr>
          <w:rFonts w:ascii="Times New Roman" w:hAnsi="Times New Roman" w:cs="Times New Roman"/>
          <w:sz w:val="22"/>
          <w:szCs w:val="22"/>
        </w:rPr>
        <w:tab/>
        <w:t xml:space="preserve">Tollis, M. &amp; Boissinot, S. The evolutionary dynamics of transposable elements in eukaryote genomes. </w:t>
      </w:r>
      <w:r w:rsidRPr="005D6D37">
        <w:rPr>
          <w:rFonts w:ascii="Times New Roman" w:hAnsi="Times New Roman" w:cs="Times New Roman"/>
          <w:i/>
          <w:sz w:val="22"/>
          <w:szCs w:val="22"/>
        </w:rPr>
        <w:t>Genome Dyn</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7</w:t>
      </w:r>
      <w:r w:rsidRPr="005D6D37">
        <w:rPr>
          <w:rFonts w:ascii="Times New Roman" w:hAnsi="Times New Roman" w:cs="Times New Roman"/>
          <w:sz w:val="22"/>
          <w:szCs w:val="22"/>
        </w:rPr>
        <w:t>, 68-91 (2012).</w:t>
      </w:r>
    </w:p>
    <w:p w14:paraId="33B733E0"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51.</w:t>
      </w:r>
      <w:r w:rsidRPr="005D6D37">
        <w:rPr>
          <w:rFonts w:ascii="Times New Roman" w:hAnsi="Times New Roman" w:cs="Times New Roman"/>
          <w:sz w:val="22"/>
          <w:szCs w:val="22"/>
        </w:rPr>
        <w:tab/>
        <w:t xml:space="preserve">Charlesworth, B. &amp; Langley, C. H. The population genetics of Drosophila transposable elements. </w:t>
      </w:r>
      <w:r w:rsidRPr="005D6D37">
        <w:rPr>
          <w:rFonts w:ascii="Times New Roman" w:hAnsi="Times New Roman" w:cs="Times New Roman"/>
          <w:i/>
          <w:sz w:val="22"/>
          <w:szCs w:val="22"/>
        </w:rPr>
        <w:t>Annu Rev Genet</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23</w:t>
      </w:r>
      <w:r w:rsidRPr="005D6D37">
        <w:rPr>
          <w:rFonts w:ascii="Times New Roman" w:hAnsi="Times New Roman" w:cs="Times New Roman"/>
          <w:sz w:val="22"/>
          <w:szCs w:val="22"/>
        </w:rPr>
        <w:t>, 251-287 (1989).</w:t>
      </w:r>
    </w:p>
    <w:p w14:paraId="164DDA77"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lastRenderedPageBreak/>
        <w:t>52.</w:t>
      </w:r>
      <w:r w:rsidRPr="005D6D37">
        <w:rPr>
          <w:rFonts w:ascii="Times New Roman" w:hAnsi="Times New Roman" w:cs="Times New Roman"/>
          <w:sz w:val="22"/>
          <w:szCs w:val="22"/>
        </w:rPr>
        <w:tab/>
        <w:t xml:space="preserve">Shen, P. et al. Conserved paradoxical relationships among the evolutionary, structural and expressional features of KRAB zinc-finger proteins reveal their special functional characteristics. </w:t>
      </w:r>
      <w:r w:rsidRPr="005D6D37">
        <w:rPr>
          <w:rFonts w:ascii="Times New Roman" w:hAnsi="Times New Roman" w:cs="Times New Roman"/>
          <w:i/>
          <w:sz w:val="22"/>
          <w:szCs w:val="22"/>
        </w:rPr>
        <w:t>BMC Molecular and Cell Biology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22</w:t>
      </w:r>
      <w:r w:rsidRPr="005D6D37">
        <w:rPr>
          <w:rFonts w:ascii="Times New Roman" w:hAnsi="Times New Roman" w:cs="Times New Roman"/>
          <w:sz w:val="22"/>
          <w:szCs w:val="22"/>
        </w:rPr>
        <w:t>, (2021).</w:t>
      </w:r>
    </w:p>
    <w:p w14:paraId="43C2C2A6"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53.</w:t>
      </w:r>
      <w:r w:rsidRPr="005D6D37">
        <w:rPr>
          <w:rFonts w:ascii="Times New Roman" w:hAnsi="Times New Roman" w:cs="Times New Roman"/>
          <w:sz w:val="22"/>
          <w:szCs w:val="22"/>
        </w:rPr>
        <w:tab/>
        <w:t xml:space="preserve">Materna, S. C., Howard-Ashby, M., Gray, R. F. &amp; Davidson, E. H. The C2H2 zinc finger genes of Strongylocentrotus purpuratus and their expression in embryonic development. </w:t>
      </w:r>
      <w:r w:rsidRPr="005D6D37">
        <w:rPr>
          <w:rFonts w:ascii="Times New Roman" w:hAnsi="Times New Roman" w:cs="Times New Roman"/>
          <w:i/>
          <w:sz w:val="22"/>
          <w:szCs w:val="22"/>
        </w:rPr>
        <w:t>Developmental Biology</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300</w:t>
      </w:r>
      <w:r w:rsidRPr="005D6D37">
        <w:rPr>
          <w:rFonts w:ascii="Times New Roman" w:hAnsi="Times New Roman" w:cs="Times New Roman"/>
          <w:sz w:val="22"/>
          <w:szCs w:val="22"/>
        </w:rPr>
        <w:t>, 108-120 (2006).</w:t>
      </w:r>
    </w:p>
    <w:p w14:paraId="21B235B8"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54.</w:t>
      </w:r>
      <w:r w:rsidRPr="005D6D37">
        <w:rPr>
          <w:rFonts w:ascii="Times New Roman" w:hAnsi="Times New Roman" w:cs="Times New Roman"/>
          <w:sz w:val="22"/>
          <w:szCs w:val="22"/>
        </w:rPr>
        <w:tab/>
        <w:t xml:space="preserve">Albertin, C. B. et al. The octopus genome and the evolution of cephalopod neural and morphological novelties. </w:t>
      </w:r>
      <w:r w:rsidRPr="005D6D37">
        <w:rPr>
          <w:rFonts w:ascii="Times New Roman" w:hAnsi="Times New Roman" w:cs="Times New Roman"/>
          <w:i/>
          <w:sz w:val="22"/>
          <w:szCs w:val="22"/>
        </w:rPr>
        <w:t>Nature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524</w:t>
      </w:r>
      <w:r w:rsidRPr="005D6D37">
        <w:rPr>
          <w:rFonts w:ascii="Times New Roman" w:hAnsi="Times New Roman" w:cs="Times New Roman"/>
          <w:sz w:val="22"/>
          <w:szCs w:val="22"/>
        </w:rPr>
        <w:t>, 220-224 (2015).</w:t>
      </w:r>
    </w:p>
    <w:p w14:paraId="4CC39E66"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55.</w:t>
      </w:r>
      <w:r w:rsidRPr="005D6D37">
        <w:rPr>
          <w:rFonts w:ascii="Times New Roman" w:hAnsi="Times New Roman" w:cs="Times New Roman"/>
          <w:sz w:val="22"/>
          <w:szCs w:val="22"/>
        </w:rPr>
        <w:tab/>
        <w:t xml:space="preserve">Wei, K. H.-C., Chan, C. &amp; Bachtrog, D. Establishment of H3K9me3-dependent heterochromatin during embryogenesis in Drosophila miranda. </w:t>
      </w:r>
      <w:r w:rsidRPr="005D6D37">
        <w:rPr>
          <w:rFonts w:ascii="Times New Roman" w:hAnsi="Times New Roman" w:cs="Times New Roman"/>
          <w:i/>
          <w:sz w:val="22"/>
          <w:szCs w:val="22"/>
        </w:rPr>
        <w:t>eLife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10</w:t>
      </w:r>
      <w:r w:rsidRPr="005D6D37">
        <w:rPr>
          <w:rFonts w:ascii="Times New Roman" w:hAnsi="Times New Roman" w:cs="Times New Roman"/>
          <w:sz w:val="22"/>
          <w:szCs w:val="22"/>
        </w:rPr>
        <w:t>, (2021).</w:t>
      </w:r>
    </w:p>
    <w:p w14:paraId="07A07EA2"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56.</w:t>
      </w:r>
      <w:r w:rsidRPr="005D6D37">
        <w:rPr>
          <w:rFonts w:ascii="Times New Roman" w:hAnsi="Times New Roman" w:cs="Times New Roman"/>
          <w:sz w:val="22"/>
          <w:szCs w:val="22"/>
        </w:rPr>
        <w:tab/>
        <w:t xml:space="preserve">Hall, I. M. et al. Establishment and Maintenance of a Heterochromatin Domain. </w:t>
      </w:r>
      <w:r w:rsidRPr="005D6D37">
        <w:rPr>
          <w:rFonts w:ascii="Times New Roman" w:hAnsi="Times New Roman" w:cs="Times New Roman"/>
          <w:i/>
          <w:sz w:val="22"/>
          <w:szCs w:val="22"/>
        </w:rPr>
        <w:t>Science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297</w:t>
      </w:r>
      <w:r w:rsidRPr="005D6D37">
        <w:rPr>
          <w:rFonts w:ascii="Times New Roman" w:hAnsi="Times New Roman" w:cs="Times New Roman"/>
          <w:sz w:val="22"/>
          <w:szCs w:val="22"/>
        </w:rPr>
        <w:t>, 2232-2237 (2002).</w:t>
      </w:r>
    </w:p>
    <w:p w14:paraId="3326BC95"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57.</w:t>
      </w:r>
      <w:r w:rsidRPr="005D6D37">
        <w:rPr>
          <w:rFonts w:ascii="Times New Roman" w:hAnsi="Times New Roman" w:cs="Times New Roman"/>
          <w:sz w:val="22"/>
          <w:szCs w:val="22"/>
        </w:rPr>
        <w:tab/>
        <w:t xml:space="preserve">Volpe, T. A. et al. Regulation of Heterochromatic Silencing and Histone H3 Lysine-9 Methylation by RNAi. </w:t>
      </w:r>
      <w:r w:rsidRPr="005D6D37">
        <w:rPr>
          <w:rFonts w:ascii="Times New Roman" w:hAnsi="Times New Roman" w:cs="Times New Roman"/>
          <w:i/>
          <w:sz w:val="22"/>
          <w:szCs w:val="22"/>
        </w:rPr>
        <w:t>Science</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297</w:t>
      </w:r>
      <w:r w:rsidRPr="005D6D37">
        <w:rPr>
          <w:rFonts w:ascii="Times New Roman" w:hAnsi="Times New Roman" w:cs="Times New Roman"/>
          <w:sz w:val="22"/>
          <w:szCs w:val="22"/>
        </w:rPr>
        <w:t>, 1833-1837 (2002).</w:t>
      </w:r>
    </w:p>
    <w:p w14:paraId="701D6EA7"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58.</w:t>
      </w:r>
      <w:r w:rsidRPr="005D6D37">
        <w:rPr>
          <w:rFonts w:ascii="Times New Roman" w:hAnsi="Times New Roman" w:cs="Times New Roman"/>
          <w:sz w:val="22"/>
          <w:szCs w:val="22"/>
        </w:rPr>
        <w:tab/>
        <w:t xml:space="preserve">Buck, A. &amp; Blaxter, M. Functional diversification of Argonautes in nematodes: an expanding universe. </w:t>
      </w:r>
      <w:r w:rsidRPr="005D6D37">
        <w:rPr>
          <w:rFonts w:ascii="Times New Roman" w:hAnsi="Times New Roman" w:cs="Times New Roman"/>
          <w:i/>
          <w:sz w:val="22"/>
          <w:szCs w:val="22"/>
        </w:rPr>
        <w:t>Biochemical Society Transactions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41</w:t>
      </w:r>
      <w:r w:rsidRPr="005D6D37">
        <w:rPr>
          <w:rFonts w:ascii="Times New Roman" w:hAnsi="Times New Roman" w:cs="Times New Roman"/>
          <w:sz w:val="22"/>
          <w:szCs w:val="22"/>
        </w:rPr>
        <w:t>, 881-886 (2013).</w:t>
      </w:r>
    </w:p>
    <w:p w14:paraId="342AE44B"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59.</w:t>
      </w:r>
      <w:r w:rsidRPr="005D6D37">
        <w:rPr>
          <w:rFonts w:ascii="Times New Roman" w:hAnsi="Times New Roman" w:cs="Times New Roman"/>
          <w:sz w:val="22"/>
          <w:szCs w:val="22"/>
        </w:rPr>
        <w:tab/>
        <w:t xml:space="preserve">Grabherr, M. G. et al. Full-length transcriptome assembly from RNA-Seq data without a reference genome. </w:t>
      </w:r>
      <w:r w:rsidRPr="005D6D37">
        <w:rPr>
          <w:rFonts w:ascii="Times New Roman" w:hAnsi="Times New Roman" w:cs="Times New Roman"/>
          <w:i/>
          <w:sz w:val="22"/>
          <w:szCs w:val="22"/>
        </w:rPr>
        <w:t>Nat Biotechnol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29</w:t>
      </w:r>
      <w:r w:rsidRPr="005D6D37">
        <w:rPr>
          <w:rFonts w:ascii="Times New Roman" w:hAnsi="Times New Roman" w:cs="Times New Roman"/>
          <w:sz w:val="22"/>
          <w:szCs w:val="22"/>
        </w:rPr>
        <w:t>, 644-652 (2011).</w:t>
      </w:r>
    </w:p>
    <w:p w14:paraId="6C84F32D"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60.</w:t>
      </w:r>
      <w:r w:rsidRPr="005D6D37">
        <w:rPr>
          <w:rFonts w:ascii="Times New Roman" w:hAnsi="Times New Roman" w:cs="Times New Roman"/>
          <w:sz w:val="22"/>
          <w:szCs w:val="22"/>
        </w:rPr>
        <w:tab/>
        <w:t xml:space="preserve">Katoh, K. &amp; Standley, D. M. MAFFT Multiple Sequence Alignment Software Version 7: Improvements in Performance and Usability. </w:t>
      </w:r>
      <w:r w:rsidRPr="005D6D37">
        <w:rPr>
          <w:rFonts w:ascii="Times New Roman" w:hAnsi="Times New Roman" w:cs="Times New Roman"/>
          <w:i/>
          <w:sz w:val="22"/>
          <w:szCs w:val="22"/>
        </w:rPr>
        <w:t>Molecular Biology and Evolution</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30</w:t>
      </w:r>
      <w:r w:rsidRPr="005D6D37">
        <w:rPr>
          <w:rFonts w:ascii="Times New Roman" w:hAnsi="Times New Roman" w:cs="Times New Roman"/>
          <w:sz w:val="22"/>
          <w:szCs w:val="22"/>
        </w:rPr>
        <w:t>, 772-780 (2013).</w:t>
      </w:r>
    </w:p>
    <w:p w14:paraId="4371EEB2"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61.</w:t>
      </w:r>
      <w:r w:rsidRPr="005D6D37">
        <w:rPr>
          <w:rFonts w:ascii="Times New Roman" w:hAnsi="Times New Roman" w:cs="Times New Roman"/>
          <w:sz w:val="22"/>
          <w:szCs w:val="22"/>
        </w:rPr>
        <w:tab/>
        <w:t xml:space="preserve">Capella-Gutiérrez, S., Silla-Martínez, J. M. &amp; Gabaldón, T. trimAl: a tool for automated alignment trimming in large-scale phylogenetic analyses. </w:t>
      </w:r>
      <w:r w:rsidRPr="005D6D37">
        <w:rPr>
          <w:rFonts w:ascii="Times New Roman" w:hAnsi="Times New Roman" w:cs="Times New Roman"/>
          <w:i/>
          <w:sz w:val="22"/>
          <w:szCs w:val="22"/>
        </w:rPr>
        <w:t>Bioinformatics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25</w:t>
      </w:r>
      <w:r w:rsidRPr="005D6D37">
        <w:rPr>
          <w:rFonts w:ascii="Times New Roman" w:hAnsi="Times New Roman" w:cs="Times New Roman"/>
          <w:sz w:val="22"/>
          <w:szCs w:val="22"/>
        </w:rPr>
        <w:t>, 1972-1973 (2009).</w:t>
      </w:r>
    </w:p>
    <w:p w14:paraId="04DF0B7E"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62.</w:t>
      </w:r>
      <w:r w:rsidRPr="005D6D37">
        <w:rPr>
          <w:rFonts w:ascii="Times New Roman" w:hAnsi="Times New Roman" w:cs="Times New Roman"/>
          <w:sz w:val="22"/>
          <w:szCs w:val="22"/>
        </w:rPr>
        <w:tab/>
        <w:t xml:space="preserve">Minh, B. Q. et al. IQ-TREE 2: New Models and Efficient Methods for Phylogenetic Inference in the Genomic Era. </w:t>
      </w:r>
      <w:r w:rsidRPr="005D6D37">
        <w:rPr>
          <w:rFonts w:ascii="Times New Roman" w:hAnsi="Times New Roman" w:cs="Times New Roman"/>
          <w:i/>
          <w:sz w:val="22"/>
          <w:szCs w:val="22"/>
        </w:rPr>
        <w:t>Mol Biol Evol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37</w:t>
      </w:r>
      <w:r w:rsidRPr="005D6D37">
        <w:rPr>
          <w:rFonts w:ascii="Times New Roman" w:hAnsi="Times New Roman" w:cs="Times New Roman"/>
          <w:sz w:val="22"/>
          <w:szCs w:val="22"/>
        </w:rPr>
        <w:t>, 1530-1534 (2020).</w:t>
      </w:r>
    </w:p>
    <w:p w14:paraId="7BC898AB"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63.</w:t>
      </w:r>
      <w:r w:rsidRPr="005D6D37">
        <w:rPr>
          <w:rFonts w:ascii="Times New Roman" w:hAnsi="Times New Roman" w:cs="Times New Roman"/>
          <w:sz w:val="22"/>
          <w:szCs w:val="22"/>
        </w:rPr>
        <w:tab/>
        <w:t xml:space="preserve">To, T. H., Jung, M., Lycett, S. &amp; Gascuel, O. Fast Dating Using Least-Squares Criteria and Algorithms. </w:t>
      </w:r>
      <w:r w:rsidRPr="005D6D37">
        <w:rPr>
          <w:rFonts w:ascii="Times New Roman" w:hAnsi="Times New Roman" w:cs="Times New Roman"/>
          <w:i/>
          <w:sz w:val="22"/>
          <w:szCs w:val="22"/>
        </w:rPr>
        <w:t>Syst Biol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65</w:t>
      </w:r>
      <w:r w:rsidRPr="005D6D37">
        <w:rPr>
          <w:rFonts w:ascii="Times New Roman" w:hAnsi="Times New Roman" w:cs="Times New Roman"/>
          <w:sz w:val="22"/>
          <w:szCs w:val="22"/>
        </w:rPr>
        <w:t>, 82-97 (2016).</w:t>
      </w:r>
    </w:p>
    <w:p w14:paraId="5995C54A"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64.</w:t>
      </w:r>
      <w:r w:rsidRPr="005D6D37">
        <w:rPr>
          <w:rFonts w:ascii="Times New Roman" w:hAnsi="Times New Roman" w:cs="Times New Roman"/>
          <w:sz w:val="22"/>
          <w:szCs w:val="22"/>
        </w:rPr>
        <w:tab/>
        <w:t xml:space="preserve">Hughes, L. C. et al. Comprehensive phylogeny of ray-finned fishes (Actinopterygii) based on transcriptomic and genomic data. </w:t>
      </w:r>
      <w:r w:rsidRPr="005D6D37">
        <w:rPr>
          <w:rFonts w:ascii="Times New Roman" w:hAnsi="Times New Roman" w:cs="Times New Roman"/>
          <w:i/>
          <w:sz w:val="22"/>
          <w:szCs w:val="22"/>
        </w:rPr>
        <w:t>Proceedings of the National Academy of Sciences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115</w:t>
      </w:r>
      <w:r w:rsidRPr="005D6D37">
        <w:rPr>
          <w:rFonts w:ascii="Times New Roman" w:hAnsi="Times New Roman" w:cs="Times New Roman"/>
          <w:sz w:val="22"/>
          <w:szCs w:val="22"/>
        </w:rPr>
        <w:t>, 6249-6254 (2018).</w:t>
      </w:r>
    </w:p>
    <w:p w14:paraId="61BE9ABF"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65.</w:t>
      </w:r>
      <w:r w:rsidRPr="005D6D37">
        <w:rPr>
          <w:rFonts w:ascii="Times New Roman" w:hAnsi="Times New Roman" w:cs="Times New Roman"/>
          <w:sz w:val="22"/>
          <w:szCs w:val="22"/>
        </w:rPr>
        <w:tab/>
        <w:t xml:space="preserve">Goubert, C. et al. De novo assembly and annotation of the Asian tiger mosquito (Aedes albopictus) repeatome with dnaPipeTE from raw genomic reads and comparative analysis with the yellow fever mosquito (Aedes aegypti). </w:t>
      </w:r>
      <w:r w:rsidRPr="005D6D37">
        <w:rPr>
          <w:rFonts w:ascii="Times New Roman" w:hAnsi="Times New Roman" w:cs="Times New Roman"/>
          <w:i/>
          <w:sz w:val="22"/>
          <w:szCs w:val="22"/>
        </w:rPr>
        <w:t>Genome Biol Evol</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7</w:t>
      </w:r>
      <w:r w:rsidRPr="005D6D37">
        <w:rPr>
          <w:rFonts w:ascii="Times New Roman" w:hAnsi="Times New Roman" w:cs="Times New Roman"/>
          <w:sz w:val="22"/>
          <w:szCs w:val="22"/>
        </w:rPr>
        <w:t>, 1192-1205 (2015).</w:t>
      </w:r>
    </w:p>
    <w:p w14:paraId="68437CAF" w14:textId="77777777" w:rsidR="00630D56" w:rsidRPr="005D6D37" w:rsidRDefault="00630D56" w:rsidP="00630D56">
      <w:pPr>
        <w:tabs>
          <w:tab w:val="left" w:pos="560"/>
        </w:tabs>
        <w:autoSpaceDE w:val="0"/>
        <w:autoSpaceDN w:val="0"/>
        <w:adjustRightInd w:val="0"/>
        <w:ind w:left="540" w:hanging="540"/>
        <w:rPr>
          <w:rFonts w:ascii="Times New Roman" w:hAnsi="Times New Roman" w:cs="Times New Roman"/>
          <w:sz w:val="22"/>
          <w:szCs w:val="22"/>
        </w:rPr>
      </w:pPr>
      <w:r w:rsidRPr="005D6D37">
        <w:rPr>
          <w:rFonts w:ascii="Times New Roman" w:hAnsi="Times New Roman" w:cs="Times New Roman"/>
          <w:sz w:val="22"/>
          <w:szCs w:val="22"/>
        </w:rPr>
        <w:t>66.</w:t>
      </w:r>
      <w:r w:rsidRPr="005D6D37">
        <w:rPr>
          <w:rFonts w:ascii="Times New Roman" w:hAnsi="Times New Roman" w:cs="Times New Roman"/>
          <w:sz w:val="22"/>
          <w:szCs w:val="22"/>
        </w:rPr>
        <w:tab/>
        <w:t xml:space="preserve">Huang, W., Li, L., Myers, J. R. &amp; Marth, G. T. ART: a next-generation sequencing read simulator. </w:t>
      </w:r>
      <w:r w:rsidRPr="005D6D37">
        <w:rPr>
          <w:rFonts w:ascii="Times New Roman" w:hAnsi="Times New Roman" w:cs="Times New Roman"/>
          <w:i/>
          <w:sz w:val="22"/>
          <w:szCs w:val="22"/>
        </w:rPr>
        <w:t>Bioinformatics</w:t>
      </w:r>
      <w:r w:rsidRPr="005D6D37">
        <w:rPr>
          <w:rFonts w:ascii="Times New Roman" w:hAnsi="Times New Roman" w:cs="Times New Roman"/>
          <w:sz w:val="22"/>
          <w:szCs w:val="22"/>
        </w:rPr>
        <w:t xml:space="preserve"> </w:t>
      </w:r>
      <w:r w:rsidRPr="005D6D37">
        <w:rPr>
          <w:rFonts w:ascii="Times New Roman" w:hAnsi="Times New Roman" w:cs="Times New Roman"/>
          <w:b/>
          <w:sz w:val="22"/>
          <w:szCs w:val="22"/>
        </w:rPr>
        <w:t>28</w:t>
      </w:r>
      <w:r w:rsidRPr="005D6D37">
        <w:rPr>
          <w:rFonts w:ascii="Times New Roman" w:hAnsi="Times New Roman" w:cs="Times New Roman"/>
          <w:sz w:val="22"/>
          <w:szCs w:val="22"/>
        </w:rPr>
        <w:t>, 593-594 (2012).</w:t>
      </w:r>
    </w:p>
    <w:p w14:paraId="3CF59661" w14:textId="0013239D" w:rsidR="00645DE7" w:rsidRPr="005D6D37" w:rsidRDefault="00630D56" w:rsidP="00630D56">
      <w:pPr>
        <w:rPr>
          <w:rFonts w:ascii="Times New Roman" w:hAnsi="Times New Roman" w:cs="Times New Roman"/>
          <w:sz w:val="22"/>
          <w:szCs w:val="22"/>
        </w:rPr>
      </w:pPr>
      <w:r w:rsidRPr="005D6D37">
        <w:rPr>
          <w:rFonts w:ascii="Times New Roman" w:hAnsi="Times New Roman" w:cs="Times New Roman"/>
          <w:sz w:val="22"/>
          <w:szCs w:val="22"/>
        </w:rPr>
        <w:fldChar w:fldCharType="end"/>
      </w:r>
    </w:p>
    <w:sectPr w:rsidR="00645DE7" w:rsidRPr="005D6D37" w:rsidSect="008574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athan Nicholas Wells" w:date="2022-06-17T10:17:00Z" w:initials="JNW">
    <w:p w14:paraId="7949EFEF" w14:textId="77777777" w:rsidR="00630D56" w:rsidRDefault="00630D56" w:rsidP="00630D56">
      <w:r>
        <w:rPr>
          <w:rStyle w:val="CommentReference"/>
        </w:rPr>
        <w:annotationRef/>
      </w:r>
      <w:r>
        <w:rPr>
          <w:sz w:val="20"/>
          <w:szCs w:val="20"/>
        </w:rPr>
        <w:t>I have data to write a section comparing ZnF clustering between species, but not sure if the paper will start getting too bloated then. Long story short, Cypriniformes (possibly teleost fish more generally) are unusual in that they have these large segmental duplications rather than small scale tandem deletions.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49E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49EFEF" w16cid:durableId="26770B2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75BE"/>
    <w:multiLevelType w:val="hybridMultilevel"/>
    <w:tmpl w:val="69901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A6B0A"/>
    <w:multiLevelType w:val="hybridMultilevel"/>
    <w:tmpl w:val="524CC2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2601713"/>
    <w:multiLevelType w:val="hybridMultilevel"/>
    <w:tmpl w:val="524CC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1E1525"/>
    <w:multiLevelType w:val="hybridMultilevel"/>
    <w:tmpl w:val="AD2E5EA6"/>
    <w:lvl w:ilvl="0" w:tplc="FD24185A">
      <w:start w:val="4"/>
      <w:numFmt w:val="bullet"/>
      <w:lvlText w:val=""/>
      <w:lvlJc w:val="left"/>
      <w:pPr>
        <w:ind w:left="720" w:hanging="360"/>
      </w:pPr>
      <w:rPr>
        <w:rFonts w:ascii="Symbol" w:eastAsiaTheme="minorEastAsia" w:hAnsi="Symbol" w:cs="Times New Roman"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6764141">
    <w:abstractNumId w:val="0"/>
  </w:num>
  <w:num w:numId="2" w16cid:durableId="1884369390">
    <w:abstractNumId w:val="2"/>
  </w:num>
  <w:num w:numId="3" w16cid:durableId="881552626">
    <w:abstractNumId w:val="1"/>
  </w:num>
  <w:num w:numId="4" w16cid:durableId="111898524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Nicholas Wells">
    <w15:presenceInfo w15:providerId="AD" w15:userId="S::jnw72@cornell.edu::1750d9c5-5a3a-452d-9de2-eab3a41675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D22"/>
    <w:rsid w:val="00026B57"/>
    <w:rsid w:val="0003193A"/>
    <w:rsid w:val="00032FD6"/>
    <w:rsid w:val="0003458A"/>
    <w:rsid w:val="0003661C"/>
    <w:rsid w:val="00037363"/>
    <w:rsid w:val="00047E2B"/>
    <w:rsid w:val="00057915"/>
    <w:rsid w:val="00070233"/>
    <w:rsid w:val="00077784"/>
    <w:rsid w:val="00082803"/>
    <w:rsid w:val="00084682"/>
    <w:rsid w:val="00090163"/>
    <w:rsid w:val="0009268E"/>
    <w:rsid w:val="000B5183"/>
    <w:rsid w:val="000C4F48"/>
    <w:rsid w:val="000D13A4"/>
    <w:rsid w:val="000D49A8"/>
    <w:rsid w:val="000D5B05"/>
    <w:rsid w:val="000E681C"/>
    <w:rsid w:val="000E6C9B"/>
    <w:rsid w:val="000F164E"/>
    <w:rsid w:val="000F1951"/>
    <w:rsid w:val="000F5A76"/>
    <w:rsid w:val="001311A4"/>
    <w:rsid w:val="00136CE5"/>
    <w:rsid w:val="00147B70"/>
    <w:rsid w:val="001564AF"/>
    <w:rsid w:val="00162BAA"/>
    <w:rsid w:val="00166310"/>
    <w:rsid w:val="0016734A"/>
    <w:rsid w:val="0017434F"/>
    <w:rsid w:val="00176960"/>
    <w:rsid w:val="00182E50"/>
    <w:rsid w:val="001935F4"/>
    <w:rsid w:val="001960FD"/>
    <w:rsid w:val="001A1CA4"/>
    <w:rsid w:val="001B255C"/>
    <w:rsid w:val="001B345F"/>
    <w:rsid w:val="001B709F"/>
    <w:rsid w:val="001C328E"/>
    <w:rsid w:val="001C6C47"/>
    <w:rsid w:val="001D157F"/>
    <w:rsid w:val="001D6992"/>
    <w:rsid w:val="001E1B5F"/>
    <w:rsid w:val="001E72C1"/>
    <w:rsid w:val="001F68BB"/>
    <w:rsid w:val="00204729"/>
    <w:rsid w:val="00204A62"/>
    <w:rsid w:val="00206BAD"/>
    <w:rsid w:val="002102F2"/>
    <w:rsid w:val="0021042D"/>
    <w:rsid w:val="00213EE2"/>
    <w:rsid w:val="002220EB"/>
    <w:rsid w:val="0022518D"/>
    <w:rsid w:val="00227842"/>
    <w:rsid w:val="002307D0"/>
    <w:rsid w:val="00233E1E"/>
    <w:rsid w:val="00234451"/>
    <w:rsid w:val="0024582C"/>
    <w:rsid w:val="00250081"/>
    <w:rsid w:val="00251F04"/>
    <w:rsid w:val="00255678"/>
    <w:rsid w:val="00262DA0"/>
    <w:rsid w:val="00273A59"/>
    <w:rsid w:val="00273F4C"/>
    <w:rsid w:val="00281347"/>
    <w:rsid w:val="00297389"/>
    <w:rsid w:val="002A038A"/>
    <w:rsid w:val="002A4272"/>
    <w:rsid w:val="002A6BCC"/>
    <w:rsid w:val="002B50CF"/>
    <w:rsid w:val="002D06AA"/>
    <w:rsid w:val="002D5551"/>
    <w:rsid w:val="002D5621"/>
    <w:rsid w:val="002D6771"/>
    <w:rsid w:val="002F0685"/>
    <w:rsid w:val="002F2A4B"/>
    <w:rsid w:val="002F2E7B"/>
    <w:rsid w:val="002F4E24"/>
    <w:rsid w:val="0031239C"/>
    <w:rsid w:val="00313232"/>
    <w:rsid w:val="00327C68"/>
    <w:rsid w:val="00351669"/>
    <w:rsid w:val="00352F86"/>
    <w:rsid w:val="00353747"/>
    <w:rsid w:val="00353BFF"/>
    <w:rsid w:val="003616B5"/>
    <w:rsid w:val="00362D22"/>
    <w:rsid w:val="0037151F"/>
    <w:rsid w:val="00380CDD"/>
    <w:rsid w:val="0038266D"/>
    <w:rsid w:val="00393AC1"/>
    <w:rsid w:val="003A1D72"/>
    <w:rsid w:val="003B3D1F"/>
    <w:rsid w:val="003C17AC"/>
    <w:rsid w:val="003C1EBF"/>
    <w:rsid w:val="003D6E23"/>
    <w:rsid w:val="003E1D97"/>
    <w:rsid w:val="003F182B"/>
    <w:rsid w:val="003F489B"/>
    <w:rsid w:val="00400C1F"/>
    <w:rsid w:val="00404E4A"/>
    <w:rsid w:val="004100C4"/>
    <w:rsid w:val="0042431E"/>
    <w:rsid w:val="00427BC8"/>
    <w:rsid w:val="00432D1C"/>
    <w:rsid w:val="00433001"/>
    <w:rsid w:val="004378EB"/>
    <w:rsid w:val="00442C38"/>
    <w:rsid w:val="00447680"/>
    <w:rsid w:val="00467506"/>
    <w:rsid w:val="0047786E"/>
    <w:rsid w:val="00490EA4"/>
    <w:rsid w:val="004915FF"/>
    <w:rsid w:val="00492BC3"/>
    <w:rsid w:val="00497305"/>
    <w:rsid w:val="004A71BD"/>
    <w:rsid w:val="004B1323"/>
    <w:rsid w:val="004B2F68"/>
    <w:rsid w:val="004B71B1"/>
    <w:rsid w:val="004C3D72"/>
    <w:rsid w:val="004C6116"/>
    <w:rsid w:val="004D432D"/>
    <w:rsid w:val="004D55CF"/>
    <w:rsid w:val="004D56D0"/>
    <w:rsid w:val="004E353E"/>
    <w:rsid w:val="004F57E0"/>
    <w:rsid w:val="004F6029"/>
    <w:rsid w:val="00500067"/>
    <w:rsid w:val="00503AAD"/>
    <w:rsid w:val="00515A77"/>
    <w:rsid w:val="00515DFE"/>
    <w:rsid w:val="00516D6F"/>
    <w:rsid w:val="00517583"/>
    <w:rsid w:val="00525074"/>
    <w:rsid w:val="00525E78"/>
    <w:rsid w:val="00525F4D"/>
    <w:rsid w:val="00531042"/>
    <w:rsid w:val="005419C7"/>
    <w:rsid w:val="00547186"/>
    <w:rsid w:val="00547ECC"/>
    <w:rsid w:val="00555E0E"/>
    <w:rsid w:val="00566CBD"/>
    <w:rsid w:val="00576E01"/>
    <w:rsid w:val="0058243B"/>
    <w:rsid w:val="00585245"/>
    <w:rsid w:val="00585365"/>
    <w:rsid w:val="00593952"/>
    <w:rsid w:val="00595613"/>
    <w:rsid w:val="00595D8D"/>
    <w:rsid w:val="005A140D"/>
    <w:rsid w:val="005A7B08"/>
    <w:rsid w:val="005B79B0"/>
    <w:rsid w:val="005C16AE"/>
    <w:rsid w:val="005D6D37"/>
    <w:rsid w:val="005E7AB9"/>
    <w:rsid w:val="005F260F"/>
    <w:rsid w:val="005F397F"/>
    <w:rsid w:val="00601CC5"/>
    <w:rsid w:val="006228F7"/>
    <w:rsid w:val="0062429A"/>
    <w:rsid w:val="00630D56"/>
    <w:rsid w:val="00631342"/>
    <w:rsid w:val="00645880"/>
    <w:rsid w:val="00645DE7"/>
    <w:rsid w:val="00652E61"/>
    <w:rsid w:val="006568BA"/>
    <w:rsid w:val="006612C8"/>
    <w:rsid w:val="00674AC0"/>
    <w:rsid w:val="006865AF"/>
    <w:rsid w:val="00690519"/>
    <w:rsid w:val="00692C18"/>
    <w:rsid w:val="00694AAF"/>
    <w:rsid w:val="00694D09"/>
    <w:rsid w:val="0069665E"/>
    <w:rsid w:val="006B0418"/>
    <w:rsid w:val="006B1A46"/>
    <w:rsid w:val="006B54B7"/>
    <w:rsid w:val="006C02BC"/>
    <w:rsid w:val="006C04D3"/>
    <w:rsid w:val="006C35D7"/>
    <w:rsid w:val="006C3A41"/>
    <w:rsid w:val="006C5A2D"/>
    <w:rsid w:val="006D6270"/>
    <w:rsid w:val="006D73FF"/>
    <w:rsid w:val="006E1DCB"/>
    <w:rsid w:val="006E617E"/>
    <w:rsid w:val="006E728C"/>
    <w:rsid w:val="006E78A6"/>
    <w:rsid w:val="006F3FDB"/>
    <w:rsid w:val="006F5A2A"/>
    <w:rsid w:val="00711BBE"/>
    <w:rsid w:val="00713A9C"/>
    <w:rsid w:val="00714EC8"/>
    <w:rsid w:val="00725135"/>
    <w:rsid w:val="00734146"/>
    <w:rsid w:val="0073676D"/>
    <w:rsid w:val="00746A20"/>
    <w:rsid w:val="00750816"/>
    <w:rsid w:val="00757326"/>
    <w:rsid w:val="00770F9D"/>
    <w:rsid w:val="007733CA"/>
    <w:rsid w:val="007808E6"/>
    <w:rsid w:val="007903ED"/>
    <w:rsid w:val="007917BF"/>
    <w:rsid w:val="007930B8"/>
    <w:rsid w:val="00796AF3"/>
    <w:rsid w:val="007A2C44"/>
    <w:rsid w:val="007A7E58"/>
    <w:rsid w:val="007B093A"/>
    <w:rsid w:val="007B4EF9"/>
    <w:rsid w:val="007B72E3"/>
    <w:rsid w:val="007B73AE"/>
    <w:rsid w:val="007C23B1"/>
    <w:rsid w:val="007D0156"/>
    <w:rsid w:val="007E15E3"/>
    <w:rsid w:val="00813115"/>
    <w:rsid w:val="008158DA"/>
    <w:rsid w:val="00820103"/>
    <w:rsid w:val="0084043E"/>
    <w:rsid w:val="00846AE4"/>
    <w:rsid w:val="00850042"/>
    <w:rsid w:val="008546F9"/>
    <w:rsid w:val="00856C0C"/>
    <w:rsid w:val="00857412"/>
    <w:rsid w:val="008638A0"/>
    <w:rsid w:val="00864527"/>
    <w:rsid w:val="00864BCF"/>
    <w:rsid w:val="00874EFF"/>
    <w:rsid w:val="00875A4C"/>
    <w:rsid w:val="00884F0F"/>
    <w:rsid w:val="008871C4"/>
    <w:rsid w:val="00887234"/>
    <w:rsid w:val="00897882"/>
    <w:rsid w:val="008A1A8A"/>
    <w:rsid w:val="008B1C2C"/>
    <w:rsid w:val="008D492C"/>
    <w:rsid w:val="008D6EEB"/>
    <w:rsid w:val="009041BE"/>
    <w:rsid w:val="00905894"/>
    <w:rsid w:val="009075E5"/>
    <w:rsid w:val="00913AB2"/>
    <w:rsid w:val="00914851"/>
    <w:rsid w:val="00915EF8"/>
    <w:rsid w:val="009174C9"/>
    <w:rsid w:val="00922174"/>
    <w:rsid w:val="009306BC"/>
    <w:rsid w:val="009308CA"/>
    <w:rsid w:val="00931CAE"/>
    <w:rsid w:val="00932DF4"/>
    <w:rsid w:val="00934F90"/>
    <w:rsid w:val="00942211"/>
    <w:rsid w:val="0094514C"/>
    <w:rsid w:val="00961D31"/>
    <w:rsid w:val="00963BBE"/>
    <w:rsid w:val="00970B73"/>
    <w:rsid w:val="00976A8C"/>
    <w:rsid w:val="00984C86"/>
    <w:rsid w:val="00992E7D"/>
    <w:rsid w:val="0099580E"/>
    <w:rsid w:val="00997603"/>
    <w:rsid w:val="009A38DB"/>
    <w:rsid w:val="009A3A9D"/>
    <w:rsid w:val="009A4764"/>
    <w:rsid w:val="009B19B6"/>
    <w:rsid w:val="009B77E9"/>
    <w:rsid w:val="009C1E45"/>
    <w:rsid w:val="009C30E5"/>
    <w:rsid w:val="009C54D7"/>
    <w:rsid w:val="009C6E0B"/>
    <w:rsid w:val="009D4477"/>
    <w:rsid w:val="009E320B"/>
    <w:rsid w:val="009E5E8B"/>
    <w:rsid w:val="009F23E7"/>
    <w:rsid w:val="009F4290"/>
    <w:rsid w:val="009F56B9"/>
    <w:rsid w:val="00A058B0"/>
    <w:rsid w:val="00A0774B"/>
    <w:rsid w:val="00A07D45"/>
    <w:rsid w:val="00A11E59"/>
    <w:rsid w:val="00A13B9C"/>
    <w:rsid w:val="00A1606F"/>
    <w:rsid w:val="00A21DF9"/>
    <w:rsid w:val="00A2596A"/>
    <w:rsid w:val="00A27BC3"/>
    <w:rsid w:val="00A34493"/>
    <w:rsid w:val="00A35715"/>
    <w:rsid w:val="00A36681"/>
    <w:rsid w:val="00A42D85"/>
    <w:rsid w:val="00A52AFC"/>
    <w:rsid w:val="00A541D8"/>
    <w:rsid w:val="00A63A8B"/>
    <w:rsid w:val="00A74FBF"/>
    <w:rsid w:val="00A80310"/>
    <w:rsid w:val="00A83774"/>
    <w:rsid w:val="00AA63DC"/>
    <w:rsid w:val="00AB1B21"/>
    <w:rsid w:val="00AB2107"/>
    <w:rsid w:val="00AC3A9B"/>
    <w:rsid w:val="00AC5C35"/>
    <w:rsid w:val="00AC6074"/>
    <w:rsid w:val="00AD6094"/>
    <w:rsid w:val="00AD79C6"/>
    <w:rsid w:val="00AE0845"/>
    <w:rsid w:val="00AE0FBD"/>
    <w:rsid w:val="00AE50FC"/>
    <w:rsid w:val="00AF1860"/>
    <w:rsid w:val="00AF1F0D"/>
    <w:rsid w:val="00B13F2A"/>
    <w:rsid w:val="00B14E51"/>
    <w:rsid w:val="00B27024"/>
    <w:rsid w:val="00B32D41"/>
    <w:rsid w:val="00B335FA"/>
    <w:rsid w:val="00B33B11"/>
    <w:rsid w:val="00B33D37"/>
    <w:rsid w:val="00B37153"/>
    <w:rsid w:val="00B534FC"/>
    <w:rsid w:val="00B7439C"/>
    <w:rsid w:val="00B774D5"/>
    <w:rsid w:val="00BA03D6"/>
    <w:rsid w:val="00BB1201"/>
    <w:rsid w:val="00BD3D0E"/>
    <w:rsid w:val="00BE7D5B"/>
    <w:rsid w:val="00BF1528"/>
    <w:rsid w:val="00BF43F0"/>
    <w:rsid w:val="00C10742"/>
    <w:rsid w:val="00C157A9"/>
    <w:rsid w:val="00C23B83"/>
    <w:rsid w:val="00C32A0D"/>
    <w:rsid w:val="00C36BA4"/>
    <w:rsid w:val="00C378D3"/>
    <w:rsid w:val="00C4274D"/>
    <w:rsid w:val="00C51676"/>
    <w:rsid w:val="00C51796"/>
    <w:rsid w:val="00C51CC6"/>
    <w:rsid w:val="00C53C45"/>
    <w:rsid w:val="00C5720B"/>
    <w:rsid w:val="00C57765"/>
    <w:rsid w:val="00C60580"/>
    <w:rsid w:val="00C81DA4"/>
    <w:rsid w:val="00C82C69"/>
    <w:rsid w:val="00C87283"/>
    <w:rsid w:val="00CA15C1"/>
    <w:rsid w:val="00CA3530"/>
    <w:rsid w:val="00CA6B26"/>
    <w:rsid w:val="00CB483D"/>
    <w:rsid w:val="00CC0184"/>
    <w:rsid w:val="00CD21AC"/>
    <w:rsid w:val="00CD3A00"/>
    <w:rsid w:val="00CE201A"/>
    <w:rsid w:val="00CE649C"/>
    <w:rsid w:val="00CF0C68"/>
    <w:rsid w:val="00CF30AA"/>
    <w:rsid w:val="00D17E92"/>
    <w:rsid w:val="00D33581"/>
    <w:rsid w:val="00D33755"/>
    <w:rsid w:val="00D51A96"/>
    <w:rsid w:val="00D7762C"/>
    <w:rsid w:val="00D806ED"/>
    <w:rsid w:val="00D80A1A"/>
    <w:rsid w:val="00D8451C"/>
    <w:rsid w:val="00D8513C"/>
    <w:rsid w:val="00DA3D7C"/>
    <w:rsid w:val="00DB0BDD"/>
    <w:rsid w:val="00DB5576"/>
    <w:rsid w:val="00DB65C4"/>
    <w:rsid w:val="00DC6FE9"/>
    <w:rsid w:val="00DD132A"/>
    <w:rsid w:val="00DD2C8B"/>
    <w:rsid w:val="00DD3287"/>
    <w:rsid w:val="00DD5424"/>
    <w:rsid w:val="00DD72E2"/>
    <w:rsid w:val="00DE1857"/>
    <w:rsid w:val="00DE5C3D"/>
    <w:rsid w:val="00DF2FA4"/>
    <w:rsid w:val="00E0737D"/>
    <w:rsid w:val="00E14FB1"/>
    <w:rsid w:val="00E15701"/>
    <w:rsid w:val="00E158BA"/>
    <w:rsid w:val="00E17373"/>
    <w:rsid w:val="00E27B45"/>
    <w:rsid w:val="00E3182E"/>
    <w:rsid w:val="00E36961"/>
    <w:rsid w:val="00E4054B"/>
    <w:rsid w:val="00E50C66"/>
    <w:rsid w:val="00E7080A"/>
    <w:rsid w:val="00E77895"/>
    <w:rsid w:val="00E84962"/>
    <w:rsid w:val="00E872F4"/>
    <w:rsid w:val="00E90A18"/>
    <w:rsid w:val="00E9282C"/>
    <w:rsid w:val="00E96941"/>
    <w:rsid w:val="00E96966"/>
    <w:rsid w:val="00EA4AF5"/>
    <w:rsid w:val="00EA4C9F"/>
    <w:rsid w:val="00EA5895"/>
    <w:rsid w:val="00EA706B"/>
    <w:rsid w:val="00EB1F83"/>
    <w:rsid w:val="00EB30E9"/>
    <w:rsid w:val="00EC0985"/>
    <w:rsid w:val="00EC39A9"/>
    <w:rsid w:val="00EC42D0"/>
    <w:rsid w:val="00ED395B"/>
    <w:rsid w:val="00ED3DB0"/>
    <w:rsid w:val="00ED5D39"/>
    <w:rsid w:val="00EE1461"/>
    <w:rsid w:val="00EE6138"/>
    <w:rsid w:val="00EF1956"/>
    <w:rsid w:val="00EF3388"/>
    <w:rsid w:val="00EF4D84"/>
    <w:rsid w:val="00F00532"/>
    <w:rsid w:val="00F05D28"/>
    <w:rsid w:val="00F10932"/>
    <w:rsid w:val="00F14542"/>
    <w:rsid w:val="00F15A6A"/>
    <w:rsid w:val="00F15E00"/>
    <w:rsid w:val="00F172DE"/>
    <w:rsid w:val="00F27562"/>
    <w:rsid w:val="00F31461"/>
    <w:rsid w:val="00F46D70"/>
    <w:rsid w:val="00F53070"/>
    <w:rsid w:val="00F53670"/>
    <w:rsid w:val="00F56F10"/>
    <w:rsid w:val="00F60887"/>
    <w:rsid w:val="00F902E2"/>
    <w:rsid w:val="00FB258A"/>
    <w:rsid w:val="00FB443D"/>
    <w:rsid w:val="00FD3CEF"/>
    <w:rsid w:val="00FD4214"/>
    <w:rsid w:val="00FD7A62"/>
    <w:rsid w:val="00FD7D5D"/>
    <w:rsid w:val="00FE14C4"/>
    <w:rsid w:val="00FF0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6D7B3"/>
  <w15:chartTrackingRefBased/>
  <w15:docId w15:val="{57F8EB55-DE63-B84D-ADBB-6D4F298F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FDB"/>
    <w:pPr>
      <w:ind w:left="720"/>
      <w:contextualSpacing/>
    </w:pPr>
  </w:style>
  <w:style w:type="character" w:styleId="CommentReference">
    <w:name w:val="annotation reference"/>
    <w:basedOn w:val="DefaultParagraphFont"/>
    <w:uiPriority w:val="99"/>
    <w:semiHidden/>
    <w:unhideWhenUsed/>
    <w:rsid w:val="00B7439C"/>
    <w:rPr>
      <w:sz w:val="16"/>
      <w:szCs w:val="16"/>
    </w:rPr>
  </w:style>
  <w:style w:type="paragraph" w:styleId="CommentText">
    <w:name w:val="annotation text"/>
    <w:basedOn w:val="Normal"/>
    <w:link w:val="CommentTextChar"/>
    <w:uiPriority w:val="99"/>
    <w:semiHidden/>
    <w:unhideWhenUsed/>
    <w:rsid w:val="00B7439C"/>
    <w:rPr>
      <w:sz w:val="20"/>
      <w:szCs w:val="20"/>
    </w:rPr>
  </w:style>
  <w:style w:type="character" w:customStyle="1" w:styleId="CommentTextChar">
    <w:name w:val="Comment Text Char"/>
    <w:basedOn w:val="DefaultParagraphFont"/>
    <w:link w:val="CommentText"/>
    <w:uiPriority w:val="99"/>
    <w:semiHidden/>
    <w:rsid w:val="00B7439C"/>
    <w:rPr>
      <w:sz w:val="20"/>
      <w:szCs w:val="20"/>
    </w:rPr>
  </w:style>
  <w:style w:type="paragraph" w:styleId="CommentSubject">
    <w:name w:val="annotation subject"/>
    <w:basedOn w:val="CommentText"/>
    <w:next w:val="CommentText"/>
    <w:link w:val="CommentSubjectChar"/>
    <w:uiPriority w:val="99"/>
    <w:semiHidden/>
    <w:unhideWhenUsed/>
    <w:rsid w:val="00B7439C"/>
    <w:rPr>
      <w:b/>
      <w:bCs/>
    </w:rPr>
  </w:style>
  <w:style w:type="character" w:customStyle="1" w:styleId="CommentSubjectChar">
    <w:name w:val="Comment Subject Char"/>
    <w:basedOn w:val="CommentTextChar"/>
    <w:link w:val="CommentSubject"/>
    <w:uiPriority w:val="99"/>
    <w:semiHidden/>
    <w:rsid w:val="00B7439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83464">
      <w:bodyDiv w:val="1"/>
      <w:marLeft w:val="0"/>
      <w:marRight w:val="0"/>
      <w:marTop w:val="0"/>
      <w:marBottom w:val="0"/>
      <w:divBdr>
        <w:top w:val="none" w:sz="0" w:space="0" w:color="auto"/>
        <w:left w:val="none" w:sz="0" w:space="0" w:color="auto"/>
        <w:bottom w:val="none" w:sz="0" w:space="0" w:color="auto"/>
        <w:right w:val="none" w:sz="0" w:space="0" w:color="auto"/>
      </w:divBdr>
    </w:div>
    <w:div w:id="500313476">
      <w:bodyDiv w:val="1"/>
      <w:marLeft w:val="0"/>
      <w:marRight w:val="0"/>
      <w:marTop w:val="0"/>
      <w:marBottom w:val="0"/>
      <w:divBdr>
        <w:top w:val="none" w:sz="0" w:space="0" w:color="auto"/>
        <w:left w:val="none" w:sz="0" w:space="0" w:color="auto"/>
        <w:bottom w:val="none" w:sz="0" w:space="0" w:color="auto"/>
        <w:right w:val="none" w:sz="0" w:space="0" w:color="auto"/>
      </w:divBdr>
    </w:div>
    <w:div w:id="133865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6.jpe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image" Target="media/image2.emf"/><Relationship Id="rId11" Type="http://schemas.microsoft.com/office/2016/09/relationships/commentsIds" Target="commentsIds.xml"/><Relationship Id="rId5" Type="http://schemas.openxmlformats.org/officeDocument/2006/relationships/image" Target="media/image1.jpeg"/><Relationship Id="rId15" Type="http://schemas.openxmlformats.org/officeDocument/2006/relationships/image" Target="media/image8.emf"/><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1113</TotalTime>
  <Pages>20</Pages>
  <Words>7673</Words>
  <Characters>43742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Nicholas Wells</dc:creator>
  <cp:keywords/>
  <dc:description/>
  <cp:lastModifiedBy>Jonathan Nicholas Wells</cp:lastModifiedBy>
  <cp:revision>10</cp:revision>
  <cp:lastPrinted>2022-06-22T19:58:00Z</cp:lastPrinted>
  <dcterms:created xsi:type="dcterms:W3CDTF">2022-07-06T16:26:00Z</dcterms:created>
  <dcterms:modified xsi:type="dcterms:W3CDTF">2022-08-04T11:02:00Z</dcterms:modified>
</cp:coreProperties>
</file>