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9"/>
          <w:sz w:val="36"/>
        </w:rPr>
        <w:t>FLYMETRICS S.A.S. — MANUAL OPERATIVO &amp; RUTAS DE CASO DE VUELO</w:t>
      </w:r>
    </w:p>
    <w:p>
      <w:pPr>
        <w:jc w:val="center"/>
      </w:pPr>
      <w:r>
        <w:rPr>
          <w:i/>
          <w:color w:val="1C82AD"/>
          <w:sz w:val="22"/>
        </w:rPr>
        <w:t>Guía Profesional de Operaciones con Drones Agrícolas, Escalabilidad de Flota y Control de Plataforma OS</w:t>
        <w:br/>
        <w:t>Normativa Aerocivil RAC-100 | Casos Operativos de Campo &amp; Protocolos Tecnológicos</w:t>
      </w:r>
    </w:p>
    <w:p/>
    <w:p>
      <w:pPr>
        <w:pStyle w:val="Heading1"/>
      </w:pPr>
      <w:r>
        <w:t>1. Arquitectura de Flota y Vinculación Tecnológica (Piloto &lt;-&gt; Dron)</w:t>
      </w:r>
    </w:p>
    <w:p>
      <w:r>
        <w:t>FlyMetrics S.A.S. opera bajo un estándar de alta tecnología y escalabilidad para la agricultura de precisión. Cada aeronave RPAS en la base de datos MySQL (tabla_drones) se vincula dinámicamente con el piloto técnico asignado (id_tecnico_asignado) y con la agenda del servicio solicitada por el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Aeronave / Modelo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Tipo de Misión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Capacidad / Rendimiento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Asignación &amp; Estado</w:t>
            </w:r>
          </w:p>
        </w:tc>
      </w:tr>
      <w:tr>
        <w:tc>
          <w:tcPr>
            <w:tcW w:type="dxa" w:w="2340"/>
          </w:tcPr>
          <w:p>
            <w:r>
              <w:t>DJI Agras T40</w:t>
            </w:r>
          </w:p>
        </w:tc>
        <w:tc>
          <w:tcPr>
            <w:tcW w:type="dxa" w:w="2340"/>
          </w:tcPr>
          <w:p>
            <w:r>
              <w:t>Aspersión / Fumigación</w:t>
            </w:r>
          </w:p>
        </w:tc>
        <w:tc>
          <w:tcPr>
            <w:tcW w:type="dxa" w:w="2340"/>
          </w:tcPr>
          <w:p>
            <w:r>
              <w:t>40 Litros / 21.3 Ha/Hora</w:t>
            </w:r>
          </w:p>
        </w:tc>
        <w:tc>
          <w:tcPr>
            <w:tcW w:type="dxa" w:w="2340"/>
          </w:tcPr>
          <w:p>
            <w:r>
              <w:t>Vinculado a Piloto Técnico (En Campo)</w:t>
            </w:r>
          </w:p>
        </w:tc>
      </w:tr>
      <w:tr>
        <w:tc>
          <w:tcPr>
            <w:tcW w:type="dxa" w:w="2340"/>
          </w:tcPr>
          <w:p>
            <w:r>
              <w:t>DJI Agras T50</w:t>
            </w:r>
          </w:p>
        </w:tc>
        <w:tc>
          <w:tcPr>
            <w:tcW w:type="dxa" w:w="2340"/>
          </w:tcPr>
          <w:p>
            <w:r>
              <w:t>Aspersión de Alto Caudal</w:t>
            </w:r>
          </w:p>
        </w:tc>
        <w:tc>
          <w:tcPr>
            <w:tcW w:type="dxa" w:w="2340"/>
          </w:tcPr>
          <w:p>
            <w:r>
              <w:t>50 Litros / 24.0 Ha/Hora</w:t>
            </w:r>
          </w:p>
        </w:tc>
        <w:tc>
          <w:tcPr>
            <w:tcW w:type="dxa" w:w="2340"/>
          </w:tcPr>
          <w:p>
            <w:r>
              <w:t>Disponible para Grandes Extensiones</w:t>
            </w:r>
          </w:p>
        </w:tc>
      </w:tr>
      <w:tr>
        <w:tc>
          <w:tcPr>
            <w:tcW w:type="dxa" w:w="2340"/>
          </w:tcPr>
          <w:p>
            <w:r>
              <w:t>DJI Mavic 3 Multispectral</w:t>
            </w:r>
          </w:p>
        </w:tc>
        <w:tc>
          <w:tcPr>
            <w:tcW w:type="dxa" w:w="2340"/>
          </w:tcPr>
          <w:p>
            <w:r>
              <w:t>Fotogrametría / Vigor NDVI</w:t>
            </w:r>
          </w:p>
        </w:tc>
        <w:tc>
          <w:tcPr>
            <w:tcW w:type="dxa" w:w="2340"/>
          </w:tcPr>
          <w:p>
            <w:r>
              <w:t>Sensor Multiespectral 4 Bandas</w:t>
            </w:r>
          </w:p>
        </w:tc>
        <w:tc>
          <w:tcPr>
            <w:tcW w:type="dxa" w:w="2340"/>
          </w:tcPr>
          <w:p>
            <w:r>
              <w:t>Asignación Automática Pre-Aspersión</w:t>
            </w:r>
          </w:p>
        </w:tc>
      </w:tr>
      <w:tr>
        <w:tc>
          <w:tcPr>
            <w:tcW w:type="dxa" w:w="2340"/>
          </w:tcPr>
          <w:p>
            <w:r>
              <w:t>DJI Matrice 350 RTK</w:t>
            </w:r>
          </w:p>
        </w:tc>
        <w:tc>
          <w:tcPr>
            <w:tcW w:type="dxa" w:w="2340"/>
          </w:tcPr>
          <w:p>
            <w:r>
              <w:t>Mapeo Topográfico 3D</w:t>
            </w:r>
          </w:p>
        </w:tc>
        <w:tc>
          <w:tcPr>
            <w:tcW w:type="dxa" w:w="2340"/>
          </w:tcPr>
          <w:p>
            <w:r>
              <w:t>Geo-referenciación Centimétrica</w:t>
            </w:r>
          </w:p>
        </w:tc>
        <w:tc>
          <w:tcPr>
            <w:tcW w:type="dxa" w:w="2340"/>
          </w:tcPr>
          <w:p>
            <w:r>
              <w:t>Misiones de Alta Precisión</w:t>
            </w:r>
          </w:p>
        </w:tc>
      </w:tr>
    </w:tbl>
    <w:p/>
    <w:p>
      <w:pPr>
        <w:pStyle w:val="Heading1"/>
      </w:pPr>
      <w:r>
        <w:t>2. Rutas de Caso Operativo y Flujos de Trabajo en Campo</w:t>
      </w:r>
    </w:p>
    <w:p>
      <w:pPr>
        <w:pStyle w:val="Heading2"/>
      </w:pPr>
      <w:r>
        <w:t>Caso 1: Aspersión con Dron Agrícola en Fincas de Gran Extensión (&gt;50 Hectáreas)</w:t>
      </w:r>
    </w:p>
    <w:p>
      <w:r>
        <w:t>Para predios de gran volumen, la plataforma FlyMetrics permite la asignación multi-dron (ej. 2 cuadrillas de DJI Agras T40). El piloto realiza check-in GPS en la finca, se vincula la aeronave correspondiente y se registra el tiempo estimado de vuelo. Si las condiciones de viento superan los 18 km/h, el técnico ingresa la justificación obligatoria de retraso (+30 mins) garantizando el cumplimiento RAC-100.</w:t>
      </w:r>
    </w:p>
    <w:p>
      <w:pPr>
        <w:pStyle w:val="Heading2"/>
      </w:pPr>
      <w:r>
        <w:t>Caso 2: Mapeo Fotogramétrico NDVI y Diagnóstico de Estrés Hídrico</w:t>
      </w:r>
    </w:p>
    <w:p>
      <w:r>
        <w:t>El piloto despega la unidad Mavic 3 Multispectral antes de la aplicación de insumos. Los datos capturados son procesados e ingresados en el módulo de Entregables Pesados del sistema, donde el cliente puede descargar directamente mapas GeoTIFF y certificados de aspersión en PDF sin bloqueos.</w:t>
      </w:r>
    </w:p>
    <w:p>
      <w:pPr>
        <w:pStyle w:val="Heading2"/>
      </w:pPr>
      <w:r>
        <w:t>Caso 3: Gestión de Facturación, Cuentas y Subida de Comprobantes</w:t>
      </w:r>
    </w:p>
    <w:p>
      <w:r>
        <w:t>El sistema actualiza el estado financiero a Pagado/Enviado mediante los endpoints ajustados en la API (PUT/PATCH /pagos/{id}). Tanto el cliente como el administrador pueden subir la foto del comprobante de transferencia y la referencia bancaria directamente a la plataforma.</w:t>
      </w:r>
    </w:p>
    <w:p>
      <w:pPr>
        <w:pStyle w:val="Heading2"/>
      </w:pPr>
      <w:r>
        <w:t>Caso 4: Soporte Técnico Directo y Chat PQR (MySQL Emisor/Receptor)</w:t>
      </w:r>
    </w:p>
    <w:p>
      <w:r>
        <w:t>La interacción de soporte se guarda de manera auditada en tabla_mensajes_pqrs registrando id_emisor e id_receptor. Esto asegura que cada respuesta enviada entre el cliente y la administración se abra de forma fluida en la ventana del chat.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