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b/>
          <w:bCs/>
          <w:color w:val="0E7C99"/>
          <w:sz w:val="17"/>
          <w:szCs w:val="17"/>
        </w:rPr>
        <w:t xml:space="preserve">PREPARED FOR</w:t>
      </w:r>
    </w:p>
    <w:p>
      <w:pPr>
        <w:spacing w:after="60"/>
      </w:pPr>
      <w:r>
        <w:rPr>
          <w:b/>
          <w:bCs/>
          <w:color w:val="1A2238"/>
          <w:sz w:val="38"/>
          <w:szCs w:val="38"/>
        </w:rPr>
        <w:t xml:space="preserve">Proposal: [Business Name]</w:t>
      </w:r>
    </w:p>
    <w:p>
      <w:pPr>
        <w:pBdr>
          <w:bottom w:val="single" w:color="6D28D9" w:sz="16" w:space="1"/>
        </w:pBdr>
        <w:spacing w:after="160"/>
      </w:pPr>
    </w:p>
    <w:p>
      <w:pPr>
        <w:spacing w:after="120" w:line="276"/>
      </w:pPr>
      <w:r>
        <w:rPr>
          <w:b/>
          <w:bCs/>
        </w:rPr>
        <w:t xml:space="preserve">Prepared for: </w:t>
      </w:r>
      <w:r>
        <w:t xml:space="preserve">[Client Name, Business Name]</w:t>
      </w:r>
    </w:p>
    <w:p>
      <w:pPr>
        <w:spacing w:after="120" w:line="276"/>
      </w:pPr>
      <w:r>
        <w:rPr>
          <w:b/>
          <w:bCs/>
        </w:rPr>
        <w:t xml:space="preserve">Prepared by: </w:t>
      </w:r>
      <w:r>
        <w:t xml:space="preserve">[Your Name], Orbit AI Automation</w:t>
      </w:r>
    </w:p>
    <w:p>
      <w:pPr>
        <w:spacing w:after="120" w:line="276"/>
      </w:pPr>
      <w:r>
        <w:rPr>
          <w:b/>
          <w:bCs/>
        </w:rPr>
        <w:t xml:space="preserve">Date: </w:t>
      </w:r>
      <w:r>
        <w:t xml:space="preserve">[Date]</w:t>
      </w:r>
    </w:p>
    <w:p>
      <w:pPr>
        <w:pStyle w:val="Heading1"/>
      </w:pPr>
      <w:r>
        <w:t xml:space="preserve">What we found</w:t>
      </w:r>
    </w:p>
    <w:p>
      <w:pPr>
        <w:spacing w:after="120" w:line="276"/>
      </w:pPr>
      <w:r>
        <w:t xml:space="preserve">[Summary of the assessment — current call handling, online presence, and where revenue is leaking. Replace with specifics for this business.]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[Finding 1 — e.g., calls going to voicemail during peak hours]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[Finding 2 — e.g., no mobile-friendly website]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[Finding 3 — e.g., no follow-up on web inquiries]</w:t>
      </w:r>
    </w:p>
    <w:p>
      <w:pPr>
        <w:pStyle w:val="Heading1"/>
      </w:pPr>
      <w:r>
        <w:t xml:space="preserve">Recommended solution</w:t>
      </w:r>
    </w:p>
    <w:p>
      <w:pPr>
        <w:spacing w:after="120" w:line="276"/>
      </w:pPr>
      <w:r>
        <w:t xml:space="preserve">Based on the above, we recommend the [Package Name] package: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[Component 1 and the leak it seals]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[Component 2 and the leak it seals]</w:t>
      </w:r>
    </w:p>
    <w:p>
      <w:pPr>
        <w:pStyle w:val="ListParagraph"/>
        <w:numPr>
          <w:ilvl w:val="0"/>
          <w:numId w:val="2"/>
        </w:numPr>
        <w:spacing w:after="70" w:line="270"/>
      </w:pPr>
      <w:r>
        <w:t xml:space="preserve">[Component 3 and the leak it seals]</w:t>
      </w:r>
    </w:p>
    <w:p>
      <w:pPr>
        <w:pStyle w:val="Heading1"/>
      </w:pPr>
      <w:r>
        <w:t xml:space="preserve">Your investment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EDE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2238"/>
                <w:sz w:val="21"/>
                <w:szCs w:val="21"/>
              </w:rPr>
              <w:t xml:space="preserve">Item</w:t>
            </w:r>
          </w:p>
        </w:tc>
        <w:tc>
          <w:tcPr>
            <w:tcW w:type="dxa" w:w="636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EDE7FB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1A2238"/>
                <w:sz w:val="21"/>
                <w:szCs w:val="21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32323"/>
                <w:sz w:val="21"/>
                <w:szCs w:val="21"/>
              </w:rPr>
              <w:t xml:space="preserve">Package</w:t>
            </w:r>
          </w:p>
        </w:tc>
        <w:tc>
          <w:tcPr>
            <w:tcW w:type="dxa" w:w="636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32323"/>
                <w:sz w:val="21"/>
                <w:szCs w:val="21"/>
              </w:rPr>
              <w:t xml:space="preserve">[Package Name]</w:t>
            </w:r>
          </w:p>
        </w:tc>
      </w:tr>
      <w:tr>
        <w:tc>
          <w:tcPr>
            <w:tcW w:type="dxa" w:w="30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32323"/>
                <w:sz w:val="21"/>
                <w:szCs w:val="21"/>
              </w:rPr>
              <w:t xml:space="preserve">Monthly</w:t>
            </w:r>
          </w:p>
        </w:tc>
        <w:tc>
          <w:tcPr>
            <w:tcW w:type="dxa" w:w="636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32323"/>
                <w:sz w:val="21"/>
                <w:szCs w:val="21"/>
              </w:rPr>
              <w:t xml:space="preserve">$___ / month</w:t>
            </w:r>
          </w:p>
        </w:tc>
      </w:tr>
      <w:tr>
        <w:tc>
          <w:tcPr>
            <w:tcW w:type="dxa" w:w="30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32323"/>
                <w:sz w:val="21"/>
                <w:szCs w:val="21"/>
              </w:rPr>
              <w:t xml:space="preserve">One-time setup</w:t>
            </w:r>
          </w:p>
        </w:tc>
        <w:tc>
          <w:tcPr>
            <w:tcW w:type="dxa" w:w="636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32323"/>
                <w:sz w:val="21"/>
                <w:szCs w:val="21"/>
              </w:rPr>
              <w:t xml:space="preserve">$___ (if any)</w:t>
            </w:r>
          </w:p>
        </w:tc>
      </w:tr>
      <w:tr>
        <w:tc>
          <w:tcPr>
            <w:tcW w:type="dxa" w:w="300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/>
                <w:bCs/>
                <w:color w:val="232323"/>
                <w:sz w:val="21"/>
                <w:szCs w:val="21"/>
              </w:rPr>
              <w:t xml:space="preserve">Term</w:t>
            </w:r>
          </w:p>
        </w:tc>
        <w:tc>
          <w:tcPr>
            <w:tcW w:type="dxa" w:w="6360"/>
            <w:tcBorders>
              <w:top w:val="single" w:color="D7D2E8" w:sz="1"/>
              <w:left w:val="single" w:color="D7D2E8" w:sz="1"/>
              <w:bottom w:val="single" w:color="D7D2E8" w:sz="1"/>
              <w:right w:val="single" w:color="D7D2E8" w:sz="1"/>
            </w:tcBorders>
            <w:shd w:fill="FFFFFF" w:val="clear"/>
            <w:tcMar>
              <w:top w:type="dxa" w:w="70"/>
              <w:left w:type="dxa" w:w="120"/>
              <w:bottom w:type="dxa" w:w="70"/>
              <w:right w:type="dxa" w:w="120"/>
            </w:tcMar>
          </w:tcPr>
          <w:p>
            <w:r>
              <w:rPr>
                <w:b w:val="false"/>
                <w:bCs w:val="false"/>
                <w:color w:val="232323"/>
                <w:sz w:val="21"/>
                <w:szCs w:val="21"/>
              </w:rPr>
              <w:t xml:space="preserve">Month-to-month</w:t>
            </w:r>
          </w:p>
        </w:tc>
      </w:tr>
    </w:tbl>
    <w:p>
      <w:pPr>
        <w:pStyle w:val="Heading1"/>
      </w:pPr>
      <w:r>
        <w:t xml:space="preserve">What happens next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Approve this proposal.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Quick onboarding call to set up your number, voice, and details.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We build and launch — typically within [X] days.</w:t>
      </w:r>
    </w:p>
    <w:p>
      <w:pPr>
        <w:pStyle w:val="ListParagraph"/>
        <w:numPr>
          <w:ilvl w:val="0"/>
          <w:numId w:val="3"/>
        </w:numPr>
        <w:spacing w:after="90" w:line="272"/>
      </w:pPr>
      <w:r>
        <w:t xml:space="preserve">You start capturing the calls and leads you were losing.</w:t>
      </w:r>
    </w:p>
    <w:p>
      <w:pPr>
        <w:pStyle w:val="Heading1"/>
      </w:pPr>
      <w:r>
        <w:t xml:space="preserve">Acceptance</w:t>
      </w:r>
    </w:p>
    <w:p>
      <w:pPr>
        <w:spacing w:after="120" w:line="276"/>
      </w:pPr>
      <w:r>
        <w:t xml:space="preserve">Signature: ___________________________     Date: ____________</w:t>
      </w:r>
    </w:p>
    <w:p>
      <w:pPr>
        <w:spacing w:after="120" w:line="276"/>
      </w:pPr>
      <w:r>
        <w:rPr>
          <w:i/>
          <w:iCs/>
          <w:color w:val="6B7280"/>
          <w:sz w:val="19"/>
          <w:szCs w:val="19"/>
        </w:rPr>
        <w:t xml:space="preserve">This summary is for convenience; services are governed by the service agreement.</w:t>
      </w:r>
    </w:p>
    <w:sectPr>
      <w:headerReference w:type="default" r:id="rId7"/>
      <w:footerReference w:type="default" r:id="rId8"/>
      <w:pgSz w:w="12240" w:h="15840" w:orient="portrait"/>
      <w:pgMar w:top="1080" w:right="1440" w:bottom="126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280"/>
        <w:sz w:val="16"/>
        <w:szCs w:val="16"/>
      </w:rPr>
      <w:t xml:space="preserve">Orbit AI Automation   ·   orbitaiautomation.com   ·   </w:t>
    </w:r>
    <w:r>
      <w:rPr>
        <w:color w:val="6B7280"/>
        <w:sz w:val="16"/>
        <w:szCs w:val="16"/>
      </w:rPr>
      <w:t xml:space="preserve">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40"/>
    </w:pPr>
    <w:r>
      <w:drawing>
        <wp:inline distT="0" distB="0" distL="0" distR="0">
          <wp:extent cx="1428750" cy="32385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28750" cy="3238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32323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Arial" w:cs="Arial" w:eastAsia="Arial" w:hAnsi="Arial"/>
      <w:b/>
      <w:bCs/>
      <w:color w:val="6D28D9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180"/>
      <w:outlineLvl w:val="1"/>
    </w:pPr>
    <w:rPr>
      <w:rFonts w:ascii="Arial" w:cs="Arial" w:eastAsia="Arial" w:hAnsi="Arial"/>
      <w:b/>
      <w:bCs/>
      <w:color w:val="1A2238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9cdde2817dd973c7196b4cdc0adaf2fe64eff134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2026-06-03T09:55:34.152Z</dcterms:created>
  <dcterms:modified xsi:type="dcterms:W3CDTF">2026-06-03T09:55:34.152Z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