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99"/>
          <w:sz w:val="17"/>
          <w:szCs w:val="17"/>
        </w:rPr>
        <w:t xml:space="preserve">PARTNER PROGRAM</w:t>
      </w:r>
    </w:p>
    <w:p>
      <w:pPr>
        <w:spacing w:after="60"/>
      </w:pPr>
      <w:r>
        <w:rPr>
          <w:b/>
          <w:bCs/>
          <w:color w:val="1A2238"/>
          <w:sz w:val="38"/>
          <w:szCs w:val="38"/>
        </w:rPr>
        <w:t xml:space="preserve">Become the AI front desk your clients ask for.</w:t>
      </w:r>
    </w:p>
    <w:p>
      <w:pPr>
        <w:pBdr>
          <w:bottom w:val="single" w:color="6D28D9" w:sz="16" w:space="1"/>
        </w:pBdr>
        <w:spacing w:after="160"/>
      </w:pPr>
    </w:p>
    <w:p>
      <w:pPr>
        <w:spacing w:after="160" w:line="288"/>
      </w:pPr>
      <w:r>
        <w:rPr>
          <w:color w:val="1A2238"/>
          <w:sz w:val="24"/>
          <w:szCs w:val="24"/>
        </w:rPr>
        <w:t xml:space="preserve">Your clients are already asking who can answer their calls with AI. Offer it under your own brand — we build and run everything behind the scenes, you keep the relationship and a healthy recurring margin.</w:t>
      </w:r>
    </w:p>
    <w:p>
      <w:pPr>
        <w:pStyle w:val="Heading1"/>
      </w:pPr>
      <w:r>
        <w:t xml:space="preserve">The opportunity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A new recurring revenue line </w:t>
      </w:r>
      <w:r>
        <w:t xml:space="preserve">that compounds across your whole book of clients.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Stay essential. </w:t>
      </w:r>
      <w:r>
        <w:t xml:space="preserve">Agencies that don't offer AI phone coverage lose the account to one that does.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No build, no overhead. </w:t>
      </w:r>
      <w:r>
        <w:t xml:space="preserve">We handle fulfillment, support, and the technology.</w:t>
      </w:r>
    </w:p>
    <w:p>
      <w:pPr>
        <w:pStyle w:val="Heading1"/>
      </w:pPr>
      <w:r>
        <w:t xml:space="preserve">What you sell</w:t>
      </w:r>
    </w:p>
    <w:p>
      <w:pPr>
        <w:spacing w:after="120" w:line="276"/>
      </w:pPr>
      <w:r>
        <w:t xml:space="preserve">The full Airlock stack, white-labeled as yours: bilingual AI receptionist, website and chatbot, visibility, unified inbox and CRM — plus content, social and ad management, and a customer portal as your clients grow.</w:t>
      </w:r>
    </w:p>
    <w:p>
      <w:pPr>
        <w:pStyle w:val="Heading1"/>
      </w:pPr>
      <w:r>
        <w:t xml:space="preserve">You own the client. We run the rails.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Yours: </w:t>
      </w:r>
      <w:r>
        <w:t xml:space="preserve">the client relationship, your brand on everything, the price you set, and the margin you keep.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Ours: </w:t>
      </w:r>
      <w:r>
        <w:t xml:space="preserve">the platform, the builds, the voice infrastructure, and the day-to-day support.</w:t>
      </w:r>
    </w:p>
    <w:p>
      <w:pPr>
        <w:pStyle w:val="Heading1"/>
      </w:pPr>
      <w:r>
        <w:t xml:space="preserve">How it works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You sell and stay the face of the account.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We build, launch, and run it under your brand.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You manage the relationship; we keep the system humming.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You bill your client; you keep your markup.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Founding partners get the best terms. </w:t>
      </w:r>
      <w:r>
        <w:t xml:space="preserve">We're onboarding a first cohort of agencies now — reach out to claim a spot.</w:t>
      </w:r>
    </w:p>
    <w:sectPr>
      <w:headerReference w:type="default" r:id="rId7"/>
      <w:footerReference w:type="default" r:id="rId8"/>
      <w:pgSz w:w="12240" w:h="15840" w:orient="portrait"/>
      <w:pgMar w:top="108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Orbit AI Automation   ·   orbitaiautomation.com   ·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dde2817dd973c7196b4cdc0adaf2fe64eff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2026-06-03T09:55:34.187Z</dcterms:created>
  <dcterms:modified xsi:type="dcterms:W3CDTF">2026-06-03T09:55:34.187Z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