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rbit-ai--backend--model-roadmap-for-ace"/>
    <w:p>
      <w:pPr>
        <w:pStyle w:val="Heading1"/>
      </w:pPr>
      <w:r>
        <w:t xml:space="preserve">Orbit AI — Backend &amp; Model Roadmap (for Ace)</w:t>
      </w:r>
    </w:p>
    <w:p>
      <w:pPr>
        <w:pStyle w:val="FirstParagraph"/>
      </w:pPr>
      <w:r>
        <w:rPr>
          <w:iCs/>
          <w:i/>
        </w:rPr>
        <w:t xml:space="preserve">Two parallel tracks: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 — Platform (backend dev)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 — Twins (model training)</w:t>
      </w:r>
      <w:r>
        <w:rPr>
          <w:iCs/>
          <w:i/>
        </w:rPr>
        <w:t xml:space="preserve">. They run together, but Track B deliberately lags: rent intelligence first, capture data, build twins once there's data + evals to justify them. Phased so revenue ships early and the moat hardens later.</w:t>
      </w:r>
    </w:p>
    <w:p>
      <w:r>
        <w:pict>
          <v:rect style="width:0;height:1.5pt" o:hralign="center" o:hrstd="t" o:hr="t"/>
        </w:pict>
      </w:r>
    </w:p>
    <w:bookmarkStart w:id="20" w:name="X83cd74188ae59f0d97286672393855470384a0c"/>
    <w:p>
      <w:pPr>
        <w:pStyle w:val="Heading2"/>
      </w:pPr>
      <w:r>
        <w:t xml:space="preserve">Part 1 — The model &amp; IP layer (the rules everything obeys)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Open-weight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Downloadable weights you can self-host &amp; fine-tune (Llama, Qwen, Mistral, Gemma, DeepSeek-open).</w:t>
            </w:r>
            <w:r>
              <w:t xml:space="preserve"> </w:t>
            </w:r>
            <w:r>
              <w:rPr>
                <w:iCs/>
                <w:i/>
              </w:rPr>
              <w:t xml:space="preserve">License ≠ label — read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Bulk/local tier; the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for our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base, no. Our fine-tune, yes.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Rented per-token, weights never yours (Claude, GPT, 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Quality-critical essentials; escalation/fallback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fine-tuned twins, vertical KB, prompts, routing,</w:t>
            </w:r>
            <w:r>
              <w:t xml:space="preserve"> </w:t>
            </w:r>
            <w:r>
              <w:rPr>
                <w:bCs/>
                <w:b/>
              </w:rPr>
              <w:t xml:space="preserve">evals</w:t>
            </w:r>
            <w:r>
              <w:t xml:space="preserve">, and above all our</w:t>
            </w:r>
            <w:r>
              <w:t xml:space="preserve"> </w:t>
            </w:r>
            <w:r>
              <w:rPr>
                <w:bCs/>
                <w:b/>
              </w:rPr>
              <w:t xml:space="preserve">aggregate call/outcome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moat — maximize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this is the asset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non-negotiables that live above everything: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 twins ONLY on data we own + open datasets.</w:t>
      </w:r>
      <w:r>
        <w:t xml:space="preserve"> </w:t>
      </w:r>
      <w:r>
        <w:t xml:space="preserve">Never on closed-model outputs (Claude/GPT) — it violates their ToS and risks getting cut off. Our own transcripts/outcomes are the legal-safe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moat-building corpus; same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PII never touches a China-hosted API.</w:t>
      </w:r>
      <w:r>
        <w:t xml:space="preserve"> </w:t>
      </w:r>
      <w:r>
        <w:t xml:space="preserve">Self-host DeepSeek's open weights, or keep it on a Western host — never the hosted DeepSeek API for anything with personal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base models are commodities. The data, twins, KB, routing, and evals are the moat.</w:t>
      </w:r>
      <w:r>
        <w:t xml:space="preserve"> </w:t>
      </w:r>
      <w:r>
        <w:t xml:space="preserve">Build little from scratch in the first two buckets; pour effort into the third.</w:t>
      </w:r>
    </w:p>
    <w:p>
      <w:pPr>
        <w:pStyle w:val="BlockText"/>
      </w:pPr>
      <w:r>
        <w:t xml:space="preserve">Infra reality: Oracle Always-Free (4 vCPU / 24 GB) is for</w:t>
      </w:r>
      <w:r>
        <w:t xml:space="preserve"> </w:t>
      </w:r>
      <w:r>
        <w:rPr>
          <w:bCs/>
          <w:b/>
        </w:rPr>
        <w:t xml:space="preserve">orchestration and small services</w:t>
      </w:r>
      <w:r>
        <w:t xml:space="preserve">, not model training or serving. Train on rented cloud GPUs; serve open models via a cheap inference host (Together / Fireworks / Groq / DeepInfra) until volume justifies our own hardware.</w:t>
      </w:r>
    </w:p>
    <w:p>
      <w:r>
        <w:pict>
          <v:rect style="width:0;height:1.5pt" o:hralign="center" o:hrstd="t" o:hr="t"/>
        </w:pict>
      </w:r>
    </w:p>
    <w:bookmarkEnd w:id="20"/>
    <w:bookmarkStart w:id="24" w:name="X9a256670375f12cb911a0dfc3eb414ba512a3c5"/>
    <w:p>
      <w:pPr>
        <w:pStyle w:val="Heading2"/>
      </w:pPr>
      <w:r>
        <w:t xml:space="preserve">Part 2 — Track A: Platform backend (build order)</w:t>
      </w:r>
    </w:p>
    <w:bookmarkStart w:id="21" w:name="Xb407fda528b27c7e866843f09f99bfb7cd58b69"/>
    <w:p>
      <w:pPr>
        <w:pStyle w:val="Heading3"/>
      </w:pPr>
      <w:r>
        <w:t xml:space="preserve">Phase 0 — Foundations &amp; first live test (unblock now)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Provision:</w:t>
      </w:r>
      <w:r>
        <w:t xml:space="preserve"> </w:t>
      </w:r>
      <w:r>
        <w:t xml:space="preserve">Telnyx account + API creds, 10DLC / STIR-SHAKEN registration; two</w:t>
      </w:r>
      <w:r>
        <w:t xml:space="preserve"> </w:t>
      </w:r>
      <w:r>
        <w:rPr>
          <w:bCs/>
          <w:b/>
        </w:rPr>
        <w:t xml:space="preserve">Attio Pro</w:t>
      </w:r>
      <w:r>
        <w:t xml:space="preserve"> </w:t>
      </w:r>
      <w:r>
        <w:t xml:space="preserve">workspaces (</w:t>
      </w:r>
      <w:r>
        <w:rPr>
          <w:bCs/>
          <w:b/>
        </w:rPr>
        <w:t xml:space="preserve">Brain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Engine</w:t>
      </w:r>
      <w:r>
        <w:t xml:space="preserve">);</w:t>
      </w:r>
      <w:r>
        <w:t xml:space="preserve"> </w:t>
      </w:r>
      <w:r>
        <w:rPr>
          <w:bCs/>
          <w:b/>
        </w:rPr>
        <w:t xml:space="preserve">n8n</w:t>
      </w:r>
      <w:r>
        <w:t xml:space="preserve"> </w:t>
      </w:r>
      <w:r>
        <w:t xml:space="preserve">self-hosted on Oracle;</w:t>
      </w:r>
      <w:r>
        <w:t xml:space="preserve"> </w:t>
      </w:r>
      <w:r>
        <w:rPr>
          <w:bCs/>
          <w:b/>
        </w:rPr>
        <w:t xml:space="preserve">PostgreSQL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Schemas:</w:t>
      </w:r>
      <w:r>
        <w:t xml:space="preserve"> </w:t>
      </w:r>
      <w:r>
        <w:t xml:space="preserve">build the Attio object model via API through n8n HTTP nodes (no manual setup).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vertical, end-to-end</w:t>
      </w:r>
      <w:r>
        <w:t xml:space="preserve"> </w:t>
      </w:r>
      <w:r>
        <w:t xml:space="preserve">(home services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restaurants — start narrow): receptionist flow</w:t>
      </w:r>
      <w:r>
        <w:t xml:space="preserve"> </w:t>
      </w:r>
      <w:r>
        <w:rPr>
          <w:rStyle w:val="VerbatimChar"/>
        </w:rPr>
        <w:t xml:space="preserve">Telnyx → AMD → Deepgram STT → intent (rented model) → ~45s human handoff</w:t>
      </w:r>
      <w:r>
        <w:t xml:space="preserve"> </w:t>
      </w:r>
      <w:r>
        <w:t xml:space="preserve">+ click-to-call dialer + post-call synthesis written to Attio.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Instrument data capture from call #1</w:t>
      </w:r>
      <w:r>
        <w:t xml:space="preserve"> </w:t>
      </w:r>
      <w:r>
        <w:t xml:space="preserve">— every transcript, disposition, callback, DM-present flag, and any human edit → PostgreSQL.</w:t>
      </w:r>
      <w:r>
        <w:t xml:space="preserve"> </w:t>
      </w:r>
      <w:r>
        <w:rPr>
          <w:iCs/>
          <w:i/>
        </w:rPr>
        <w:t xml:space="preserve">This is the training corpus and the flywheel; if it isn't captured, it's lost.</w:t>
      </w:r>
    </w:p>
    <w:bookmarkEnd w:id="21"/>
    <w:bookmarkStart w:id="22" w:name="phase-1--core-platform"/>
    <w:p>
      <w:pPr>
        <w:pStyle w:val="Heading3"/>
      </w:pPr>
      <w:r>
        <w:t xml:space="preserve">Phase 1 — Core platform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router</w:t>
      </w:r>
      <w:r>
        <w:t xml:space="preserve"> </w:t>
      </w:r>
      <w:r>
        <w:t xml:space="preserve">— rules engine: task → open / closed / twin, with cost + quality gates and automatic escalation to premium on low confidence.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Publish pipeline</w:t>
      </w:r>
      <w:r>
        <w:t xml:space="preserve"> </w:t>
      </w:r>
      <w:r>
        <w:t xml:space="preserve">— generate site → Cloudflare Pages (or Oracle/Nginx) → attach domain + SSL via the Cloudflare API. This is the "publish to a real domain" path.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Unified Comms Hub</w:t>
      </w:r>
      <w:r>
        <w:t xml:space="preserve"> </w:t>
      </w:r>
      <w:r>
        <w:t xml:space="preserve">— Email + SMS + Care inbox, routing, templates.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Deals Desk engine</w:t>
      </w:r>
      <w:r>
        <w:t xml:space="preserve"> </w:t>
      </w:r>
      <w:r>
        <w:t xml:space="preserve">— rate-card-driven: standard deals</w:t>
      </w:r>
      <w:r>
        <w:t xml:space="preserve"> </w:t>
      </w:r>
      <w:r>
        <w:rPr>
          <w:bCs/>
          <w:b/>
        </w:rPr>
        <w:t xml:space="preserve">auto-clear by rule</w:t>
      </w:r>
      <w:r>
        <w:t xml:space="preserve">, exceptions flag to a human;</w:t>
      </w:r>
      <w:r>
        <w:t xml:space="preserve"> </w:t>
      </w:r>
      <w:r>
        <w:rPr>
          <w:bCs/>
          <w:b/>
        </w:rPr>
        <w:t xml:space="preserve">enforce the floor (never clear below it)</w:t>
      </w:r>
      <w:r>
        <w:t xml:space="preserve">; maintain the house-account registry for conflict prevention.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Seat / role provisioning</w:t>
      </w:r>
      <w:r>
        <w:t xml:space="preserve"> </w:t>
      </w:r>
      <w:r>
        <w:t xml:space="preserve">— bundled, role-scoped capabilities (Admin/Support/Exec/Sales rep); meter dialer/e-sign/AI actions;</w:t>
      </w:r>
      <w:r>
        <w:t xml:space="preserve"> </w:t>
      </w:r>
      <w:r>
        <w:rPr>
          <w:bCs/>
          <w:b/>
        </w:rPr>
        <w:t xml:space="preserve">ring-fence free seats from cost-bearing actions</w:t>
      </w:r>
      <w:r>
        <w:t xml:space="preserve">.</w:t>
      </w:r>
    </w:p>
    <w:bookmarkEnd w:id="22"/>
    <w:bookmarkStart w:id="23" w:name="phase-2--scale--expand"/>
    <w:p>
      <w:pPr>
        <w:pStyle w:val="Heading3"/>
      </w:pPr>
      <w:r>
        <w:t xml:space="preserve">Phase 2 — Scale &amp; expand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6×1 dialer</w:t>
      </w:r>
      <w:r>
        <w:t xml:space="preserve"> </w:t>
      </w:r>
      <w:r>
        <w:t xml:space="preserve">+ team modes;</w:t>
      </w:r>
      <w:r>
        <w:t xml:space="preserve"> </w:t>
      </w:r>
      <w:r>
        <w:rPr>
          <w:bCs/>
          <w:b/>
        </w:rPr>
        <w:t xml:space="preserve">lead-scraping engine</w:t>
      </w:r>
      <w:r>
        <w:t xml:space="preserve"> </w:t>
      </w:r>
      <w:r>
        <w:t xml:space="preserve">(Serper/Outscraper, human-mimic delays, HTTP-200 uptime filter before any AI spend, two-stage enrich).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Portal</w:t>
      </w:r>
      <w:r>
        <w:t xml:space="preserve"> </w:t>
      </w:r>
      <w:r>
        <w:t xml:space="preserve">— tickets, service desk, new-service requests, in-portal upsell +</w:t>
      </w:r>
      <w:r>
        <w:t xml:space="preserve"> </w:t>
      </w:r>
      <w:r>
        <w:rPr>
          <w:bCs/>
          <w:b/>
        </w:rPr>
        <w:t xml:space="preserve">contributor-program intake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More verticals + KBs</w:t>
      </w:r>
      <w:r>
        <w:t xml:space="preserve"> </w:t>
      </w:r>
      <w:r>
        <w:t xml:space="preserve">(toward the 20-industry set);</w:t>
      </w:r>
      <w:r>
        <w:t xml:space="preserve"> </w:t>
      </w:r>
      <w:r>
        <w:rPr>
          <w:bCs/>
          <w:b/>
        </w:rPr>
        <w:t xml:space="preserve">more products</w:t>
      </w:r>
      <w:r>
        <w:t xml:space="preserve"> </w:t>
      </w:r>
      <w:r>
        <w:t xml:space="preserve">(AIO, SEO, Social &amp; Ad Management, CRM Suite).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Harden</w:t>
      </w:r>
      <w:r>
        <w:t xml:space="preserve"> </w:t>
      </w:r>
      <w:r>
        <w:t xml:space="preserve">— SOC 2 path, data residency, monitoring, canary + rollback.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3--track-b-the-twins-model-training"/>
    <w:p>
      <w:pPr>
        <w:pStyle w:val="Heading2"/>
      </w:pPr>
      <w:r>
        <w:t xml:space="preserve">Part 3 — Track B: The Twins (model training)</w:t>
      </w:r>
    </w:p>
    <w:bookmarkStart w:id="25" w:name="X0a7f81bdd710ecf47120ac1df51445f127d2fcf"/>
    <w:p>
      <w:pPr>
        <w:pStyle w:val="Heading3"/>
      </w:pPr>
      <w:r>
        <w:t xml:space="preserve">Phase 0 — Rent, instrument, measure (no training yet)</w:t>
      </w:r>
    </w:p>
    <w:p>
      <w:pPr>
        <w:numPr>
          <w:ilvl w:val="0"/>
          <w:numId w:val="1005"/>
        </w:numPr>
        <w:pStyle w:val="Compact"/>
      </w:pPr>
      <w:r>
        <w:t xml:space="preserve">Route bulk → cheap open-weight / self-hosted DeepSeek; essentials → Claude.</w:t>
      </w:r>
    </w:p>
    <w:p>
      <w:pPr>
        <w:numPr>
          <w:ilvl w:val="0"/>
          <w:numId w:val="1005"/>
        </w:numPr>
        <w:pStyle w:val="Compact"/>
      </w:pPr>
      <w:r>
        <w:t xml:space="preserve">Build the</w:t>
      </w:r>
      <w:r>
        <w:t xml:space="preserve"> </w:t>
      </w:r>
      <w:r>
        <w:rPr>
          <w:bCs/>
          <w:b/>
        </w:rPr>
        <w:t xml:space="preserve">data pipeline</w:t>
      </w:r>
      <w:r>
        <w:t xml:space="preserve">: capture input, model output, human edit/acceptance, and outcome; label by task + quality.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evals FIRST</w:t>
      </w:r>
      <w:r>
        <w:t xml:space="preserve"> </w:t>
      </w:r>
      <w:r>
        <w:t xml:space="preserve">— golden sets + quality gates per task (booking accuracy, intent-classification score, copy rubric).</w:t>
      </w:r>
      <w:r>
        <w:t xml:space="preserve"> </w:t>
      </w:r>
      <w:r>
        <w:rPr>
          <w:iCs/>
          <w:i/>
        </w:rPr>
        <w:t xml:space="preserve">No twin gets promoted without beating the eval.</w:t>
      </w:r>
    </w:p>
    <w:bookmarkEnd w:id="25"/>
    <w:bookmarkStart w:id="26" w:name="X3cfef58594c2140659330556b11d109bda8ac78"/>
    <w:p>
      <w:pPr>
        <w:pStyle w:val="Heading3"/>
      </w:pPr>
      <w:r>
        <w:t xml:space="preserve">Phase 1 — First twin (highest-volume, lowest-risk task)</w:t>
      </w:r>
    </w:p>
    <w:p>
      <w:pPr>
        <w:numPr>
          <w:ilvl w:val="0"/>
          <w:numId w:val="1006"/>
        </w:numPr>
        <w:pStyle w:val="Compact"/>
      </w:pPr>
      <w:r>
        <w:t xml:space="preserve">Pick the task with the most data and clearest reward — likely</w:t>
      </w:r>
      <w:r>
        <w:t xml:space="preserve"> </w:t>
      </w:r>
      <w:r>
        <w:rPr>
          <w:bCs/>
          <w:b/>
        </w:rPr>
        <w:t xml:space="preserve">intent classification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routine receptionist turns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Choose a</w:t>
      </w:r>
      <w:r>
        <w:t xml:space="preserve"> </w:t>
      </w:r>
      <w:r>
        <w:rPr>
          <w:bCs/>
          <w:b/>
        </w:rPr>
        <w:t xml:space="preserve">permissive open base</w:t>
      </w:r>
      <w:r>
        <w:t xml:space="preserve"> </w:t>
      </w:r>
      <w:r>
        <w:t xml:space="preserve">(Apache/MIT class — Qwen/Mistral); fine-tune with</w:t>
      </w:r>
      <w:r>
        <w:t xml:space="preserve"> </w:t>
      </w:r>
      <w:r>
        <w:rPr>
          <w:bCs/>
          <w:b/>
        </w:rPr>
        <w:t xml:space="preserve">LoRA/adapters</w:t>
      </w:r>
      <w:r>
        <w:t xml:space="preserve"> </w:t>
      </w:r>
      <w:r>
        <w:t xml:space="preserve">on owned data.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A/B the twin vs the rented model on the eval.</w:t>
      </w:r>
      <w:r>
        <w:t xml:space="preserve"> </w:t>
      </w:r>
      <w:r>
        <w:t xml:space="preserve">Promote only when it matches quality at lower cost. Keep premium as fallback/escalation.</w:t>
      </w:r>
    </w:p>
    <w:bookmarkEnd w:id="26"/>
    <w:bookmarkStart w:id="27" w:name="phase-2--twin-fleet--serving"/>
    <w:p>
      <w:pPr>
        <w:pStyle w:val="Heading3"/>
      </w:pPr>
      <w:r>
        <w:t xml:space="preserve">Phase 2 — Twin fleet + serving</w:t>
      </w:r>
    </w:p>
    <w:p>
      <w:pPr>
        <w:numPr>
          <w:ilvl w:val="0"/>
          <w:numId w:val="1007"/>
        </w:numPr>
        <w:pStyle w:val="Compact"/>
      </w:pPr>
      <w:r>
        <w:t xml:space="preserve">Add twins per task (copy drafting, call summarization) and</w:t>
      </w:r>
      <w:r>
        <w:t xml:space="preserve"> </w:t>
      </w:r>
      <w:r>
        <w:rPr>
          <w:bCs/>
          <w:b/>
        </w:rPr>
        <w:t xml:space="preserve">per-vertical adapters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Serving: cheap inference host → own GPUs when volume justifies;</w:t>
      </w:r>
      <w:r>
        <w:t xml:space="preserve"> </w:t>
      </w:r>
      <w:r>
        <w:rPr>
          <w:bCs/>
          <w:b/>
        </w:rPr>
        <w:t xml:space="preserve">version, canary, rollback</w:t>
      </w:r>
      <w:r>
        <w:t xml:space="preserve"> </w:t>
      </w:r>
      <w:r>
        <w:t xml:space="preserve">every model.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Continuous loop:</w:t>
      </w:r>
      <w:r>
        <w:t xml:space="preserve"> </w:t>
      </w:r>
      <w:r>
        <w:t xml:space="preserve">new data → retrain/refresh adapters → re-eval → promote. The flywheel turns here.</w:t>
      </w:r>
    </w:p>
    <w:bookmarkEnd w:id="27"/>
    <w:bookmarkStart w:id="28" w:name="track-b-guardrails"/>
    <w:p>
      <w:pPr>
        <w:pStyle w:val="Heading3"/>
      </w:pPr>
      <w:r>
        <w:t xml:space="preserve">Track-B guardrails</w:t>
      </w:r>
    </w:p>
    <w:p>
      <w:pPr>
        <w:pStyle w:val="FirstParagraph"/>
      </w:pPr>
      <w:r>
        <w:t xml:space="preserve">Train only on owned + open data · never on closed-model outputs · eval-gate every promotion · premium always available as escalation · keep a human-QC sample on live output.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4--what-unblocks-what"/>
    <w:p>
      <w:pPr>
        <w:pStyle w:val="Heading2"/>
      </w:pPr>
      <w:r>
        <w:t xml:space="preserve">Part 4 — What unblocks what</w:t>
      </w:r>
    </w:p>
    <w:p>
      <w:pPr>
        <w:pStyle w:val="SourceCode"/>
      </w:pPr>
      <w:r>
        <w:rPr>
          <w:rStyle w:val="VerbatimChar"/>
        </w:rPr>
        <w:t xml:space="preserve">Telnyx creds + Attio Pro x2  ──►  n8n + Postgres + schemas  ──►  one-vertical receptionist + dialer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data capture ──────┤</w:t>
      </w:r>
      <w:r>
        <w:br/>
      </w:r>
      <w:r>
        <w:rPr>
          <w:rStyle w:val="VerbatimChar"/>
        </w:rPr>
        <w:t xml:space="preserve">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model router ──► publish pipeline ──► Deals Desk engine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(parallel) evals + data pipeline ──► first twin ──► twin fleet</w:t>
      </w:r>
    </w:p>
    <w:p>
      <w:pPr>
        <w:pStyle w:val="FirstParagraph"/>
      </w:pPr>
      <w:r>
        <w:rPr>
          <w:bCs/>
          <w:b/>
        </w:rPr>
        <w:t xml:space="preserve">The two hard blockers to clear first:</w:t>
      </w:r>
      <w:r>
        <w:t xml:space="preserve"> </w:t>
      </w:r>
      <w:r>
        <w:t xml:space="preserve">Telnyx credentials + the two Attio Pro workspaces. Until those land, Track A Phase 0 can't start.</w:t>
      </w:r>
    </w:p>
    <w:p>
      <w:r>
        <w:pict>
          <v:rect style="width:0;height:1.5pt" o:hralign="center" o:hrstd="t" o:hr="t"/>
        </w:pict>
      </w:r>
    </w:p>
    <w:bookmarkEnd w:id="30"/>
    <w:bookmarkStart w:id="31" w:name="Xd107580fc0181bc6b4917b3b08d02b1ed8a70ad"/>
    <w:p>
      <w:pPr>
        <w:pStyle w:val="Heading2"/>
      </w:pPr>
      <w:r>
        <w:t xml:space="preserve">Part 5 — Non-negotiables (pin these to the wall)</w:t>
      </w:r>
    </w:p>
    <w:p>
      <w:pPr>
        <w:numPr>
          <w:ilvl w:val="0"/>
          <w:numId w:val="1008"/>
        </w:numPr>
        <w:pStyle w:val="Compact"/>
      </w:pPr>
      <w:r>
        <w:t xml:space="preserve">Capture data from day one — it's the corpus and the moat.</w:t>
      </w:r>
    </w:p>
    <w:p>
      <w:pPr>
        <w:numPr>
          <w:ilvl w:val="0"/>
          <w:numId w:val="1008"/>
        </w:numPr>
        <w:pStyle w:val="Compact"/>
      </w:pPr>
      <w:r>
        <w:t xml:space="preserve">Train twins only on owned + open data; never closed-model outputs.</w:t>
      </w:r>
    </w:p>
    <w:p>
      <w:pPr>
        <w:numPr>
          <w:ilvl w:val="0"/>
          <w:numId w:val="1008"/>
        </w:numPr>
        <w:pStyle w:val="Compact"/>
      </w:pPr>
      <w:r>
        <w:t xml:space="preserve">Build evals before twins.</w:t>
      </w:r>
    </w:p>
    <w:p>
      <w:pPr>
        <w:numPr>
          <w:ilvl w:val="0"/>
          <w:numId w:val="1008"/>
        </w:numPr>
        <w:pStyle w:val="Compact"/>
      </w:pPr>
      <w:r>
        <w:t xml:space="preserve">Floor is sacred in the Deals Desk engine; never clear below it.</w:t>
      </w:r>
    </w:p>
    <w:p>
      <w:pPr>
        <w:numPr>
          <w:ilvl w:val="0"/>
          <w:numId w:val="1008"/>
        </w:numPr>
        <w:pStyle w:val="Compact"/>
      </w:pPr>
      <w:r>
        <w:t xml:space="preserve">PII off China-hosted APIs.</w:t>
      </w:r>
    </w:p>
    <w:p>
      <w:pPr>
        <w:numPr>
          <w:ilvl w:val="0"/>
          <w:numId w:val="1008"/>
        </w:numPr>
        <w:pStyle w:val="Compact"/>
      </w:pPr>
      <w:r>
        <w:t xml:space="preserve">Productize standard pricing; humans touch only exceptions.</w:t>
      </w:r>
    </w:p>
    <w:p>
      <w:pPr>
        <w:numPr>
          <w:ilvl w:val="0"/>
          <w:numId w:val="1008"/>
        </w:numPr>
        <w:pStyle w:val="Compact"/>
      </w:pPr>
      <w:r>
        <w:t xml:space="preserve">Ring-fence free seats from cost-bearing actions.</w:t>
      </w:r>
    </w:p>
    <w:p>
      <w:r>
        <w:pict>
          <v:rect style="width:0;height:1.5pt" o:hralign="center" o:hrstd="t" o:hr="t"/>
        </w:pict>
      </w:r>
    </w:p>
    <w:bookmarkEnd w:id="31"/>
    <w:bookmarkStart w:id="32" w:name="X23f3abcda423c0c6c6397ebbc4d13fdabfef19e"/>
    <w:p>
      <w:pPr>
        <w:pStyle w:val="Heading2"/>
      </w:pPr>
      <w:r>
        <w:t xml:space="preserve">Out of scope for Ace (Jonathan + advisors, not engineering)</w:t>
      </w:r>
    </w:p>
    <w:p>
      <w:pPr>
        <w:pStyle w:val="FirstParagraph"/>
      </w:pPr>
      <w:r>
        <w:t xml:space="preserve">Entity structuring + transfer pricing · 1099 classification · contributor IP terms · data-rights DPA · final floor/rate-card numbers · 10DLC/STIR-SHAKEN</w:t>
      </w:r>
      <w:r>
        <w:t xml:space="preserve"> </w:t>
      </w:r>
      <w:r>
        <w:rPr>
          <w:iCs/>
          <w:i/>
        </w:rPr>
        <w:t xml:space="preserve">registration</w:t>
      </w:r>
      <w:r>
        <w:t xml:space="preserve"> </w:t>
      </w:r>
      <w:r>
        <w:t xml:space="preserve">(Ace wires the integration; the legal registration is a business task).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2026-06-03T08:34:03Z</dcterms:created>
  <dcterms:modified xsi:type="dcterms:W3CDTF">2026-06-03T08:34:03Z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