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7f57fbb8814245db32ca594cd6e16e1d340e9e"/>
    <w:p>
      <w:pPr>
        <w:pStyle w:val="Heading1"/>
      </w:pPr>
      <w:r>
        <w:t xml:space="preserve">Orbit AI — Enterprise &amp; Portfolio Play (Orbit-Direct Lane)</w:t>
      </w:r>
    </w:p>
    <w:p>
      <w:pPr>
        <w:pStyle w:val="FirstParagraph"/>
      </w:pPr>
      <w:r>
        <w:rPr>
          <w:iCs/>
          <w:i/>
        </w:rPr>
        <w:t xml:space="preserve">The direct lane runs on different mechanics than the SMB channel. This is the one-pager for it.</w:t>
      </w:r>
    </w:p>
    <w:p>
      <w:r>
        <w:pict>
          <v:rect style="width:0;height:1.5pt" o:hralign="center" o:hrstd="t" o:hr="t"/>
        </w:pict>
      </w:r>
    </w:p>
    <w:bookmarkStart w:id="20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Not single-location SMBs (those go through the agency channel). This lane is: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Multi-location &amp; franchise</w:t>
      </w:r>
      <w:r>
        <w:t xml:space="preserve"> </w:t>
      </w:r>
      <w:r>
        <w:t xml:space="preserve">operators — restaurant groups, home-service franchises, dental/med-spa groups, auto dealer networks.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Portfolio owners</w:t>
      </w:r>
      <w:r>
        <w:t xml:space="preserve"> </w:t>
      </w:r>
      <w:r>
        <w:t xml:space="preserve">— PE-backed roll-ups, property-management portfolios, MSOs managing many sites under one roof.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Bilingual enterprise</w:t>
      </w:r>
      <w:r>
        <w:t xml:space="preserve"> </w:t>
      </w:r>
      <w:r>
        <w:t xml:space="preserve">— organizations with large Spanish-speaking customer bases (healthcare systems, retail chains, public-facing services) where EN/ES coverage is mission-critical, not a nice-to-have.</w:t>
      </w:r>
      <w:r>
        <w:t xml:space="preserve"> </w:t>
      </w:r>
      <w:r>
        <w:rPr>
          <w:iCs/>
          <w:i/>
        </w:rPr>
        <w:t xml:space="preserve">This is your sharpest wedge — most enterprise voice vendors treat Spanish as an afterthought.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 solutions</w:t>
      </w:r>
      <w:r>
        <w:t xml:space="preserve"> </w:t>
      </w:r>
      <w:r>
        <w:t xml:space="preserve">— anyone needing bespoke integrations, custom agents, or compliance guarantees off-the-shelf tools can't meet.</w:t>
      </w:r>
    </w:p>
    <w:p>
      <w:r>
        <w:pict>
          <v:rect style="width:0;height:1.5pt" o:hralign="center" o:hrstd="t" o:hr="t"/>
        </w:pict>
      </w:r>
    </w:p>
    <w:bookmarkEnd w:id="20"/>
    <w:bookmarkStart w:id="21" w:name="why-the-motion-is-different"/>
    <w:p>
      <w:pPr>
        <w:pStyle w:val="Heading2"/>
      </w:pPr>
      <w:r>
        <w:t xml:space="preserve">Why the motion is different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SMB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/ portfolio (this lane)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1099 setters → agency closers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Consultative closers / solutions 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to a quarter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+ spread retail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Custom, value-based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Bespoke builds +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Ops/IT/procurement + economic buyer</w:t>
            </w:r>
          </w:p>
        </w:tc>
      </w:tr>
    </w:tbl>
    <w:p>
      <w:pPr>
        <w:pStyle w:val="BodyTex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feed this lane with appointment setters. It needs people who can run discovery, scope a custom build, and navigate procurement. Staff it thin and senior.</w:t>
      </w:r>
    </w:p>
    <w:p>
      <w:r>
        <w:pict>
          <v:rect style="width:0;height:1.5pt" o:hralign="center" o:hrstd="t" o:hr="t"/>
        </w:pict>
      </w:r>
    </w:p>
    <w:bookmarkEnd w:id="21"/>
    <w:bookmarkStart w:id="22" w:name="Xdae39bd163dd29d51a41d331918ac5a33fd0972"/>
    <w:p>
      <w:pPr>
        <w:pStyle w:val="Heading2"/>
      </w:pPr>
      <w:r>
        <w:t xml:space="preserve">Pricing — custom, value-based (not floor+spread)</w:t>
      </w:r>
    </w:p>
    <w:p>
      <w:pPr>
        <w:pStyle w:val="FirstParagraph"/>
      </w:pPr>
      <w:r>
        <w:t xml:space="preserve">Build each deal from components, anchored to the value created (calls recovered, locations covered), not to your cost: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Platform / org fee</w:t>
      </w:r>
      <w:r>
        <w:t xml:space="preserve"> </w:t>
      </w:r>
      <w:r>
        <w:t xml:space="preserve">— annual or monthly, scales with org size.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Per-location (or per-seat) fee</w:t>
      </w:r>
      <w:r>
        <w:t xml:space="preserve"> </w:t>
      </w:r>
      <w:r>
        <w:t xml:space="preserve">— the core unit; this is how portfolios expand.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Pooled enterprise minutes</w:t>
      </w:r>
      <w:r>
        <w:t xml:space="preserve"> </w:t>
      </w:r>
      <w:r>
        <w:t xml:space="preserve">— committed volume at your best negotiated rate, with overage.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One-time build / integration fee</w:t>
      </w:r>
      <w:r>
        <w:t xml:space="preserve"> </w:t>
      </w:r>
      <w:r>
        <w:t xml:space="preserve">— covers custom agents, CRM/ERP integration, knowledge-base seeding, bilingual scripting.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Optional outcome component</w:t>
      </w:r>
      <w:r>
        <w:t xml:space="preserve"> </w:t>
      </w:r>
      <w:r>
        <w:t xml:space="preserve">— a share tied to booked revenue or calls recovered, once you have the data to price the risk. Use sparingly and only with proven accounts.</w:t>
      </w:r>
    </w:p>
    <w:p>
      <w:pPr>
        <w:pStyle w:val="FirstParagraph"/>
      </w:pPr>
      <w:r>
        <w:t xml:space="preserve">Anchor with the proof stat: a single practice was missing ~19% of inbound calls; recovering them was worth six figures in a quarter. Multiply that across a portfolio and the price justifies itself.</w:t>
      </w:r>
    </w:p>
    <w:p>
      <w:r>
        <w:pict>
          <v:rect style="width:0;height:1.5pt" o:hralign="center" o:hrstd="t" o:hr="t"/>
        </w:pict>
      </w:r>
    </w:p>
    <w:bookmarkEnd w:id="22"/>
    <w:bookmarkStart w:id="23" w:name="the-sales-process"/>
    <w:p>
      <w:pPr>
        <w:pStyle w:val="Heading2"/>
      </w:pPr>
      <w:r>
        <w:t xml:space="preserve">The sales process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Identify</w:t>
      </w:r>
      <w:r>
        <w:t xml:space="preserve"> </w:t>
      </w:r>
      <w:r>
        <w:t xml:space="preserve">— target named multi-location / portfolio accounts in your strongest verticals + bilingual-heavy markets.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Discovery</w:t>
      </w:r>
      <w:r>
        <w:t xml:space="preserve"> </w:t>
      </w:r>
      <w:r>
        <w:t xml:space="preserve">— map their locations, call volume, missed-call leakage, languages, and existing stack. Quantify the leak in dollars.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Paid pilot</w:t>
      </w:r>
      <w:r>
        <w:t xml:space="preserve"> </w:t>
      </w:r>
      <w:r>
        <w:t xml:space="preserve">— one or a few locations, fixed term, clear success metrics. Paid, so they're committed and you're not doing free work.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Rollout</w:t>
      </w:r>
      <w:r>
        <w:t xml:space="preserve"> </w:t>
      </w:r>
      <w:r>
        <w:t xml:space="preserve">— expand across the portfolio on the proven playbook.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Expand</w:t>
      </w:r>
      <w:r>
        <w:t xml:space="preserve"> </w:t>
      </w:r>
      <w:r>
        <w:t xml:space="preserve">— new locations, new languages, new use cases (outbound, reactivation). Portfolios are an expansion-revenue engine, not a one-time sale.</w:t>
      </w:r>
    </w:p>
    <w:p>
      <w:r>
        <w:pict>
          <v:rect style="width:0;height:1.5pt" o:hralign="center" o:hrstd="t" o:hr="t"/>
        </w:pict>
      </w:r>
    </w:p>
    <w:bookmarkEnd w:id="23"/>
    <w:bookmarkStart w:id="24" w:name="table-stakes-you-must-clear"/>
    <w:p>
      <w:pPr>
        <w:pStyle w:val="Heading2"/>
      </w:pPr>
      <w:r>
        <w:t xml:space="preserve">Table stakes you must clear</w:t>
      </w:r>
    </w:p>
    <w:p>
      <w:pPr>
        <w:pStyle w:val="FirstParagraph"/>
      </w:pPr>
      <w:r>
        <w:t xml:space="preserve">Enterprise won't sign without these — and Telnyx gives you most of them natively: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Security &amp; compliance:</w:t>
      </w:r>
      <w:r>
        <w:t xml:space="preserve"> </w:t>
      </w:r>
      <w:r>
        <w:t xml:space="preserve">SOC 2 Type II, HIPAA where relevant, PCI as needed.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residency:</w:t>
      </w:r>
      <w:r>
        <w:t xml:space="preserve"> </w:t>
      </w:r>
      <w:r>
        <w:t xml:space="preserve">regional handling for regulated/multinational buyers.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SLAs:</w:t>
      </w:r>
      <w:r>
        <w:t xml:space="preserve"> </w:t>
      </w:r>
      <w:r>
        <w:t xml:space="preserve">uptime, sub-500ms voice latency, support response, dedicated CSM.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Procurement readiness:</w:t>
      </w:r>
      <w:r>
        <w:t xml:space="preserve"> </w:t>
      </w:r>
      <w:r>
        <w:t xml:space="preserve">MSA, DPA, security questionnaire answers ready to go.</w:t>
      </w:r>
    </w:p>
    <w:p>
      <w:r>
        <w:pict>
          <v:rect style="width:0;height:1.5pt" o:hralign="center" o:hrstd="t" o:hr="t"/>
        </w:pict>
      </w:r>
    </w:p>
    <w:bookmarkEnd w:id="24"/>
    <w:bookmarkStart w:id="25" w:name="why-this-lane-is-your-most-defensible"/>
    <w:p>
      <w:pPr>
        <w:pStyle w:val="Heading2"/>
      </w:pPr>
      <w:r>
        <w:t xml:space="preserve">Why this lane is your most defensible</w:t>
      </w:r>
    </w:p>
    <w:p>
      <w:pPr>
        <w:pStyle w:val="FirstParagraph"/>
      </w:pPr>
      <w:r>
        <w:t xml:space="preserve">Enterprise and portfolio accounts produce the deepest moat you have: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Switching cost is enormous</w:t>
      </w:r>
      <w:r>
        <w:t xml:space="preserve"> </w:t>
      </w:r>
      <w:r>
        <w:t xml:space="preserve">— once every location's number, site, receptionist, and CRM run on your rails, ripping it out across a portfolio is a non-starter.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data is richer</w:t>
      </w:r>
      <w:r>
        <w:t xml:space="preserve"> </w:t>
      </w:r>
      <w:r>
        <w:t xml:space="preserve">— multi-location, multi-vertical, bilingual call data feeds the flywheel faster than any volume of single-SMB accounts.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Reference logos</w:t>
      </w:r>
      <w:r>
        <w:t xml:space="preserve"> </w:t>
      </w:r>
      <w:r>
        <w:t xml:space="preserve">— one named franchise or healthcare system becomes the proof that wins the next ten, and arms the agency channel below it.</w:t>
      </w:r>
    </w:p>
    <w:p>
      <w:pPr>
        <w:pStyle w:val="FirstParagraph"/>
      </w:pPr>
      <w:r>
        <w:t xml:space="preserve">This is the lane where "we rent commoditizing tech" stops mattering — the integration depth, the bilingual specialization, and the portfolio-wide lock-in are things no fresh competitor can assemble quickly.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2026-06-03T08:34:03Z</dcterms:created>
  <dcterms:modified xsi:type="dcterms:W3CDTF">2026-06-03T08:34:03Z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