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A20B76" w14:textId="77777777" w:rsidR="00B25D93" w:rsidRPr="00BC21C0" w:rsidRDefault="6FC6DA5A" w:rsidP="00B25D93">
      <w:pPr>
        <w:pStyle w:val="Normal2"/>
        <w:jc w:val="center"/>
        <w:rPr>
          <w:rFonts w:ascii="Arial" w:eastAsia="Arial" w:hAnsi="Arial" w:cs="Arial"/>
          <w:b/>
          <w:bCs/>
          <w:sz w:val="22"/>
          <w:szCs w:val="22"/>
        </w:rPr>
      </w:pPr>
      <w:r w:rsidRPr="00262EB3">
        <w:rPr>
          <w:rFonts w:ascii="Arial" w:eastAsia="Arial" w:hAnsi="Arial" w:cs="Arial"/>
          <w:b/>
          <w:bCs/>
          <w:sz w:val="22"/>
          <w:szCs w:val="22"/>
        </w:rPr>
        <w:t xml:space="preserve">RESOLUCIÓN </w:t>
      </w:r>
      <w:r w:rsidR="00B25D93" w:rsidRPr="00BC21C0">
        <w:rPr>
          <w:rFonts w:ascii="Arial" w:eastAsia="Arial" w:hAnsi="Arial" w:cs="Arial"/>
          <w:b/>
          <w:bCs/>
          <w:sz w:val="22"/>
          <w:szCs w:val="22"/>
        </w:rPr>
        <w:t>CATASTRAL No. ${no_resolucion}</w:t>
      </w:r>
    </w:p>
    <w:p w14:paraId="00000002" w14:textId="3F9E52BB" w:rsidR="00E43D22" w:rsidRPr="00262EB3" w:rsidRDefault="00B25D93" w:rsidP="00B25D93">
      <w:pPr>
        <w:pStyle w:val="Normal2"/>
        <w:jc w:val="center"/>
        <w:rPr>
          <w:rFonts w:ascii="Arial" w:eastAsia="Arial" w:hAnsi="Arial" w:cs="Arial"/>
          <w:b/>
          <w:bCs/>
          <w:sz w:val="22"/>
          <w:szCs w:val="22"/>
        </w:rPr>
      </w:pPr>
      <w:r w:rsidRPr="00BC21C0">
        <w:rPr>
          <w:rFonts w:ascii="Arial" w:eastAsia="Arial" w:hAnsi="Arial" w:cs="Arial"/>
          <w:b/>
          <w:bCs/>
          <w:sz w:val="22"/>
          <w:szCs w:val="22"/>
        </w:rPr>
        <w:t>(${dia} DE ${mes} DE ${vigencia}</w:t>
      </w:r>
      <w:r w:rsidRPr="00BC21C0">
        <w:rPr>
          <w:rFonts w:ascii="Arial" w:eastAsia="Arial" w:hAnsi="Arial" w:cs="Arial"/>
          <w:b/>
          <w:bCs/>
          <w:sz w:val="22"/>
          <w:szCs w:val="22"/>
          <w:highlight w:val="white"/>
        </w:rPr>
        <w:t>)</w:t>
      </w:r>
    </w:p>
    <w:p w14:paraId="00000003" w14:textId="77777777" w:rsidR="00E43D22" w:rsidRPr="00262EB3" w:rsidRDefault="00E43D22">
      <w:pPr>
        <w:pStyle w:val="Normal2"/>
        <w:spacing w:line="276" w:lineRule="auto"/>
        <w:jc w:val="both"/>
        <w:rPr>
          <w:rFonts w:ascii="Arial" w:eastAsia="Arial" w:hAnsi="Arial" w:cs="Arial"/>
          <w:b/>
          <w:sz w:val="22"/>
          <w:szCs w:val="22"/>
        </w:rPr>
      </w:pPr>
    </w:p>
    <w:p w14:paraId="00000004" w14:textId="77777777" w:rsidR="00E43D22" w:rsidRPr="00262EB3" w:rsidRDefault="00E43D22">
      <w:pPr>
        <w:pStyle w:val="Normal2"/>
        <w:spacing w:line="276" w:lineRule="auto"/>
        <w:jc w:val="both"/>
        <w:rPr>
          <w:rFonts w:ascii="Arial" w:eastAsia="Arial" w:hAnsi="Arial" w:cs="Arial"/>
          <w:i/>
          <w:sz w:val="22"/>
          <w:szCs w:val="22"/>
        </w:rPr>
      </w:pPr>
    </w:p>
    <w:p w14:paraId="00000005" w14:textId="7E063375" w:rsidR="00E43D22" w:rsidRPr="00262EB3" w:rsidRDefault="00655AF3" w:rsidP="16145097">
      <w:pPr>
        <w:pStyle w:val="Normal2"/>
        <w:spacing w:line="276" w:lineRule="auto"/>
        <w:jc w:val="center"/>
        <w:rPr>
          <w:rFonts w:ascii="Arial" w:eastAsia="Arial" w:hAnsi="Arial" w:cs="Arial"/>
          <w:i/>
          <w:iCs/>
          <w:sz w:val="22"/>
          <w:szCs w:val="22"/>
        </w:rPr>
      </w:pPr>
      <w:r w:rsidRPr="00262EB3">
        <w:rPr>
          <w:rFonts w:ascii="Arial" w:eastAsia="Arial" w:hAnsi="Arial" w:cs="Arial"/>
          <w:i/>
          <w:iCs/>
          <w:sz w:val="22"/>
          <w:szCs w:val="22"/>
        </w:rPr>
        <w:t xml:space="preserve">“POR LA CUAL SE </w:t>
      </w:r>
      <w:r w:rsidR="5FDC84AD" w:rsidRPr="00262EB3">
        <w:rPr>
          <w:rFonts w:ascii="Arial" w:eastAsia="Arial" w:hAnsi="Arial" w:cs="Arial"/>
          <w:i/>
          <w:iCs/>
          <w:sz w:val="22"/>
          <w:szCs w:val="22"/>
        </w:rPr>
        <w:t>CONFIRMA LA INSCRIPCIÓN DE LA INFORMACIÓN</w:t>
      </w:r>
      <w:r w:rsidRPr="00262EB3">
        <w:rPr>
          <w:rFonts w:ascii="Arial" w:eastAsia="Arial" w:hAnsi="Arial" w:cs="Arial"/>
          <w:i/>
          <w:iCs/>
          <w:sz w:val="22"/>
          <w:szCs w:val="22"/>
        </w:rPr>
        <w:t> EN EL CATASTRO DEL MUNICIPIO DE FUSAGASUGÁ Y SE RESUELVE UNA SOLICITUD DE REVISIÓN DE AVALÚO”.</w:t>
      </w:r>
    </w:p>
    <w:p w14:paraId="00000006" w14:textId="77777777" w:rsidR="00E43D22" w:rsidRPr="00262EB3" w:rsidRDefault="00E43D22">
      <w:pPr>
        <w:pStyle w:val="Normal2"/>
        <w:pBdr>
          <w:top w:val="nil"/>
          <w:left w:val="nil"/>
          <w:bottom w:val="nil"/>
          <w:right w:val="nil"/>
          <w:between w:val="nil"/>
        </w:pBdr>
        <w:spacing w:line="276" w:lineRule="auto"/>
        <w:jc w:val="both"/>
        <w:rPr>
          <w:rFonts w:ascii="Arial" w:eastAsia="Arial" w:hAnsi="Arial" w:cs="Arial"/>
          <w:i/>
          <w:sz w:val="22"/>
          <w:szCs w:val="22"/>
        </w:rPr>
      </w:pPr>
    </w:p>
    <w:p w14:paraId="00000007" w14:textId="77777777" w:rsidR="00E43D22" w:rsidRPr="00262EB3" w:rsidRDefault="00655AF3">
      <w:pPr>
        <w:pStyle w:val="Normal2"/>
        <w:pBdr>
          <w:top w:val="nil"/>
          <w:left w:val="nil"/>
          <w:bottom w:val="nil"/>
          <w:right w:val="nil"/>
          <w:between w:val="nil"/>
        </w:pBdr>
        <w:spacing w:line="276" w:lineRule="auto"/>
        <w:jc w:val="both"/>
        <w:rPr>
          <w:rFonts w:ascii="Arial" w:eastAsia="Arial" w:hAnsi="Arial" w:cs="Arial"/>
          <w:sz w:val="22"/>
          <w:szCs w:val="22"/>
        </w:rPr>
      </w:pPr>
      <w:r w:rsidRPr="00262EB3">
        <w:rPr>
          <w:rFonts w:ascii="Arial" w:eastAsia="Arial" w:hAnsi="Arial" w:cs="Arial"/>
          <w:sz w:val="22"/>
          <w:szCs w:val="22"/>
        </w:rPr>
        <w:t> </w:t>
      </w:r>
    </w:p>
    <w:p w14:paraId="6CDB90A8" w14:textId="77777777" w:rsidR="00742658" w:rsidRPr="00262EB3" w:rsidRDefault="00742658" w:rsidP="00742658">
      <w:pPr>
        <w:pStyle w:val="Normal2"/>
        <w:spacing w:line="276" w:lineRule="auto"/>
        <w:jc w:val="both"/>
        <w:rPr>
          <w:sz w:val="22"/>
          <w:szCs w:val="22"/>
        </w:rPr>
      </w:pPr>
      <w:bookmarkStart w:id="0" w:name="_Hlk141864238"/>
      <w:r w:rsidRPr="00262EB3">
        <w:rPr>
          <w:rFonts w:ascii="Arial" w:eastAsia="Arial" w:hAnsi="Arial" w:cs="Arial"/>
          <w:color w:val="000000" w:themeColor="text1"/>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262EB3">
        <w:rPr>
          <w:rFonts w:ascii="Arial" w:eastAsia="Arial" w:hAnsi="Arial" w:cs="Arial"/>
          <w:i/>
          <w:iCs/>
          <w:color w:val="000000" w:themeColor="text1"/>
          <w:sz w:val="22"/>
          <w:szCs w:val="22"/>
        </w:rPr>
        <w:t>“Por medio de la cual se habilita como gestor catastral al Municipio de Fusagasugá y se dictan otras disposiciones”</w:t>
      </w:r>
      <w:r w:rsidRPr="00262EB3">
        <w:rPr>
          <w:rFonts w:ascii="Arial" w:eastAsia="Arial" w:hAnsi="Arial" w:cs="Arial"/>
          <w:color w:val="000000" w:themeColor="text1"/>
          <w:sz w:val="22"/>
          <w:szCs w:val="22"/>
        </w:rPr>
        <w:t xml:space="preserve"> y, </w:t>
      </w:r>
      <w:r w:rsidRPr="00262EB3">
        <w:rPr>
          <w:rFonts w:ascii="Arial" w:eastAsia="Arial" w:hAnsi="Arial" w:cs="Arial"/>
          <w:sz w:val="22"/>
          <w:szCs w:val="22"/>
        </w:rPr>
        <w:t xml:space="preserve"> </w:t>
      </w:r>
    </w:p>
    <w:bookmarkEnd w:id="0"/>
    <w:p w14:paraId="00000009" w14:textId="77777777" w:rsidR="00E43D22" w:rsidRPr="00262EB3" w:rsidRDefault="00E43D22">
      <w:pPr>
        <w:pStyle w:val="Normal2"/>
        <w:spacing w:line="276" w:lineRule="auto"/>
        <w:jc w:val="both"/>
        <w:rPr>
          <w:rFonts w:ascii="Arial" w:eastAsia="Arial" w:hAnsi="Arial" w:cs="Arial"/>
          <w:sz w:val="22"/>
          <w:szCs w:val="22"/>
        </w:rPr>
      </w:pPr>
    </w:p>
    <w:p w14:paraId="0000000A" w14:textId="77777777" w:rsidR="00E43D22" w:rsidRPr="00262EB3" w:rsidRDefault="00655AF3">
      <w:pPr>
        <w:pStyle w:val="Normal2"/>
        <w:spacing w:line="276" w:lineRule="auto"/>
        <w:jc w:val="center"/>
        <w:rPr>
          <w:rFonts w:ascii="Arial" w:eastAsia="Arial" w:hAnsi="Arial" w:cs="Arial"/>
          <w:b/>
          <w:bCs/>
          <w:sz w:val="22"/>
          <w:szCs w:val="22"/>
        </w:rPr>
      </w:pPr>
      <w:r w:rsidRPr="00262EB3">
        <w:rPr>
          <w:rFonts w:ascii="Arial" w:eastAsia="Arial" w:hAnsi="Arial" w:cs="Arial"/>
          <w:b/>
          <w:bCs/>
          <w:sz w:val="22"/>
          <w:szCs w:val="22"/>
        </w:rPr>
        <w:t>CONSIDERANDO</w:t>
      </w:r>
    </w:p>
    <w:p w14:paraId="7C258AB4" w14:textId="77777777" w:rsidR="007329EB" w:rsidRPr="00262EB3" w:rsidRDefault="007329EB">
      <w:pPr>
        <w:pStyle w:val="Normal2"/>
        <w:spacing w:line="276" w:lineRule="auto"/>
        <w:jc w:val="center"/>
        <w:rPr>
          <w:rFonts w:ascii="Arial" w:eastAsia="Arial" w:hAnsi="Arial" w:cs="Arial"/>
          <w:b/>
          <w:sz w:val="22"/>
          <w:szCs w:val="22"/>
        </w:rPr>
      </w:pPr>
    </w:p>
    <w:p w14:paraId="076D64B1" w14:textId="77777777" w:rsidR="00553C4A" w:rsidRPr="00262EB3" w:rsidRDefault="00553C4A" w:rsidP="00553C4A">
      <w:pPr>
        <w:tabs>
          <w:tab w:val="left" w:pos="3975"/>
        </w:tabs>
        <w:spacing w:line="276" w:lineRule="auto"/>
        <w:jc w:val="both"/>
        <w:rPr>
          <w:rFonts w:ascii="Arial" w:eastAsia="Arial" w:hAnsi="Arial" w:cs="Arial"/>
          <w:sz w:val="22"/>
          <w:szCs w:val="22"/>
        </w:rPr>
      </w:pPr>
      <w:bookmarkStart w:id="1" w:name="_Hlk141864255"/>
      <w:r w:rsidRPr="00C269A3">
        <w:rPr>
          <w:rFonts w:ascii="Arial" w:eastAsia="Arial" w:hAnsi="Arial" w:cs="Arial"/>
          <w:sz w:val="22"/>
          <w:szCs w:val="22"/>
        </w:rPr>
        <w:t xml:space="preserve">Que el artículo 365 de la Constitución Política dispuso que </w:t>
      </w:r>
      <w:r w:rsidRPr="00B83029">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C269A3">
        <w:rPr>
          <w:rFonts w:ascii="Arial" w:eastAsia="Arial" w:hAnsi="Arial" w:cs="Arial"/>
          <w:sz w:val="22"/>
          <w:szCs w:val="22"/>
        </w:rPr>
        <w:t>.</w:t>
      </w:r>
    </w:p>
    <w:p w14:paraId="0ABC9E44" w14:textId="77777777" w:rsidR="00553C4A" w:rsidRPr="00262EB3" w:rsidRDefault="00553C4A" w:rsidP="00553C4A">
      <w:pPr>
        <w:pStyle w:val="Normal2"/>
        <w:spacing w:before="240" w:after="200" w:line="276" w:lineRule="auto"/>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el artículo 79 de la Ley 1955 de 2019, mediante la cual se expide el Plan Nacional de Desarrollo 2018</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 xml:space="preserve">2022, Pacto por Colombia, Pacto por la Equidad, determina que: </w:t>
      </w:r>
      <w:r w:rsidRPr="00501B72">
        <w:rPr>
          <w:rFonts w:ascii="Arial" w:eastAsia="Arial" w:hAnsi="Arial" w:cs="Arial"/>
          <w:i/>
          <w:iCs/>
          <w:color w:val="000000" w:themeColor="text1"/>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01104084" w14:textId="77777777" w:rsidR="00553C4A" w:rsidRPr="00262EB3" w:rsidRDefault="00553C4A" w:rsidP="00553C4A">
      <w:pPr>
        <w:pStyle w:val="Normal2"/>
        <w:spacing w:before="240" w:after="200" w:line="276" w:lineRule="auto"/>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 xml:space="preserve">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w:t>
      </w:r>
      <w:r w:rsidRPr="00262EB3">
        <w:rPr>
          <w:rFonts w:ascii="Arial" w:eastAsia="Arial" w:hAnsi="Arial" w:cs="Arial"/>
          <w:color w:val="000000" w:themeColor="text1"/>
          <w:sz w:val="22"/>
          <w:szCs w:val="22"/>
        </w:rPr>
        <w:lastRenderedPageBreak/>
        <w:t>excepcionalmente el Instituto Geográfico Agustín Codazzi</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adelante IGAC</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ausencia de gestores catastrales habilitados, asumirá la prestación del servicio, de conformidad con lo estipulado en el artículo No. 2.2.2.1.4 del Decreto 148 del 04 de febrero de 2020</w:t>
      </w:r>
      <w:r>
        <w:rPr>
          <w:rFonts w:ascii="Arial" w:eastAsia="Arial" w:hAnsi="Arial" w:cs="Arial"/>
          <w:color w:val="000000" w:themeColor="text1"/>
          <w:sz w:val="22"/>
          <w:szCs w:val="22"/>
        </w:rPr>
        <w:t xml:space="preserve"> </w:t>
      </w:r>
      <w:r w:rsidRPr="00EC7CAF">
        <w:rPr>
          <w:rFonts w:ascii="Arial" w:eastAsia="Arial" w:hAnsi="Arial" w:cs="Arial"/>
          <w:color w:val="000000" w:themeColor="text1"/>
          <w:sz w:val="22"/>
          <w:szCs w:val="22"/>
        </w:rPr>
        <w:t xml:space="preserve">que </w:t>
      </w:r>
      <w:r w:rsidRPr="00EC7CAF">
        <w:rPr>
          <w:rFonts w:ascii="Arial" w:hAnsi="Arial" w:cs="Arial"/>
          <w:sz w:val="22"/>
          <w:szCs w:val="22"/>
        </w:rPr>
        <w:t>modifica parcialmente el Título 2 de la Parte 2 del Libro 2 del Decreto 1170 de 2015</w:t>
      </w:r>
      <w:r>
        <w:rPr>
          <w:rFonts w:ascii="Arial" w:hAnsi="Arial" w:cs="Arial"/>
          <w:sz w:val="22"/>
          <w:szCs w:val="22"/>
        </w:rPr>
        <w:t>.</w:t>
      </w:r>
    </w:p>
    <w:p w14:paraId="6787C910" w14:textId="77777777" w:rsidR="00553C4A" w:rsidRPr="00262EB3" w:rsidRDefault="00553C4A" w:rsidP="00553C4A">
      <w:pPr>
        <w:spacing w:line="276" w:lineRule="auto"/>
        <w:jc w:val="both"/>
        <w:rPr>
          <w:rFonts w:ascii="Arial" w:eastAsia="Arial" w:hAnsi="Arial" w:cs="Arial"/>
          <w:sz w:val="22"/>
          <w:szCs w:val="22"/>
        </w:rPr>
      </w:pPr>
      <w:r w:rsidRPr="00262EB3">
        <w:rPr>
          <w:rFonts w:ascii="Arial" w:eastAsia="Arial" w:hAnsi="Arial" w:cs="Arial"/>
          <w:color w:val="000000" w:themeColor="text1"/>
          <w:sz w:val="22"/>
          <w:szCs w:val="22"/>
        </w:rPr>
        <w:t>En la misma línea, la Ley 2294 de 2023 “</w:t>
      </w:r>
      <w:r w:rsidRPr="00262EB3">
        <w:rPr>
          <w:rFonts w:ascii="Arial" w:eastAsia="Arial" w:hAnsi="Arial" w:cs="Arial"/>
          <w:i/>
          <w:iCs/>
          <w:color w:val="000000" w:themeColor="text1"/>
          <w:sz w:val="22"/>
          <w:szCs w:val="22"/>
        </w:rPr>
        <w:t>Por</w:t>
      </w:r>
      <w:r>
        <w:rPr>
          <w:rFonts w:ascii="Arial" w:eastAsia="Arial" w:hAnsi="Arial" w:cs="Arial"/>
          <w:i/>
          <w:iCs/>
          <w:color w:val="000000" w:themeColor="text1"/>
          <w:sz w:val="22"/>
          <w:szCs w:val="22"/>
        </w:rPr>
        <w:t xml:space="preserve"> la</w:t>
      </w:r>
      <w:r w:rsidRPr="00262EB3">
        <w:rPr>
          <w:rFonts w:ascii="Arial" w:eastAsia="Arial" w:hAnsi="Arial" w:cs="Arial"/>
          <w:i/>
          <w:iCs/>
          <w:color w:val="000000" w:themeColor="text1"/>
          <w:sz w:val="22"/>
          <w:szCs w:val="22"/>
        </w:rPr>
        <w:t xml:space="preserve"> cual se expide el Plan Nacional de Desarrollo 2022</w:t>
      </w:r>
      <w:r>
        <w:rPr>
          <w:rFonts w:ascii="Arial" w:eastAsia="Arial" w:hAnsi="Arial" w:cs="Arial"/>
          <w:i/>
          <w:iCs/>
          <w:color w:val="000000" w:themeColor="text1"/>
          <w:sz w:val="22"/>
          <w:szCs w:val="22"/>
        </w:rPr>
        <w:t xml:space="preserve"> </w:t>
      </w:r>
      <w:r w:rsidRPr="00262EB3">
        <w:rPr>
          <w:rFonts w:ascii="Arial" w:eastAsia="Arial" w:hAnsi="Arial" w:cs="Arial"/>
          <w:i/>
          <w:iCs/>
          <w:color w:val="000000" w:themeColor="text1"/>
          <w:sz w:val="22"/>
          <w:szCs w:val="22"/>
        </w:rPr>
        <w:t xml:space="preserve">- 2026 </w:t>
      </w:r>
      <w:r w:rsidRPr="00AD4340">
        <w:rPr>
          <w:rFonts w:ascii="Arial" w:eastAsia="Arial" w:hAnsi="Arial" w:cs="Arial"/>
          <w:i/>
          <w:iCs/>
          <w:color w:val="000000" w:themeColor="text1"/>
          <w:sz w:val="22"/>
          <w:szCs w:val="22"/>
        </w:rPr>
        <w:t>“Colombia Potencia Mundial de la Vida”</w:t>
      </w:r>
      <w:r w:rsidRPr="00262EB3">
        <w:rPr>
          <w:rFonts w:ascii="Arial" w:eastAsia="Arial" w:hAnsi="Arial" w:cs="Arial"/>
          <w:color w:val="000000" w:themeColor="text1"/>
          <w:sz w:val="22"/>
          <w:szCs w:val="22"/>
        </w:rPr>
        <w:t xml:space="preserve">, establece en su artículo 79. </w:t>
      </w:r>
      <w:r>
        <w:rPr>
          <w:rFonts w:ascii="Arial" w:eastAsia="Arial" w:hAnsi="Arial" w:cs="Arial"/>
          <w:i/>
          <w:iCs/>
          <w:color w:val="000000" w:themeColor="text1"/>
          <w:sz w:val="22"/>
          <w:szCs w:val="22"/>
        </w:rPr>
        <w:t>q</w:t>
      </w:r>
      <w:r w:rsidRPr="00262EB3">
        <w:rPr>
          <w:rFonts w:ascii="Arial" w:eastAsia="Arial" w:hAnsi="Arial" w:cs="Arial"/>
          <w:i/>
          <w:iCs/>
          <w:color w:val="000000" w:themeColor="text1"/>
          <w:sz w:val="22"/>
          <w:szCs w:val="22"/>
        </w:rPr>
        <w:t xml:space="preserve">ue </w:t>
      </w:r>
      <w:r w:rsidRPr="00AD4340">
        <w:rPr>
          <w:rFonts w:ascii="Arial" w:eastAsia="Arial" w:hAnsi="Arial" w:cs="Arial"/>
          <w:i/>
          <w:iCs/>
          <w:color w:val="000000" w:themeColor="text1"/>
          <w:sz w:val="22"/>
          <w:szCs w:val="22"/>
        </w:rPr>
        <w:t>“La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Pr="00262EB3">
        <w:rPr>
          <w:rFonts w:ascii="Arial" w:eastAsia="Arial" w:hAnsi="Arial" w:cs="Arial"/>
          <w:i/>
          <w:iCs/>
          <w:color w:val="000000" w:themeColor="text1"/>
          <w:sz w:val="22"/>
          <w:szCs w:val="22"/>
        </w:rPr>
        <w:t>.</w:t>
      </w:r>
    </w:p>
    <w:p w14:paraId="5F396518" w14:textId="77777777" w:rsidR="00553C4A" w:rsidRPr="00262EB3" w:rsidRDefault="00553C4A" w:rsidP="00553C4A">
      <w:pPr>
        <w:pStyle w:val="Normal2"/>
        <w:spacing w:before="240" w:after="200" w:line="276" w:lineRule="auto"/>
        <w:jc w:val="both"/>
        <w:rPr>
          <w:rFonts w:ascii="Arial" w:eastAsia="Arial" w:hAnsi="Arial" w:cs="Arial"/>
          <w:color w:val="000000" w:themeColor="text1"/>
          <w:sz w:val="22"/>
          <w:szCs w:val="22"/>
        </w:rPr>
      </w:pPr>
      <w:bookmarkStart w:id="2" w:name="_Hlk141864279"/>
      <w:bookmarkEnd w:id="1"/>
      <w:r w:rsidRPr="00262EB3">
        <w:rPr>
          <w:rFonts w:ascii="Arial" w:eastAsia="Arial" w:hAnsi="Arial" w:cs="Arial"/>
          <w:color w:val="000000" w:themeColor="text1"/>
          <w:sz w:val="22"/>
          <w:szCs w:val="22"/>
        </w:rPr>
        <w:t xml:space="preserve">Que mediante Resolución No. 765 de 2020 emitida por el IGAC. </w:t>
      </w:r>
      <w:r w:rsidRPr="00AD4340">
        <w:rPr>
          <w:rFonts w:ascii="Arial" w:eastAsia="Arial" w:hAnsi="Arial" w:cs="Arial"/>
          <w:i/>
          <w:iCs/>
          <w:color w:val="000000" w:themeColor="text1"/>
          <w:sz w:val="22"/>
          <w:szCs w:val="22"/>
        </w:rPr>
        <w:t>“Por medio del cual se habilita como gestores catastrales al municipio de Fusagasugá y se dictan otras disposiciones”</w:t>
      </w:r>
      <w:r w:rsidRPr="00262EB3">
        <w:rPr>
          <w:rFonts w:ascii="Arial" w:eastAsia="Arial" w:hAnsi="Arial" w:cs="Arial"/>
          <w:color w:val="000000" w:themeColor="text1"/>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37E83FCE" w14:textId="77777777" w:rsidR="00553C4A" w:rsidRPr="00262EB3" w:rsidRDefault="00553C4A" w:rsidP="00553C4A">
      <w:pPr>
        <w:pStyle w:val="Normal2"/>
        <w:spacing w:before="240" w:after="200" w:line="276" w:lineRule="auto"/>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63E4A5DD" w14:textId="77777777" w:rsidR="00553C4A" w:rsidRPr="00F334CF" w:rsidRDefault="00553C4A" w:rsidP="00553C4A">
      <w:pPr>
        <w:jc w:val="both"/>
        <w:rPr>
          <w:rFonts w:ascii="Arial" w:hAnsi="Arial" w:cs="Arial"/>
          <w:sz w:val="22"/>
          <w:szCs w:val="22"/>
        </w:rPr>
      </w:pPr>
      <w:r w:rsidRPr="21AA879C">
        <w:rPr>
          <w:rFonts w:ascii="Arial" w:hAnsi="Arial" w:cs="Arial"/>
          <w:sz w:val="22"/>
          <w:szCs w:val="22"/>
        </w:rPr>
        <w:t xml:space="preserve">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w:t>
      </w:r>
      <w:r w:rsidRPr="21AA879C">
        <w:rPr>
          <w:rFonts w:ascii="Arial" w:hAnsi="Arial" w:cs="Arial"/>
          <w:sz w:val="22"/>
          <w:szCs w:val="22"/>
        </w:rPr>
        <w:lastRenderedPageBreak/>
        <w:t>servicio, así como en el de las Entidades territoriales que los contraten, según corresponda”.</w:t>
      </w:r>
    </w:p>
    <w:p w14:paraId="16C342C0" w14:textId="0EB63FB1" w:rsidR="21AA879C" w:rsidRDefault="21AA879C" w:rsidP="21AA879C">
      <w:pPr>
        <w:jc w:val="both"/>
        <w:rPr>
          <w:rFonts w:ascii="Arial" w:hAnsi="Arial" w:cs="Arial"/>
          <w:sz w:val="22"/>
          <w:szCs w:val="22"/>
        </w:rPr>
      </w:pPr>
    </w:p>
    <w:p w14:paraId="55BBFBEE" w14:textId="77777777" w:rsidR="00553C4A" w:rsidRPr="005F2CE3" w:rsidRDefault="00553C4A" w:rsidP="00553C4A">
      <w:pPr>
        <w:pStyle w:val="Textocomentario"/>
        <w:jc w:val="both"/>
      </w:pPr>
      <w:r w:rsidRPr="00C269A3">
        <w:rPr>
          <w:rFonts w:ascii="Arial" w:eastAsia="Arial" w:hAnsi="Arial" w:cs="Arial"/>
          <w:sz w:val="22"/>
          <w:szCs w:val="22"/>
        </w:rPr>
        <w:t xml:space="preserve">Que el Decreto Nacional 148 de 2020 </w:t>
      </w:r>
      <w:r w:rsidRPr="005F2CE3">
        <w:rPr>
          <w:rFonts w:ascii="Arial" w:eastAsia="Arial" w:hAnsi="Arial" w:cs="Arial"/>
          <w:i/>
          <w:iCs/>
          <w:sz w:val="22"/>
          <w:szCs w:val="22"/>
        </w:rPr>
        <w:t>“</w:t>
      </w:r>
      <w:r w:rsidRPr="005F2CE3">
        <w:rPr>
          <w:rFonts w:ascii="Arial" w:hAnsi="Arial" w:cs="Arial"/>
          <w:sz w:val="22"/>
          <w:szCs w:val="22"/>
        </w:rPr>
        <w:t>Por el cual se reglamentan parcialmente los artículos 79, 80, 81 Y 82 de la Ley 1955 de 2019 y se modifica parcialmente el Título 2 de la Parte 2 del Libro 2 del Decreto 1170 de 2015</w:t>
      </w:r>
      <w:r w:rsidRPr="00C269A3">
        <w:rPr>
          <w:rFonts w:ascii="Arial" w:eastAsia="Arial" w:hAnsi="Arial" w:cs="Arial"/>
          <w:sz w:val="22"/>
          <w:szCs w:val="22"/>
        </w:rPr>
        <w:t>", en su artículo</w:t>
      </w:r>
      <w:r w:rsidRPr="00C269A3">
        <w:rPr>
          <w:rFonts w:ascii="Arial" w:eastAsia="Arial" w:hAnsi="Arial" w:cs="Arial"/>
          <w:color w:val="00B050"/>
          <w:sz w:val="22"/>
          <w:szCs w:val="22"/>
        </w:rPr>
        <w:t xml:space="preserve"> </w:t>
      </w:r>
      <w:r w:rsidRPr="00C269A3">
        <w:rPr>
          <w:rFonts w:ascii="Arial" w:eastAsia="Arial" w:hAnsi="Arial" w:cs="Arial"/>
          <w:sz w:val="22"/>
          <w:szCs w:val="22"/>
        </w:rPr>
        <w:t xml:space="preserve">2.2.2.2.2. literal c) establece el </w:t>
      </w:r>
      <w:r w:rsidRPr="00C269A3">
        <w:rPr>
          <w:rFonts w:ascii="Arial" w:eastAsia="Arial" w:hAnsi="Arial" w:cs="Arial"/>
          <w:i/>
          <w:iCs/>
          <w:sz w:val="22"/>
          <w:szCs w:val="22"/>
        </w:rPr>
        <w:t>Proceso de Conservación Catastral</w:t>
      </w:r>
      <w:r w:rsidRPr="00C269A3">
        <w:rPr>
          <w:rFonts w:ascii="Arial" w:eastAsia="Arial" w:hAnsi="Arial" w:cs="Arial"/>
          <w:sz w:val="22"/>
          <w:szCs w:val="22"/>
        </w:rPr>
        <w:t xml:space="preserve"> como </w:t>
      </w:r>
      <w:r w:rsidRPr="00C269A3">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27BCC1D6" w14:textId="77777777" w:rsidR="00553C4A" w:rsidRPr="00C269A3" w:rsidRDefault="00553C4A" w:rsidP="00553C4A">
      <w:pPr>
        <w:pStyle w:val="Normal2"/>
        <w:spacing w:before="240" w:after="200" w:line="276" w:lineRule="auto"/>
        <w:jc w:val="both"/>
        <w:rPr>
          <w:rFonts w:ascii="Arial" w:eastAsia="Arial" w:hAnsi="Arial" w:cs="Arial"/>
          <w:color w:val="000000" w:themeColor="text1"/>
          <w:sz w:val="22"/>
          <w:szCs w:val="22"/>
        </w:rPr>
      </w:pPr>
      <w:bookmarkStart w:id="3" w:name="_Hlk141864297"/>
      <w:r w:rsidRPr="00C269A3">
        <w:rPr>
          <w:rFonts w:ascii="Arial" w:eastAsia="Arial" w:hAnsi="Arial" w:cs="Arial"/>
          <w:color w:val="000000" w:themeColor="text1"/>
          <w:sz w:val="22"/>
          <w:szCs w:val="22"/>
        </w:rPr>
        <w:t>A su vez se consagra en el parágrafo que</w:t>
      </w:r>
      <w:r>
        <w:rPr>
          <w:rFonts w:ascii="Arial" w:eastAsia="Arial" w:hAnsi="Arial" w:cs="Arial"/>
          <w:color w:val="000000" w:themeColor="text1"/>
          <w:sz w:val="22"/>
          <w:szCs w:val="22"/>
        </w:rPr>
        <w:t xml:space="preserve"> “</w:t>
      </w:r>
      <w:r w:rsidRPr="00C269A3">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Pr>
          <w:rFonts w:ascii="Arial" w:eastAsia="Arial" w:hAnsi="Arial" w:cs="Arial"/>
          <w:i/>
          <w:iCs/>
          <w:color w:val="000000" w:themeColor="text1"/>
          <w:sz w:val="22"/>
          <w:szCs w:val="22"/>
        </w:rPr>
        <w:t>”</w:t>
      </w:r>
      <w:r w:rsidRPr="00C269A3">
        <w:rPr>
          <w:rFonts w:ascii="Arial" w:eastAsia="Arial" w:hAnsi="Arial" w:cs="Arial"/>
          <w:i/>
          <w:iCs/>
          <w:color w:val="000000" w:themeColor="text1"/>
          <w:sz w:val="22"/>
          <w:szCs w:val="22"/>
        </w:rPr>
        <w:t>.</w:t>
      </w:r>
    </w:p>
    <w:p w14:paraId="0F65098F" w14:textId="77777777" w:rsidR="00553C4A" w:rsidRDefault="00553C4A" w:rsidP="00553C4A">
      <w:pPr>
        <w:pStyle w:val="Normal2"/>
        <w:spacing w:before="240" w:after="200" w:line="276" w:lineRule="auto"/>
        <w:jc w:val="both"/>
        <w:rPr>
          <w:rFonts w:ascii="Arial" w:eastAsia="Arial" w:hAnsi="Arial" w:cs="Arial"/>
          <w:color w:val="000000" w:themeColor="text1"/>
          <w:sz w:val="22"/>
          <w:szCs w:val="22"/>
        </w:rPr>
      </w:pPr>
      <w:r>
        <w:rPr>
          <w:rFonts w:ascii="Arial" w:eastAsia="Arial" w:hAnsi="Arial" w:cs="Arial"/>
          <w:color w:val="000000" w:themeColor="text1"/>
          <w:sz w:val="22"/>
          <w:szCs w:val="22"/>
        </w:rPr>
        <w:t>Que así mismo, el artículo 2.2.2.1.1</w:t>
      </w:r>
      <w:r>
        <w:rPr>
          <w:rFonts w:ascii="Arial" w:hAnsi="Arial" w:cs="Arial"/>
          <w:sz w:val="22"/>
          <w:szCs w:val="22"/>
        </w:rPr>
        <w:t xml:space="preserve"> del </w:t>
      </w:r>
      <w:r>
        <w:rPr>
          <w:rFonts w:ascii="Arial" w:eastAsia="Arial" w:hAnsi="Arial" w:cs="Arial"/>
          <w:color w:val="000000" w:themeColor="text1"/>
          <w:sz w:val="22"/>
          <w:szCs w:val="22"/>
        </w:rPr>
        <w:t xml:space="preserve">Decreto ibidem, </w:t>
      </w:r>
      <w:r w:rsidRPr="00C269A3">
        <w:rPr>
          <w:rFonts w:ascii="Arial" w:eastAsia="Arial" w:hAnsi="Arial" w:cs="Arial"/>
          <w:sz w:val="22"/>
          <w:szCs w:val="22"/>
        </w:rPr>
        <w:t xml:space="preserve">ha definido como </w:t>
      </w:r>
      <w:r w:rsidRPr="00CC1C1E">
        <w:rPr>
          <w:rFonts w:ascii="Arial" w:eastAsia="Arial" w:hAnsi="Arial" w:cs="Arial"/>
          <w:sz w:val="22"/>
          <w:szCs w:val="22"/>
        </w:rPr>
        <w:t xml:space="preserve">Mutación Catastral </w:t>
      </w:r>
      <w:r>
        <w:rPr>
          <w:rFonts w:ascii="Arial" w:eastAsia="Arial" w:hAnsi="Arial" w:cs="Arial"/>
          <w:i/>
          <w:iCs/>
          <w:sz w:val="22"/>
          <w:szCs w:val="22"/>
        </w:rPr>
        <w:t>“</w:t>
      </w:r>
      <w:r w:rsidRPr="00C269A3">
        <w:rPr>
          <w:rFonts w:ascii="Arial" w:eastAsia="Arial" w:hAnsi="Arial" w:cs="Arial"/>
          <w:i/>
          <w:iCs/>
          <w:sz w:val="22"/>
          <w:szCs w:val="22"/>
        </w:rPr>
        <w:t>los cambios que se presentan en los componentes físico, jurídico o económico de un predi</w:t>
      </w:r>
      <w:r>
        <w:rPr>
          <w:rFonts w:ascii="Arial" w:eastAsia="Arial" w:hAnsi="Arial" w:cs="Arial"/>
          <w:i/>
          <w:iCs/>
          <w:sz w:val="22"/>
          <w:szCs w:val="22"/>
        </w:rPr>
        <w:t xml:space="preserve">o”. </w:t>
      </w:r>
    </w:p>
    <w:bookmarkEnd w:id="3"/>
    <w:p w14:paraId="23671AB2" w14:textId="17B7EE39" w:rsidR="00553C4A" w:rsidRPr="0066480B" w:rsidRDefault="00553C4A" w:rsidP="0148EEF9">
      <w:pPr>
        <w:pStyle w:val="Normal2"/>
        <w:pBdr>
          <w:top w:val="nil"/>
          <w:left w:val="nil"/>
          <w:bottom w:val="nil"/>
          <w:right w:val="nil"/>
          <w:between w:val="nil"/>
        </w:pBdr>
        <w:spacing w:line="276" w:lineRule="auto"/>
        <w:jc w:val="both"/>
        <w:rPr>
          <w:rFonts w:ascii="Arial" w:eastAsia="Arial" w:hAnsi="Arial" w:cs="Arial"/>
          <w:i/>
          <w:iCs/>
          <w:color w:val="FF0000"/>
          <w:sz w:val="22"/>
          <w:szCs w:val="22"/>
        </w:rPr>
      </w:pPr>
      <w:r w:rsidRPr="0148EEF9">
        <w:rPr>
          <w:rFonts w:ascii="Arial" w:eastAsia="Arial" w:hAnsi="Arial" w:cs="Arial"/>
          <w:color w:val="000000" w:themeColor="text1"/>
          <w:sz w:val="22"/>
          <w:szCs w:val="22"/>
        </w:rPr>
        <w:t xml:space="preserve">Que ante el Gestor Catastral Multipropósito del Municipio de Fusagasugá, el(la) señor(a) </w:t>
      </w:r>
      <w:r w:rsidR="00B25D93" w:rsidRPr="00B25D93">
        <w:rPr>
          <w:rFonts w:ascii="Arial" w:eastAsia="Arial" w:hAnsi="Arial" w:cs="Arial"/>
          <w:color w:val="FF0000"/>
          <w:sz w:val="22"/>
          <w:szCs w:val="22"/>
        </w:rPr>
        <w:t>${nombre_gestor}, identificado(a) con cédula de ciudadanía No. ${cedula_numero_gestor}, expedida en ${cedula_cuidad_gestor}, en calidad de ${calidad_gestor}, solicitó con radicado ${no_radica</w:t>
      </w:r>
      <w:r w:rsidR="00B25D93">
        <w:rPr>
          <w:rFonts w:ascii="Arial" w:eastAsia="Arial" w:hAnsi="Arial" w:cs="Arial"/>
          <w:color w:val="FF0000"/>
          <w:sz w:val="22"/>
          <w:szCs w:val="22"/>
        </w:rPr>
        <w:t>do}, asociado al ${asociado_id},</w:t>
      </w:r>
      <w:r w:rsidRPr="0148EEF9">
        <w:rPr>
          <w:rFonts w:ascii="Arial" w:eastAsia="Arial" w:hAnsi="Arial" w:cs="Arial"/>
          <w:color w:val="000000" w:themeColor="text1"/>
          <w:sz w:val="22"/>
          <w:szCs w:val="22"/>
        </w:rPr>
        <w:t xml:space="preserve"> la REVISIÓN DE AVALÚO del predio identificado con el número predial nacional </w:t>
      </w:r>
      <w:r w:rsidR="00B25D93" w:rsidRPr="00B25D93">
        <w:rPr>
          <w:rFonts w:ascii="Arial" w:eastAsia="Arial" w:hAnsi="Arial" w:cs="Arial"/>
          <w:color w:val="FF0000"/>
          <w:sz w:val="22"/>
          <w:szCs w:val="22"/>
        </w:rPr>
        <w:t>${numero_predial} y folio de matrícula inmobiliaria ${matricula_inmobiliaria}, ubicado en la zona ${zona_ubicacion}</w:t>
      </w:r>
      <w:r w:rsidRPr="0148EEF9">
        <w:rPr>
          <w:rFonts w:ascii="Arial" w:eastAsia="Arial" w:hAnsi="Arial" w:cs="Arial"/>
          <w:color w:val="000000" w:themeColor="text1"/>
          <w:sz w:val="22"/>
          <w:szCs w:val="22"/>
        </w:rPr>
        <w:t xml:space="preserve"> del municipio de Fusagasugá, argumentando que </w:t>
      </w:r>
      <w:r w:rsidR="00B25D93">
        <w:rPr>
          <w:rFonts w:ascii="Arial" w:eastAsia="Arial" w:hAnsi="Arial" w:cs="Arial"/>
          <w:color w:val="000000" w:themeColor="text1"/>
          <w:sz w:val="22"/>
          <w:szCs w:val="22"/>
        </w:rPr>
        <w:t>“${pretenciones_argumentos}”</w:t>
      </w:r>
    </w:p>
    <w:p w14:paraId="4577F4D5" w14:textId="77777777" w:rsidR="00553C4A" w:rsidRPr="0066480B" w:rsidRDefault="00553C4A" w:rsidP="00553C4A">
      <w:pPr>
        <w:pStyle w:val="Normal2"/>
        <w:pBdr>
          <w:top w:val="nil"/>
          <w:left w:val="nil"/>
          <w:bottom w:val="nil"/>
          <w:right w:val="nil"/>
          <w:between w:val="nil"/>
        </w:pBdr>
        <w:spacing w:line="276" w:lineRule="auto"/>
        <w:jc w:val="both"/>
        <w:rPr>
          <w:rFonts w:ascii="Arial" w:eastAsia="Arial" w:hAnsi="Arial" w:cs="Arial"/>
          <w:i/>
          <w:iCs/>
          <w:color w:val="FF0000"/>
          <w:sz w:val="22"/>
          <w:szCs w:val="22"/>
        </w:rPr>
      </w:pPr>
    </w:p>
    <w:p w14:paraId="607866CF" w14:textId="25F864E0" w:rsidR="00A83097" w:rsidRPr="00262EB3" w:rsidRDefault="00553C4A" w:rsidP="21AA879C">
      <w:pPr>
        <w:pStyle w:val="Normal2"/>
        <w:pBdr>
          <w:top w:val="nil"/>
          <w:left w:val="nil"/>
          <w:bottom w:val="nil"/>
          <w:right w:val="nil"/>
          <w:between w:val="nil"/>
        </w:pBdr>
        <w:spacing w:line="276" w:lineRule="auto"/>
        <w:jc w:val="both"/>
        <w:rPr>
          <w:rFonts w:ascii="Arial" w:eastAsia="Arial" w:hAnsi="Arial" w:cs="Arial"/>
          <w:sz w:val="22"/>
          <w:szCs w:val="22"/>
        </w:rPr>
      </w:pPr>
      <w:r w:rsidRPr="21AA879C">
        <w:rPr>
          <w:rFonts w:ascii="Arial" w:eastAsia="Arial" w:hAnsi="Arial" w:cs="Arial"/>
          <w:sz w:val="22"/>
          <w:szCs w:val="22"/>
        </w:rPr>
        <w:t xml:space="preserve">Que en ese sentido, de conformidad con él literal d) del artículo 15 de la Resolución IGAC No. 1149 de 2021 </w:t>
      </w:r>
      <w:r w:rsidRPr="21AA879C">
        <w:rPr>
          <w:rFonts w:ascii="Arial" w:eastAsia="Arial" w:hAnsi="Arial" w:cs="Arial"/>
          <w:i/>
          <w:iCs/>
          <w:sz w:val="22"/>
          <w:szCs w:val="22"/>
        </w:rPr>
        <w:t>“</w:t>
      </w:r>
      <w:r w:rsidRPr="21AA879C">
        <w:rPr>
          <w:rFonts w:ascii="Arial" w:hAnsi="Arial" w:cs="Arial"/>
          <w:i/>
          <w:iCs/>
          <w:sz w:val="22"/>
          <w:szCs w:val="22"/>
        </w:rPr>
        <w:t xml:space="preserve">Por la cual se actualiza la reglamentación técnica de la formación, actualización, conservación y difusión catastral con enfoque multipropósito: Las que ocurran por el reajuste de los avalúos catastrales de los predios, ya sea por reajuste anual determinado por el artículo 6° de la Ley 14 de 1983 y en concordancia con lo señalado en el artículo 6° de la Ley 242 de 1995, el artículo 190 de la Ley 1607 de 2012 o en la norma </w:t>
      </w:r>
      <w:r w:rsidRPr="21AA879C">
        <w:rPr>
          <w:rFonts w:ascii="Arial" w:hAnsi="Arial" w:cs="Arial"/>
          <w:i/>
          <w:iCs/>
          <w:sz w:val="22"/>
          <w:szCs w:val="22"/>
        </w:rPr>
        <w:lastRenderedPageBreak/>
        <w:t>que la modifique, adicione o derogue, por el resultado de una revisión de avalúo, así como las autoestimaciones del avalúo catastral.”</w:t>
      </w:r>
    </w:p>
    <w:p w14:paraId="02E7A043" w14:textId="6284EF45" w:rsidR="21AA879C" w:rsidRDefault="21AA879C" w:rsidP="21AA879C">
      <w:pPr>
        <w:pStyle w:val="Normal2"/>
        <w:pBdr>
          <w:top w:val="nil"/>
          <w:left w:val="nil"/>
          <w:bottom w:val="nil"/>
          <w:right w:val="nil"/>
          <w:between w:val="nil"/>
        </w:pBdr>
        <w:spacing w:line="276" w:lineRule="auto"/>
        <w:jc w:val="both"/>
        <w:rPr>
          <w:rFonts w:ascii="Arial" w:hAnsi="Arial" w:cs="Arial"/>
          <w:i/>
          <w:iCs/>
          <w:sz w:val="22"/>
          <w:szCs w:val="22"/>
        </w:rPr>
      </w:pPr>
    </w:p>
    <w:p w14:paraId="568BA2FF" w14:textId="6C727C4B" w:rsidR="00841FA6" w:rsidRPr="0066480B" w:rsidRDefault="00841FA6" w:rsidP="00841FA6">
      <w:pPr>
        <w:pStyle w:val="Normal2"/>
        <w:pBdr>
          <w:top w:val="nil"/>
          <w:left w:val="nil"/>
          <w:bottom w:val="nil"/>
          <w:right w:val="nil"/>
          <w:between w:val="nil"/>
        </w:pBdr>
        <w:spacing w:line="276" w:lineRule="auto"/>
        <w:jc w:val="both"/>
        <w:rPr>
          <w:rFonts w:ascii="Arial" w:eastAsia="Arial" w:hAnsi="Arial" w:cs="Arial"/>
          <w:sz w:val="22"/>
          <w:szCs w:val="22"/>
        </w:rPr>
      </w:pPr>
      <w:r w:rsidRPr="0066480B">
        <w:rPr>
          <w:rFonts w:ascii="Arial" w:hAnsi="Arial" w:cs="Arial"/>
          <w:sz w:val="22"/>
          <w:szCs w:val="22"/>
        </w:rPr>
        <w:t xml:space="preserve">Que a efectos de dar cumplimiento a los requisitos establecidos para la </w:t>
      </w:r>
      <w:r w:rsidRPr="0066480B">
        <w:rPr>
          <w:rFonts w:ascii="Arial" w:hAnsi="Arial" w:cs="Arial"/>
          <w:i/>
          <w:iCs/>
          <w:sz w:val="22"/>
          <w:szCs w:val="22"/>
        </w:rPr>
        <w:t xml:space="preserve">REVISÓN DE AVALÚO </w:t>
      </w:r>
      <w:r w:rsidRPr="0066480B">
        <w:rPr>
          <w:rFonts w:ascii="Arial" w:hAnsi="Arial" w:cs="Arial"/>
          <w:sz w:val="22"/>
          <w:szCs w:val="22"/>
        </w:rPr>
        <w:t xml:space="preserve">establecidos en los artículos 33 y 34 de la Resolución </w:t>
      </w:r>
      <w:r>
        <w:rPr>
          <w:rFonts w:ascii="Arial" w:hAnsi="Arial" w:cs="Arial"/>
          <w:sz w:val="22"/>
          <w:szCs w:val="22"/>
        </w:rPr>
        <w:t xml:space="preserve">IGAC </w:t>
      </w:r>
      <w:r w:rsidRPr="0066480B">
        <w:rPr>
          <w:rFonts w:ascii="Arial" w:hAnsi="Arial" w:cs="Arial"/>
          <w:sz w:val="22"/>
          <w:szCs w:val="22"/>
        </w:rPr>
        <w:t xml:space="preserve">1149 de 2021, </w:t>
      </w:r>
      <w:r w:rsidRPr="0066480B">
        <w:rPr>
          <w:rFonts w:ascii="Arial" w:eastAsia="Arial" w:hAnsi="Arial" w:cs="Arial"/>
          <w:color w:val="000000" w:themeColor="text1"/>
          <w:sz w:val="22"/>
          <w:szCs w:val="22"/>
        </w:rPr>
        <w:t>el(la)</w:t>
      </w:r>
      <w:r>
        <w:rPr>
          <w:rFonts w:ascii="Arial" w:eastAsia="Arial" w:hAnsi="Arial" w:cs="Arial"/>
          <w:color w:val="000000" w:themeColor="text1"/>
          <w:sz w:val="22"/>
          <w:szCs w:val="22"/>
        </w:rPr>
        <w:t xml:space="preserve"> solicitante</w:t>
      </w:r>
      <w:r w:rsidRPr="0066480B">
        <w:rPr>
          <w:rFonts w:ascii="Arial" w:hAnsi="Arial" w:cs="Arial"/>
          <w:sz w:val="22"/>
          <w:szCs w:val="22"/>
        </w:rPr>
        <w:t xml:space="preserve"> presentó los siguientes documentos: i) Copia de la Escritura Pública No</w:t>
      </w:r>
      <w:r w:rsidRPr="0066480B">
        <w:rPr>
          <w:rFonts w:ascii="Arial" w:hAnsi="Arial" w:cs="Arial"/>
          <w:color w:val="FF0000"/>
          <w:sz w:val="22"/>
          <w:szCs w:val="22"/>
        </w:rPr>
        <w:t xml:space="preserve">. </w:t>
      </w:r>
      <w:r w:rsidR="00B25D93" w:rsidRPr="00B25D93">
        <w:rPr>
          <w:rFonts w:ascii="Arial" w:hAnsi="Arial" w:cs="Arial"/>
          <w:color w:val="FF0000"/>
          <w:sz w:val="22"/>
          <w:szCs w:val="22"/>
        </w:rPr>
        <w:t>${escritura_publica}</w:t>
      </w:r>
      <w:r w:rsidRPr="0066480B">
        <w:rPr>
          <w:rFonts w:ascii="Arial" w:hAnsi="Arial" w:cs="Arial"/>
          <w:color w:val="FF0000"/>
          <w:sz w:val="22"/>
          <w:szCs w:val="22"/>
        </w:rPr>
        <w:t xml:space="preserve"> </w:t>
      </w:r>
      <w:r w:rsidRPr="0066480B">
        <w:rPr>
          <w:rFonts w:ascii="Arial" w:hAnsi="Arial" w:cs="Arial"/>
          <w:sz w:val="22"/>
          <w:szCs w:val="22"/>
        </w:rPr>
        <w:t xml:space="preserve">de la Notaría </w:t>
      </w:r>
      <w:r w:rsidR="00B25D93" w:rsidRPr="00BC21C0">
        <w:rPr>
          <w:rFonts w:ascii="Arial" w:hAnsi="Arial" w:cs="Arial"/>
          <w:sz w:val="22"/>
          <w:szCs w:val="22"/>
        </w:rPr>
        <w:t>${no_notaria} de ${ciudad</w:t>
      </w:r>
      <w:r w:rsidR="00B25D93">
        <w:rPr>
          <w:rFonts w:ascii="Arial" w:hAnsi="Arial" w:cs="Arial"/>
          <w:sz w:val="22"/>
          <w:szCs w:val="22"/>
        </w:rPr>
        <w:t>_notaria</w:t>
      </w:r>
      <w:r w:rsidR="00B25D93" w:rsidRPr="00BC21C0">
        <w:rPr>
          <w:rFonts w:ascii="Arial" w:hAnsi="Arial" w:cs="Arial"/>
          <w:sz w:val="22"/>
          <w:szCs w:val="22"/>
        </w:rPr>
        <w:t>}</w:t>
      </w:r>
      <w:r w:rsidRPr="0066480B">
        <w:rPr>
          <w:rFonts w:ascii="Arial" w:hAnsi="Arial" w:cs="Arial"/>
          <w:sz w:val="22"/>
          <w:szCs w:val="22"/>
        </w:rPr>
        <w:t xml:space="preserve">; ii) Certificado de </w:t>
      </w:r>
      <w:r>
        <w:rPr>
          <w:rFonts w:ascii="Arial" w:hAnsi="Arial" w:cs="Arial"/>
          <w:sz w:val="22"/>
          <w:szCs w:val="22"/>
        </w:rPr>
        <w:t>T</w:t>
      </w:r>
      <w:r w:rsidRPr="0066480B">
        <w:rPr>
          <w:rFonts w:ascii="Arial" w:hAnsi="Arial" w:cs="Arial"/>
          <w:sz w:val="22"/>
          <w:szCs w:val="22"/>
        </w:rPr>
        <w:t>radición</w:t>
      </w:r>
      <w:r>
        <w:rPr>
          <w:rFonts w:ascii="Arial" w:hAnsi="Arial" w:cs="Arial"/>
          <w:sz w:val="22"/>
          <w:szCs w:val="22"/>
        </w:rPr>
        <w:t xml:space="preserve"> y Libertad</w:t>
      </w:r>
      <w:r w:rsidRPr="0066480B">
        <w:rPr>
          <w:rFonts w:ascii="Arial" w:hAnsi="Arial" w:cs="Arial"/>
          <w:sz w:val="22"/>
          <w:szCs w:val="22"/>
        </w:rPr>
        <w:t xml:space="preserve"> correspondiente a la matrícula inmobiliaria No. </w:t>
      </w:r>
      <w:r w:rsidR="00B25D93" w:rsidRPr="00BC21C0">
        <w:rPr>
          <w:rFonts w:ascii="Arial" w:hAnsi="Arial" w:cs="Arial"/>
          <w:sz w:val="22"/>
          <w:szCs w:val="22"/>
        </w:rPr>
        <w:t>${matricula_inmobiliaria}</w:t>
      </w:r>
      <w:r w:rsidRPr="0066480B">
        <w:rPr>
          <w:rFonts w:ascii="Arial" w:hAnsi="Arial" w:cs="Arial"/>
          <w:sz w:val="22"/>
          <w:szCs w:val="22"/>
        </w:rPr>
        <w:t xml:space="preserve"> ; iii) Plano del levantamiento planimétrico del predio; iv)</w:t>
      </w:r>
      <w:r>
        <w:rPr>
          <w:rFonts w:ascii="Arial" w:hAnsi="Arial" w:cs="Arial"/>
          <w:sz w:val="22"/>
          <w:szCs w:val="22"/>
        </w:rPr>
        <w:t xml:space="preserve"> planos de propiedad horizontal debidamente aprobados; v) Fotografías del predio. </w:t>
      </w:r>
    </w:p>
    <w:p w14:paraId="45F8E6A8" w14:textId="77777777" w:rsidR="00841FA6" w:rsidRPr="0066480B" w:rsidRDefault="00841FA6" w:rsidP="00841FA6">
      <w:pPr>
        <w:pStyle w:val="Normal2"/>
        <w:pBdr>
          <w:top w:val="nil"/>
          <w:left w:val="nil"/>
          <w:bottom w:val="nil"/>
          <w:right w:val="nil"/>
          <w:between w:val="nil"/>
        </w:pBdr>
        <w:spacing w:line="276" w:lineRule="auto"/>
        <w:jc w:val="both"/>
        <w:rPr>
          <w:rFonts w:ascii="Arial" w:eastAsia="Arial" w:hAnsi="Arial" w:cs="Arial"/>
          <w:sz w:val="22"/>
          <w:szCs w:val="22"/>
        </w:rPr>
      </w:pPr>
    </w:p>
    <w:p w14:paraId="78B58296" w14:textId="77777777" w:rsidR="00841FA6" w:rsidRDefault="00841FA6" w:rsidP="00841FA6">
      <w:pPr>
        <w:pStyle w:val="Normal2"/>
        <w:pBdr>
          <w:top w:val="nil"/>
          <w:left w:val="nil"/>
          <w:bottom w:val="nil"/>
          <w:right w:val="nil"/>
          <w:between w:val="nil"/>
        </w:pBdr>
        <w:spacing w:line="276" w:lineRule="auto"/>
        <w:jc w:val="both"/>
        <w:rPr>
          <w:rFonts w:ascii="Arial" w:hAnsi="Arial" w:cs="Arial"/>
          <w:sz w:val="22"/>
          <w:szCs w:val="22"/>
          <w:shd w:val="clear" w:color="auto" w:fill="FFFFFF"/>
        </w:rPr>
      </w:pPr>
      <w:r w:rsidRPr="0066480B">
        <w:rPr>
          <w:rFonts w:ascii="Arial" w:eastAsia="Arial" w:hAnsi="Arial" w:cs="Arial"/>
          <w:sz w:val="22"/>
          <w:szCs w:val="22"/>
        </w:rPr>
        <w:t xml:space="preserve">Que dichos documentos deben cumplir como medios probatorios con las especificaciones mínimas que permitan demostrar que el avalúo catastral no corresponde la </w:t>
      </w:r>
      <w:r w:rsidRPr="0066480B">
        <w:rPr>
          <w:rFonts w:ascii="Arial" w:hAnsi="Arial" w:cs="Arial"/>
          <w:sz w:val="22"/>
          <w:szCs w:val="22"/>
          <w:shd w:val="clear" w:color="auto" w:fill="FFFFFF"/>
        </w:rPr>
        <w:t>realidad física, jurídica y/o económica del predio con el propósito de eliminar cualquier disparidad entre la realidad del predio y la información catastral.</w:t>
      </w:r>
    </w:p>
    <w:p w14:paraId="402BC1C7" w14:textId="77777777" w:rsidR="00105857" w:rsidRPr="00262EB3" w:rsidRDefault="00105857" w:rsidP="19BF4303">
      <w:pPr>
        <w:pStyle w:val="Normal2"/>
        <w:pBdr>
          <w:top w:val="nil"/>
          <w:left w:val="nil"/>
          <w:bottom w:val="nil"/>
          <w:right w:val="nil"/>
          <w:between w:val="nil"/>
        </w:pBdr>
        <w:spacing w:line="276" w:lineRule="auto"/>
        <w:jc w:val="both"/>
        <w:rPr>
          <w:rFonts w:ascii="Arial" w:eastAsia="Arial" w:hAnsi="Arial" w:cs="Arial"/>
          <w:sz w:val="22"/>
          <w:szCs w:val="22"/>
        </w:rPr>
      </w:pPr>
    </w:p>
    <w:p w14:paraId="3A181FA7" w14:textId="0F512D86" w:rsidR="00841FA6" w:rsidRDefault="00841FA6" w:rsidP="00841FA6">
      <w:pPr>
        <w:pStyle w:val="paragraph"/>
        <w:spacing w:before="0" w:beforeAutospacing="0" w:after="0" w:afterAutospacing="0"/>
        <w:jc w:val="both"/>
        <w:textAlignment w:val="baseline"/>
        <w:rPr>
          <w:rStyle w:val="eop"/>
          <w:rFonts w:ascii="Arial" w:hAnsi="Arial" w:cs="Arial"/>
          <w:sz w:val="22"/>
          <w:szCs w:val="22"/>
        </w:rPr>
      </w:pPr>
      <w:bookmarkStart w:id="4" w:name="_heading=h.w6w1sfeo1r52" w:colFirst="0" w:colLast="0"/>
      <w:bookmarkEnd w:id="4"/>
      <w:r w:rsidRPr="003279E9">
        <w:rPr>
          <w:rStyle w:val="normaltextrun"/>
          <w:rFonts w:ascii="Arial" w:hAnsi="Arial" w:cs="Arial"/>
          <w:sz w:val="22"/>
          <w:szCs w:val="22"/>
        </w:rPr>
        <w:t>Que verificada la documentación aportada</w:t>
      </w:r>
      <w:r>
        <w:rPr>
          <w:rStyle w:val="normaltextrun"/>
          <w:rFonts w:ascii="Arial" w:hAnsi="Arial" w:cs="Arial"/>
          <w:sz w:val="22"/>
          <w:szCs w:val="22"/>
        </w:rPr>
        <w:t xml:space="preserve"> </w:t>
      </w:r>
      <w:r w:rsidRPr="0066480B">
        <w:rPr>
          <w:rFonts w:ascii="Arial" w:hAnsi="Arial" w:cs="Arial"/>
          <w:sz w:val="22"/>
          <w:szCs w:val="22"/>
        </w:rPr>
        <w:t>y confrontad</w:t>
      </w:r>
      <w:r>
        <w:rPr>
          <w:rFonts w:ascii="Arial" w:hAnsi="Arial" w:cs="Arial"/>
          <w:sz w:val="22"/>
          <w:szCs w:val="22"/>
        </w:rPr>
        <w:t>a</w:t>
      </w:r>
      <w:r w:rsidRPr="0066480B">
        <w:rPr>
          <w:rFonts w:ascii="Arial" w:hAnsi="Arial" w:cs="Arial"/>
          <w:sz w:val="22"/>
          <w:szCs w:val="22"/>
        </w:rPr>
        <w:t xml:space="preserve"> con la información que reposa en las bases de datos catastral y registral y demás insumos catastrales y cartográficos, el </w:t>
      </w:r>
      <w:r w:rsidRPr="003279E9">
        <w:rPr>
          <w:rFonts w:ascii="Arial" w:hAnsi="Arial" w:cs="Arial"/>
          <w:sz w:val="22"/>
          <w:szCs w:val="22"/>
        </w:rPr>
        <w:t>reconocedor predial</w:t>
      </w:r>
      <w:r w:rsidRPr="0066480B">
        <w:rPr>
          <w:rFonts w:ascii="Arial" w:hAnsi="Arial" w:cs="Arial"/>
          <w:color w:val="FF0000"/>
          <w:sz w:val="22"/>
          <w:szCs w:val="22"/>
        </w:rPr>
        <w:t xml:space="preserve"> </w:t>
      </w:r>
      <w:r w:rsidRPr="0066480B">
        <w:rPr>
          <w:rFonts w:ascii="Arial" w:hAnsi="Arial" w:cs="Arial"/>
          <w:sz w:val="22"/>
          <w:szCs w:val="22"/>
        </w:rPr>
        <w:t>asignado procedió a realizar la inspección ocular el día</w:t>
      </w:r>
      <w:r w:rsidR="00B25D93">
        <w:rPr>
          <w:rFonts w:ascii="Arial" w:hAnsi="Arial" w:cs="Arial"/>
          <w:sz w:val="22"/>
          <w:szCs w:val="22"/>
        </w:rPr>
        <w:t xml:space="preserve"> </w:t>
      </w:r>
      <w:r w:rsidR="00B25D93">
        <w:rPr>
          <w:rFonts w:ascii="Arial" w:eastAsia="Arial" w:hAnsi="Arial" w:cs="Arial"/>
          <w:color w:val="FF0000"/>
          <w:sz w:val="22"/>
          <w:szCs w:val="22"/>
        </w:rPr>
        <w:t>${</w:t>
      </w:r>
      <w:r w:rsidR="00B25D93" w:rsidRPr="00B25D93">
        <w:rPr>
          <w:rFonts w:ascii="Arial" w:eastAsia="Arial" w:hAnsi="Arial" w:cs="Arial"/>
          <w:color w:val="FF0000"/>
          <w:sz w:val="22"/>
          <w:szCs w:val="22"/>
        </w:rPr>
        <w:t>dia_inspeccion_ocular</w:t>
      </w:r>
      <w:r w:rsidR="00B25D93">
        <w:rPr>
          <w:rFonts w:ascii="Arial" w:eastAsia="Arial" w:hAnsi="Arial" w:cs="Arial"/>
          <w:color w:val="FF0000"/>
          <w:sz w:val="22"/>
          <w:szCs w:val="22"/>
        </w:rPr>
        <w:t>}</w:t>
      </w:r>
      <w:r w:rsidRPr="005640CB">
        <w:rPr>
          <w:rFonts w:ascii="Arial" w:eastAsia="Arial" w:hAnsi="Arial" w:cs="Arial"/>
          <w:sz w:val="22"/>
          <w:szCs w:val="22"/>
        </w:rPr>
        <w:t xml:space="preserve">, </w:t>
      </w:r>
      <w:r w:rsidRPr="0066480B">
        <w:rPr>
          <w:rFonts w:ascii="Arial" w:eastAsia="Arial" w:hAnsi="Arial" w:cs="Arial"/>
          <w:sz w:val="22"/>
          <w:szCs w:val="22"/>
        </w:rPr>
        <w:t>en la cual se logra determinar que</w:t>
      </w:r>
      <w:r w:rsidRPr="003279E9">
        <w:rPr>
          <w:rStyle w:val="normaltextrun"/>
          <w:rFonts w:ascii="Arial" w:hAnsi="Arial" w:cs="Arial"/>
          <w:sz w:val="22"/>
          <w:szCs w:val="22"/>
        </w:rPr>
        <w:t xml:space="preserve"> </w:t>
      </w:r>
      <w:r>
        <w:rPr>
          <w:rStyle w:val="normaltextrun"/>
          <w:rFonts w:ascii="Arial" w:hAnsi="Arial" w:cs="Arial"/>
          <w:sz w:val="22"/>
          <w:szCs w:val="22"/>
        </w:rPr>
        <w:t xml:space="preserve">no </w:t>
      </w:r>
      <w:r w:rsidRPr="003279E9">
        <w:rPr>
          <w:rStyle w:val="normaltextrun"/>
          <w:rFonts w:ascii="Arial" w:hAnsi="Arial" w:cs="Arial"/>
          <w:sz w:val="22"/>
          <w:szCs w:val="22"/>
        </w:rPr>
        <w:t xml:space="preserve">existe inconsistencia en </w:t>
      </w:r>
      <w:r w:rsidRPr="00841FA6">
        <w:rPr>
          <w:rStyle w:val="normaltextrun"/>
          <w:rFonts w:ascii="Arial" w:hAnsi="Arial" w:cs="Arial"/>
          <w:sz w:val="22"/>
          <w:szCs w:val="22"/>
        </w:rPr>
        <w:t>el área de terreno, área construida, calificación de la construcción</w:t>
      </w:r>
      <w:r>
        <w:rPr>
          <w:rStyle w:val="normaltextrun"/>
          <w:rFonts w:ascii="Arial" w:hAnsi="Arial" w:cs="Arial"/>
          <w:sz w:val="22"/>
          <w:szCs w:val="22"/>
        </w:rPr>
        <w:t xml:space="preserve"> ni en la</w:t>
      </w:r>
      <w:r w:rsidRPr="00841FA6">
        <w:rPr>
          <w:rStyle w:val="normaltextrun"/>
          <w:rFonts w:ascii="Arial" w:hAnsi="Arial" w:cs="Arial"/>
          <w:sz w:val="22"/>
          <w:szCs w:val="22"/>
        </w:rPr>
        <w:t xml:space="preserve"> zona homogénea geoeconómica.</w:t>
      </w:r>
      <w:r w:rsidRPr="00841FA6">
        <w:rPr>
          <w:rStyle w:val="eop"/>
          <w:rFonts w:ascii="Arial" w:hAnsi="Arial" w:cs="Arial"/>
          <w:sz w:val="22"/>
          <w:szCs w:val="22"/>
        </w:rPr>
        <w:t> </w:t>
      </w:r>
    </w:p>
    <w:p w14:paraId="512127D5" w14:textId="77777777" w:rsidR="0075713B" w:rsidRDefault="0075713B" w:rsidP="00841FA6">
      <w:pPr>
        <w:pStyle w:val="paragraph"/>
        <w:spacing w:before="0" w:beforeAutospacing="0" w:after="0" w:afterAutospacing="0"/>
        <w:jc w:val="both"/>
        <w:textAlignment w:val="baseline"/>
        <w:rPr>
          <w:rStyle w:val="eop"/>
          <w:rFonts w:ascii="Arial" w:hAnsi="Arial" w:cs="Arial"/>
          <w:sz w:val="22"/>
          <w:szCs w:val="22"/>
        </w:rPr>
      </w:pPr>
    </w:p>
    <w:p w14:paraId="060A38DB" w14:textId="66D70E5B" w:rsidR="0075713B" w:rsidRPr="003279E9" w:rsidRDefault="0075713B" w:rsidP="6C88F952">
      <w:pPr>
        <w:pStyle w:val="paragraph"/>
        <w:spacing w:before="0" w:beforeAutospacing="0" w:after="0" w:afterAutospacing="0"/>
        <w:jc w:val="both"/>
        <w:textAlignment w:val="baseline"/>
        <w:rPr>
          <w:rFonts w:ascii="Arial" w:hAnsi="Arial" w:cs="Arial"/>
          <w:sz w:val="22"/>
          <w:szCs w:val="22"/>
        </w:rPr>
      </w:pPr>
      <w:r w:rsidRPr="6C88F952">
        <w:rPr>
          <w:rStyle w:val="normaltextrun"/>
          <w:rFonts w:ascii="Arial" w:hAnsi="Arial" w:cs="Arial"/>
          <w:color w:val="FF0000"/>
          <w:sz w:val="22"/>
          <w:szCs w:val="22"/>
        </w:rPr>
        <w:t xml:space="preserve">En el lugar se observan las construcciones relacionadas en la tabla a continuación. </w:t>
      </w:r>
    </w:p>
    <w:p w14:paraId="5133EEF1" w14:textId="77777777" w:rsidR="0075713B" w:rsidRPr="003279E9" w:rsidRDefault="0075713B" w:rsidP="0075713B">
      <w:pPr>
        <w:pStyle w:val="paragraph"/>
        <w:spacing w:before="0" w:beforeAutospacing="0" w:after="0" w:afterAutospacing="0"/>
        <w:jc w:val="both"/>
        <w:textAlignment w:val="baseline"/>
        <w:rPr>
          <w:rFonts w:ascii="Arial" w:hAnsi="Arial" w:cs="Arial"/>
          <w:sz w:val="22"/>
          <w:szCs w:val="22"/>
        </w:rPr>
      </w:pPr>
      <w:r w:rsidRPr="003279E9">
        <w:rPr>
          <w:rStyle w:val="eop"/>
          <w:rFonts w:ascii="Arial" w:hAnsi="Arial" w:cs="Arial"/>
          <w:color w:val="FF0000"/>
          <w:sz w:val="22"/>
          <w:szCs w:val="22"/>
        </w:rPr>
        <w:t> </w:t>
      </w:r>
    </w:p>
    <w:tbl>
      <w:tblPr>
        <w:tblW w:w="850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40"/>
        <w:gridCol w:w="4365"/>
      </w:tblGrid>
      <w:tr w:rsidR="0075713B" w:rsidRPr="003279E9" w14:paraId="1F89753D" w14:textId="77777777" w:rsidTr="00B25D93">
        <w:trPr>
          <w:trHeight w:val="300"/>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D9D9D9"/>
            <w:hideMark/>
          </w:tcPr>
          <w:p w14:paraId="50627508" w14:textId="77777777" w:rsidR="0075713B" w:rsidRPr="006E5E48" w:rsidRDefault="0075713B" w:rsidP="00B95DFD">
            <w:pPr>
              <w:pStyle w:val="paragraph"/>
              <w:spacing w:before="0" w:beforeAutospacing="0" w:after="0" w:afterAutospacing="0"/>
              <w:jc w:val="center"/>
              <w:textAlignment w:val="baseline"/>
              <w:rPr>
                <w:rFonts w:ascii="Arial" w:hAnsi="Arial" w:cs="Arial"/>
                <w:sz w:val="20"/>
                <w:szCs w:val="20"/>
              </w:rPr>
            </w:pPr>
            <w:r w:rsidRPr="006E5E48">
              <w:rPr>
                <w:rStyle w:val="normaltextrun"/>
                <w:rFonts w:ascii="Arial" w:hAnsi="Arial" w:cs="Arial"/>
                <w:sz w:val="20"/>
                <w:szCs w:val="20"/>
              </w:rPr>
              <w:t>UNIDAD DE CONSTRUCCIÓN</w:t>
            </w:r>
            <w:r w:rsidRPr="006E5E48">
              <w:rPr>
                <w:rStyle w:val="eop"/>
                <w:rFonts w:ascii="Arial" w:hAnsi="Arial" w:cs="Arial"/>
                <w:sz w:val="20"/>
                <w:szCs w:val="20"/>
              </w:rPr>
              <w:t> </w:t>
            </w:r>
          </w:p>
        </w:tc>
        <w:tc>
          <w:tcPr>
            <w:tcW w:w="4365" w:type="dxa"/>
            <w:tcBorders>
              <w:top w:val="single" w:sz="6" w:space="0" w:color="000000"/>
              <w:left w:val="single" w:sz="6" w:space="0" w:color="000000"/>
              <w:bottom w:val="single" w:sz="6" w:space="0" w:color="000000"/>
              <w:right w:val="single" w:sz="6" w:space="0" w:color="000000"/>
            </w:tcBorders>
            <w:shd w:val="clear" w:color="auto" w:fill="D9D9D9"/>
            <w:hideMark/>
          </w:tcPr>
          <w:p w14:paraId="6C3099CE" w14:textId="77777777" w:rsidR="0075713B" w:rsidRPr="006E5E48" w:rsidRDefault="0075713B" w:rsidP="00B95DFD">
            <w:pPr>
              <w:pStyle w:val="paragraph"/>
              <w:spacing w:before="0" w:beforeAutospacing="0" w:after="0" w:afterAutospacing="0"/>
              <w:jc w:val="center"/>
              <w:textAlignment w:val="baseline"/>
              <w:rPr>
                <w:rFonts w:ascii="Arial" w:hAnsi="Arial" w:cs="Arial"/>
                <w:sz w:val="20"/>
                <w:szCs w:val="20"/>
              </w:rPr>
            </w:pPr>
            <w:r w:rsidRPr="006E5E48">
              <w:rPr>
                <w:rStyle w:val="normaltextrun"/>
                <w:rFonts w:ascii="Arial" w:hAnsi="Arial" w:cs="Arial"/>
                <w:sz w:val="20"/>
                <w:szCs w:val="20"/>
              </w:rPr>
              <w:t>ÁREA CONSTRUIDA (m²)</w:t>
            </w:r>
            <w:r w:rsidRPr="006E5E48">
              <w:rPr>
                <w:rStyle w:val="eop"/>
                <w:rFonts w:ascii="Arial" w:hAnsi="Arial" w:cs="Arial"/>
                <w:sz w:val="20"/>
                <w:szCs w:val="20"/>
              </w:rPr>
              <w:t> </w:t>
            </w:r>
          </w:p>
        </w:tc>
      </w:tr>
      <w:tr w:rsidR="0075713B" w:rsidRPr="003279E9" w14:paraId="15CDBD15" w14:textId="77777777" w:rsidTr="00B25D93">
        <w:trPr>
          <w:trHeight w:val="300"/>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hideMark/>
          </w:tcPr>
          <w:p w14:paraId="7763734F" w14:textId="04FD7551" w:rsidR="0075713B" w:rsidRPr="006E5E48" w:rsidRDefault="00B25D93" w:rsidP="00B95DFD">
            <w:pPr>
              <w:pStyle w:val="paragraph"/>
              <w:spacing w:before="0" w:beforeAutospacing="0" w:after="0" w:afterAutospacing="0"/>
              <w:jc w:val="center"/>
              <w:textAlignment w:val="baseline"/>
              <w:rPr>
                <w:rFonts w:ascii="Arial" w:hAnsi="Arial" w:cs="Arial"/>
                <w:sz w:val="20"/>
                <w:szCs w:val="20"/>
              </w:rPr>
            </w:pPr>
            <w:r>
              <w:rPr>
                <w:rStyle w:val="normaltextrun"/>
                <w:color w:val="FF0000"/>
              </w:rPr>
              <w:t>${</w:t>
            </w:r>
            <w:r w:rsidRPr="00B25D93">
              <w:rPr>
                <w:rStyle w:val="normaltextrun"/>
                <w:color w:val="FF0000"/>
              </w:rPr>
              <w:t>unidad_construccion</w:t>
            </w:r>
            <w:r>
              <w:rPr>
                <w:rStyle w:val="normaltextrun"/>
                <w:color w:val="FF0000"/>
              </w:rPr>
              <w:t>}</w:t>
            </w:r>
          </w:p>
        </w:tc>
        <w:tc>
          <w:tcPr>
            <w:tcW w:w="4365" w:type="dxa"/>
            <w:tcBorders>
              <w:top w:val="single" w:sz="6" w:space="0" w:color="000000"/>
              <w:left w:val="single" w:sz="6" w:space="0" w:color="000000"/>
              <w:bottom w:val="single" w:sz="6" w:space="0" w:color="000000"/>
              <w:right w:val="single" w:sz="6" w:space="0" w:color="000000"/>
            </w:tcBorders>
            <w:shd w:val="clear" w:color="auto" w:fill="auto"/>
            <w:hideMark/>
          </w:tcPr>
          <w:p w14:paraId="3D4B88D9" w14:textId="3A41975B" w:rsidR="0075713B" w:rsidRPr="006E5E48" w:rsidRDefault="00B25D93" w:rsidP="00B95DFD">
            <w:pPr>
              <w:pStyle w:val="paragraph"/>
              <w:spacing w:before="0" w:beforeAutospacing="0" w:after="0" w:afterAutospacing="0"/>
              <w:jc w:val="center"/>
              <w:textAlignment w:val="baseline"/>
              <w:rPr>
                <w:rFonts w:ascii="Arial" w:hAnsi="Arial" w:cs="Arial"/>
                <w:sz w:val="20"/>
                <w:szCs w:val="20"/>
              </w:rPr>
            </w:pPr>
            <w:r>
              <w:rPr>
                <w:rStyle w:val="normaltextrun"/>
                <w:color w:val="FF0000"/>
              </w:rPr>
              <w:t>${</w:t>
            </w:r>
            <w:r w:rsidRPr="00B25D93">
              <w:rPr>
                <w:rStyle w:val="normaltextrun"/>
                <w:color w:val="FF0000"/>
              </w:rPr>
              <w:t>area_construida</w:t>
            </w:r>
            <w:r>
              <w:rPr>
                <w:rStyle w:val="normaltextrun"/>
                <w:color w:val="FF0000"/>
              </w:rPr>
              <w:t>}</w:t>
            </w:r>
          </w:p>
        </w:tc>
      </w:tr>
    </w:tbl>
    <w:p w14:paraId="646F5144" w14:textId="77777777" w:rsidR="0075713B" w:rsidRPr="00841FA6" w:rsidRDefault="0075713B" w:rsidP="00841FA6">
      <w:pPr>
        <w:pStyle w:val="paragraph"/>
        <w:spacing w:before="0" w:beforeAutospacing="0" w:after="0" w:afterAutospacing="0"/>
        <w:jc w:val="both"/>
        <w:textAlignment w:val="baseline"/>
        <w:rPr>
          <w:rFonts w:ascii="Arial" w:hAnsi="Arial" w:cs="Arial"/>
          <w:sz w:val="22"/>
          <w:szCs w:val="22"/>
        </w:rPr>
      </w:pPr>
    </w:p>
    <w:p w14:paraId="5BC50A01" w14:textId="16C7E33B" w:rsidR="00310523" w:rsidRPr="00841FA6" w:rsidRDefault="00310523" w:rsidP="22265FB6">
      <w:pPr>
        <w:pStyle w:val="Normal2"/>
        <w:spacing w:line="276" w:lineRule="auto"/>
        <w:jc w:val="both"/>
        <w:rPr>
          <w:rFonts w:ascii="Arial" w:eastAsia="Arial" w:hAnsi="Arial" w:cs="Arial"/>
          <w:sz w:val="22"/>
          <w:szCs w:val="22"/>
        </w:rPr>
      </w:pPr>
    </w:p>
    <w:p w14:paraId="00000010" w14:textId="0E67D9CC" w:rsidR="00E43D22" w:rsidRDefault="004A3032" w:rsidP="00A63F54">
      <w:pPr>
        <w:pStyle w:val="Normal2"/>
        <w:pBdr>
          <w:top w:val="nil"/>
          <w:left w:val="nil"/>
          <w:bottom w:val="nil"/>
          <w:right w:val="nil"/>
          <w:between w:val="nil"/>
        </w:pBdr>
        <w:spacing w:line="276" w:lineRule="auto"/>
        <w:jc w:val="both"/>
        <w:rPr>
          <w:rFonts w:ascii="Arial" w:eastAsia="Arial" w:hAnsi="Arial" w:cs="Arial"/>
          <w:sz w:val="22"/>
          <w:szCs w:val="22"/>
        </w:rPr>
      </w:pPr>
      <w:r>
        <w:rPr>
          <w:rFonts w:eastAsia="Arial"/>
          <w:noProof/>
          <w:lang w:val="en-US" w:eastAsia="en-US"/>
        </w:rPr>
        <w:t>${imagen_inspeccion_ocular}</w:t>
      </w:r>
    </w:p>
    <w:p w14:paraId="1AA73D78" w14:textId="573A9455" w:rsidR="00384189" w:rsidRPr="00384189" w:rsidRDefault="00384189" w:rsidP="00384189">
      <w:pPr>
        <w:pStyle w:val="Normal2"/>
        <w:pBdr>
          <w:top w:val="nil"/>
          <w:left w:val="nil"/>
          <w:bottom w:val="nil"/>
          <w:right w:val="nil"/>
          <w:between w:val="nil"/>
        </w:pBdr>
        <w:spacing w:line="276" w:lineRule="auto"/>
        <w:jc w:val="center"/>
        <w:rPr>
          <w:rFonts w:ascii="Arial" w:eastAsia="Arial" w:hAnsi="Arial" w:cs="Arial"/>
          <w:i/>
          <w:iCs/>
          <w:sz w:val="22"/>
          <w:szCs w:val="22"/>
        </w:rPr>
      </w:pPr>
      <w:r w:rsidRPr="00384189">
        <w:rPr>
          <w:rFonts w:ascii="Arial" w:eastAsia="Arial" w:hAnsi="Arial" w:cs="Arial"/>
          <w:i/>
          <w:iCs/>
          <w:sz w:val="20"/>
          <w:szCs w:val="20"/>
        </w:rPr>
        <w:t>Fuente: Inspección ocular realizada por reconocedor predial.</w:t>
      </w:r>
    </w:p>
    <w:p w14:paraId="6BA3BAEA" w14:textId="77777777" w:rsidR="00384189" w:rsidRDefault="00384189" w:rsidP="22265FB6">
      <w:pPr>
        <w:pStyle w:val="Normal2"/>
        <w:pBdr>
          <w:top w:val="nil"/>
          <w:left w:val="nil"/>
          <w:bottom w:val="nil"/>
          <w:right w:val="nil"/>
          <w:between w:val="nil"/>
        </w:pBdr>
        <w:spacing w:line="276" w:lineRule="auto"/>
        <w:jc w:val="both"/>
        <w:rPr>
          <w:rFonts w:ascii="Arial" w:eastAsia="Arial" w:hAnsi="Arial" w:cs="Arial"/>
          <w:sz w:val="22"/>
          <w:szCs w:val="22"/>
        </w:rPr>
      </w:pPr>
    </w:p>
    <w:p w14:paraId="130DCBF1" w14:textId="0EE82D3B" w:rsidR="00262779" w:rsidRPr="00384189" w:rsidRDefault="008312FB" w:rsidP="22265FB6">
      <w:pPr>
        <w:pStyle w:val="Normal2"/>
        <w:pBdr>
          <w:top w:val="nil"/>
          <w:left w:val="nil"/>
          <w:bottom w:val="nil"/>
          <w:right w:val="nil"/>
          <w:between w:val="nil"/>
        </w:pBdr>
        <w:spacing w:line="276" w:lineRule="auto"/>
        <w:jc w:val="both"/>
        <w:rPr>
          <w:rFonts w:ascii="Arial" w:eastAsia="Arial" w:hAnsi="Arial" w:cs="Arial"/>
          <w:color w:val="000000" w:themeColor="text1"/>
          <w:sz w:val="22"/>
          <w:szCs w:val="22"/>
        </w:rPr>
      </w:pPr>
      <w:r w:rsidRPr="00384189">
        <w:rPr>
          <w:rFonts w:ascii="Arial" w:eastAsia="Arial" w:hAnsi="Arial" w:cs="Arial"/>
          <w:color w:val="000000" w:themeColor="text1"/>
          <w:sz w:val="22"/>
          <w:szCs w:val="22"/>
        </w:rPr>
        <w:t>Que la información catastral comprende las características físicas, jurídicas y económicas de los bienes inmuebles, por lo tanto, al tenor del artículo 2.2.2.2.1 del Decreto 148 de 2020 en su literal c) la información económica corresponde al valor o avalúo catastral del inmueble. El avalúo catastral deberá guardar relación con los valores de mercado.</w:t>
      </w:r>
    </w:p>
    <w:p w14:paraId="57F88662" w14:textId="77777777" w:rsidR="00262779" w:rsidRPr="00384189" w:rsidRDefault="00262779" w:rsidP="22265FB6">
      <w:pPr>
        <w:pStyle w:val="Normal2"/>
        <w:pBdr>
          <w:top w:val="nil"/>
          <w:left w:val="nil"/>
          <w:bottom w:val="nil"/>
          <w:right w:val="nil"/>
          <w:between w:val="nil"/>
        </w:pBdr>
        <w:spacing w:line="276" w:lineRule="auto"/>
        <w:jc w:val="both"/>
        <w:rPr>
          <w:rFonts w:ascii="Arial" w:eastAsia="Arial" w:hAnsi="Arial" w:cs="Arial"/>
          <w:sz w:val="22"/>
          <w:szCs w:val="22"/>
        </w:rPr>
      </w:pPr>
    </w:p>
    <w:p w14:paraId="4C00E047" w14:textId="1F1AFCBA" w:rsidR="00BC77C7" w:rsidRPr="00384189" w:rsidRDefault="00BE62E9" w:rsidP="22265FB6">
      <w:pPr>
        <w:pStyle w:val="Normal2"/>
        <w:pBdr>
          <w:top w:val="nil"/>
          <w:left w:val="nil"/>
          <w:bottom w:val="nil"/>
          <w:right w:val="nil"/>
          <w:between w:val="nil"/>
        </w:pBdr>
        <w:spacing w:line="276" w:lineRule="auto"/>
        <w:jc w:val="both"/>
        <w:rPr>
          <w:rFonts w:ascii="Arial" w:eastAsia="Arial" w:hAnsi="Arial" w:cs="Arial"/>
          <w:sz w:val="22"/>
          <w:szCs w:val="22"/>
        </w:rPr>
      </w:pPr>
      <w:r w:rsidRPr="00384189">
        <w:rPr>
          <w:rFonts w:ascii="Arial" w:eastAsia="Arial" w:hAnsi="Arial" w:cs="Arial"/>
          <w:sz w:val="22"/>
          <w:szCs w:val="22"/>
        </w:rPr>
        <w:lastRenderedPageBreak/>
        <w:t xml:space="preserve">Para el caso puntual se evidencia que el predio fue objeto de la actualización catastral realizada en </w:t>
      </w:r>
      <w:r w:rsidR="00E85165" w:rsidRPr="00384189">
        <w:rPr>
          <w:rFonts w:ascii="Arial" w:eastAsia="Arial" w:hAnsi="Arial" w:cs="Arial"/>
          <w:sz w:val="22"/>
          <w:szCs w:val="22"/>
        </w:rPr>
        <w:t>la zona</w:t>
      </w:r>
      <w:r w:rsidR="00AC0170">
        <w:rPr>
          <w:rFonts w:ascii="Arial" w:eastAsia="Arial" w:hAnsi="Arial" w:cs="Arial"/>
          <w:sz w:val="22"/>
          <w:szCs w:val="22"/>
        </w:rPr>
        <w:t xml:space="preserve"> ${revisión_avaluo_tipo_localizacion}</w:t>
      </w:r>
      <w:r w:rsidR="006F1C68">
        <w:rPr>
          <w:rFonts w:ascii="Arial" w:eastAsia="Arial" w:hAnsi="Arial" w:cs="Arial"/>
          <w:sz w:val="22"/>
          <w:szCs w:val="22"/>
        </w:rPr>
        <w:t xml:space="preserve"> </w:t>
      </w:r>
      <w:r w:rsidR="00CD6667" w:rsidRPr="00384189">
        <w:rPr>
          <w:rFonts w:ascii="Arial" w:eastAsia="Arial" w:hAnsi="Arial" w:cs="Arial"/>
          <w:sz w:val="22"/>
          <w:szCs w:val="22"/>
        </w:rPr>
        <w:t xml:space="preserve">en cumplimiento al mandato legal dispuesto en la ley 1450 de 2011, en su artículo 24 que indica: </w:t>
      </w:r>
    </w:p>
    <w:p w14:paraId="1855CFEC" w14:textId="77777777" w:rsidR="00E85165" w:rsidRPr="00384189" w:rsidRDefault="00E85165" w:rsidP="22265FB6">
      <w:pPr>
        <w:pStyle w:val="Normal2"/>
        <w:pBdr>
          <w:top w:val="nil"/>
          <w:left w:val="nil"/>
          <w:bottom w:val="nil"/>
          <w:right w:val="nil"/>
          <w:between w:val="nil"/>
        </w:pBdr>
        <w:spacing w:line="276" w:lineRule="auto"/>
        <w:jc w:val="both"/>
        <w:rPr>
          <w:rFonts w:ascii="Arial" w:eastAsia="Arial" w:hAnsi="Arial" w:cs="Arial"/>
          <w:sz w:val="22"/>
          <w:szCs w:val="22"/>
        </w:rPr>
      </w:pPr>
    </w:p>
    <w:p w14:paraId="7655B88A" w14:textId="722301D6" w:rsidR="008312FB" w:rsidRPr="006F1C68" w:rsidRDefault="006F1C68" w:rsidP="006F1C68">
      <w:pPr>
        <w:pStyle w:val="Sinespaciado"/>
        <w:ind w:firstLine="60"/>
        <w:jc w:val="both"/>
        <w:rPr>
          <w:rFonts w:ascii="Arial" w:hAnsi="Arial" w:cs="Arial"/>
          <w:bCs/>
          <w:i/>
          <w:iCs/>
          <w:sz w:val="22"/>
          <w:szCs w:val="22"/>
        </w:rPr>
      </w:pPr>
      <w:r>
        <w:rPr>
          <w:rFonts w:ascii="Arial" w:hAnsi="Arial" w:cs="Arial"/>
          <w:bCs/>
          <w:i/>
          <w:iCs/>
          <w:sz w:val="22"/>
          <w:szCs w:val="22"/>
        </w:rPr>
        <w:t>“</w:t>
      </w:r>
      <w:r w:rsidR="00CD6667" w:rsidRPr="006F1C68">
        <w:rPr>
          <w:rFonts w:ascii="Arial" w:hAnsi="Arial" w:cs="Arial"/>
          <w:bCs/>
          <w:i/>
          <w:iCs/>
          <w:sz w:val="22"/>
          <w:szCs w:val="22"/>
        </w:rPr>
        <w:t>(…) Las autoridades catastrales tienen la obligación de formar los catastros o actualizarlos en todos los municipios del país dentro de períodos máximos de cinco (5) años, con el fin de revisar los elementos físicos o jurídicos del catastro originados en mutaciones físicas, variaciones de uso o de productividad, obras públicas o condiciones locales del mercado inmobiliario. (…)</w:t>
      </w:r>
      <w:r>
        <w:rPr>
          <w:rFonts w:ascii="Arial" w:hAnsi="Arial" w:cs="Arial"/>
          <w:bCs/>
          <w:i/>
          <w:iCs/>
          <w:sz w:val="22"/>
          <w:szCs w:val="22"/>
        </w:rPr>
        <w:t>”</w:t>
      </w:r>
    </w:p>
    <w:p w14:paraId="6D86830F" w14:textId="77777777" w:rsidR="008312FB" w:rsidRPr="00E85165" w:rsidRDefault="008312FB" w:rsidP="001C510F">
      <w:pPr>
        <w:pStyle w:val="Sinespaciado"/>
        <w:jc w:val="both"/>
        <w:rPr>
          <w:rFonts w:ascii="Arial" w:hAnsi="Arial" w:cs="Arial"/>
          <w:color w:val="FF0000"/>
          <w:sz w:val="22"/>
          <w:szCs w:val="22"/>
          <w:highlight w:val="yellow"/>
        </w:rPr>
      </w:pPr>
    </w:p>
    <w:p w14:paraId="6CD7739F" w14:textId="043519F9" w:rsidR="00AC0170" w:rsidRDefault="00AC0170" w:rsidP="005B6F7C">
      <w:pPr>
        <w:pStyle w:val="Sinespaciado"/>
        <w:jc w:val="both"/>
        <w:rPr>
          <w:rFonts w:ascii="Arial" w:hAnsi="Arial" w:cs="Arial"/>
          <w:color w:val="FF0000"/>
          <w:sz w:val="22"/>
          <w:szCs w:val="22"/>
        </w:rPr>
      </w:pPr>
      <w:r>
        <w:rPr>
          <w:rFonts w:ascii="Arial" w:hAnsi="Arial" w:cs="Arial"/>
          <w:color w:val="FF0000"/>
          <w:sz w:val="22"/>
          <w:szCs w:val="22"/>
        </w:rPr>
        <w:t>${confirmar_avaluo_variacion_cambio}</w:t>
      </w:r>
    </w:p>
    <w:p w14:paraId="246EE495" w14:textId="44E06133" w:rsidR="004E177E" w:rsidRPr="00F5388C" w:rsidRDefault="004E177E" w:rsidP="004E177E">
      <w:pPr>
        <w:spacing w:line="276" w:lineRule="auto"/>
        <w:jc w:val="both"/>
        <w:rPr>
          <w:rFonts w:ascii="Arial" w:hAnsi="Arial" w:cs="Arial"/>
          <w:sz w:val="22"/>
          <w:szCs w:val="22"/>
        </w:rPr>
      </w:pPr>
      <w:bookmarkStart w:id="5" w:name="_GoBack"/>
      <w:bookmarkEnd w:id="5"/>
    </w:p>
    <w:p w14:paraId="63C44CD9" w14:textId="025BB832" w:rsidR="00C12729" w:rsidRPr="00384189" w:rsidRDefault="004E177E" w:rsidP="004E177E">
      <w:pPr>
        <w:spacing w:line="276" w:lineRule="auto"/>
        <w:jc w:val="both"/>
        <w:rPr>
          <w:rFonts w:ascii="Arial" w:hAnsi="Arial" w:cs="Arial"/>
          <w:sz w:val="22"/>
          <w:szCs w:val="22"/>
        </w:rPr>
      </w:pPr>
      <w:r w:rsidRPr="00384189">
        <w:rPr>
          <w:rFonts w:ascii="Arial" w:hAnsi="Arial" w:cs="Arial"/>
          <w:sz w:val="22"/>
          <w:szCs w:val="22"/>
        </w:rPr>
        <w:t>Que</w:t>
      </w:r>
      <w:r w:rsidR="00865446">
        <w:rPr>
          <w:rFonts w:ascii="Arial" w:hAnsi="Arial" w:cs="Arial"/>
          <w:sz w:val="22"/>
          <w:szCs w:val="22"/>
        </w:rPr>
        <w:t xml:space="preserve"> </w:t>
      </w:r>
      <w:r w:rsidR="00C12729" w:rsidRPr="00384189">
        <w:rPr>
          <w:rFonts w:ascii="Arial" w:hAnsi="Arial" w:cs="Arial"/>
          <w:sz w:val="22"/>
          <w:szCs w:val="22"/>
        </w:rPr>
        <w:t xml:space="preserve">de acuerdo a </w:t>
      </w:r>
      <w:r w:rsidR="00C12729" w:rsidRPr="00384189">
        <w:rPr>
          <w:rFonts w:ascii="Arial" w:eastAsia="Arial" w:hAnsi="Arial" w:cs="Arial"/>
          <w:sz w:val="22"/>
          <w:szCs w:val="22"/>
        </w:rPr>
        <w:t>los documentos aportados, la información de la base catastral verificada y lo dispuesto por las normas anteriormente mencionadas</w:t>
      </w:r>
      <w:r w:rsidR="00C12729" w:rsidRPr="00384189">
        <w:rPr>
          <w:rFonts w:ascii="Arial" w:hAnsi="Arial" w:cs="Arial"/>
          <w:sz w:val="22"/>
          <w:szCs w:val="22"/>
        </w:rPr>
        <w:t xml:space="preserve"> </w:t>
      </w:r>
      <w:r w:rsidRPr="00384189">
        <w:rPr>
          <w:rFonts w:ascii="Arial" w:hAnsi="Arial" w:cs="Arial"/>
          <w:sz w:val="22"/>
          <w:szCs w:val="22"/>
        </w:rPr>
        <w:t xml:space="preserve">se evidencia que </w:t>
      </w:r>
      <w:r w:rsidR="00C12729" w:rsidRPr="00384189">
        <w:rPr>
          <w:rFonts w:ascii="Arial" w:hAnsi="Arial" w:cs="Arial"/>
          <w:sz w:val="22"/>
          <w:szCs w:val="22"/>
        </w:rPr>
        <w:t>existe plena</w:t>
      </w:r>
      <w:r w:rsidRPr="00384189">
        <w:rPr>
          <w:rFonts w:ascii="Arial" w:hAnsi="Arial" w:cs="Arial"/>
          <w:sz w:val="22"/>
          <w:szCs w:val="22"/>
        </w:rPr>
        <w:t xml:space="preserve"> correspondencia</w:t>
      </w:r>
      <w:r w:rsidR="00C12729" w:rsidRPr="00384189">
        <w:rPr>
          <w:rFonts w:ascii="Arial" w:hAnsi="Arial" w:cs="Arial"/>
          <w:sz w:val="22"/>
          <w:szCs w:val="22"/>
        </w:rPr>
        <w:t xml:space="preserve"> la información levantada en campo con la consignada en la base de datos catastral. </w:t>
      </w:r>
      <w:r w:rsidR="00CD017B">
        <w:rPr>
          <w:rFonts w:ascii="Arial" w:hAnsi="Arial" w:cs="Arial"/>
          <w:sz w:val="22"/>
          <w:szCs w:val="22"/>
        </w:rPr>
        <w:t>Así pues,</w:t>
      </w:r>
      <w:r w:rsidR="00C12729" w:rsidRPr="00384189">
        <w:rPr>
          <w:rFonts w:ascii="Arial" w:hAnsi="Arial" w:cs="Arial"/>
          <w:sz w:val="22"/>
          <w:szCs w:val="22"/>
        </w:rPr>
        <w:t xml:space="preserve"> teniendo en cuenta que dentro de las finalidades que se buscan a través del servicio público de gestión catastral es atender la necesidad que tiene el país de contar con una información catastral actualizada, que refleje la realidad física, jurídica y económica de los inmuebles, y eliminar las disparidades presentadas en las bases de datos catastrales y registrales que no respondan a la realidad de los predios</w:t>
      </w:r>
      <w:r w:rsidR="00865446">
        <w:rPr>
          <w:rFonts w:ascii="Arial" w:hAnsi="Arial" w:cs="Arial"/>
          <w:sz w:val="22"/>
          <w:szCs w:val="22"/>
        </w:rPr>
        <w:t>,</w:t>
      </w:r>
      <w:r w:rsidR="00C12729" w:rsidRPr="00384189">
        <w:rPr>
          <w:rFonts w:ascii="Arial" w:hAnsi="Arial" w:cs="Arial"/>
          <w:sz w:val="22"/>
          <w:szCs w:val="22"/>
        </w:rPr>
        <w:t xml:space="preserve"> se logra determinar en la presente </w:t>
      </w:r>
      <w:r w:rsidR="00C12729" w:rsidRPr="00384189">
        <w:rPr>
          <w:rFonts w:ascii="Arial" w:hAnsi="Arial" w:cs="Arial"/>
          <w:i/>
          <w:iCs/>
          <w:sz w:val="22"/>
          <w:szCs w:val="22"/>
        </w:rPr>
        <w:t>REVISIÓN DE AVALÚO</w:t>
      </w:r>
      <w:r w:rsidR="00C12729" w:rsidRPr="00384189">
        <w:rPr>
          <w:rFonts w:ascii="Arial" w:hAnsi="Arial" w:cs="Arial"/>
          <w:sz w:val="22"/>
          <w:szCs w:val="22"/>
        </w:rPr>
        <w:t xml:space="preserve"> que el predio sujeto al presente acto administrativo NO presenta inconsistencia alguna en el avalúo catastral inscrito en la base de datos catastral de Fusagasugá. </w:t>
      </w:r>
    </w:p>
    <w:p w14:paraId="1F66F527" w14:textId="77777777" w:rsidR="004E177E" w:rsidRPr="00384189" w:rsidRDefault="004E177E" w:rsidP="004E177E">
      <w:pPr>
        <w:spacing w:line="276" w:lineRule="auto"/>
        <w:jc w:val="both"/>
        <w:rPr>
          <w:rFonts w:ascii="Arial" w:hAnsi="Arial" w:cs="Arial"/>
          <w:sz w:val="22"/>
          <w:szCs w:val="22"/>
        </w:rPr>
      </w:pPr>
    </w:p>
    <w:p w14:paraId="4BD78C0B" w14:textId="77777777" w:rsidR="004E177E" w:rsidRPr="00F5388C" w:rsidRDefault="004E177E" w:rsidP="004E177E">
      <w:pPr>
        <w:spacing w:line="276" w:lineRule="auto"/>
        <w:jc w:val="both"/>
        <w:rPr>
          <w:rFonts w:ascii="Arial" w:hAnsi="Arial" w:cs="Arial"/>
          <w:sz w:val="22"/>
          <w:szCs w:val="22"/>
        </w:rPr>
      </w:pPr>
      <w:r w:rsidRPr="00384189">
        <w:rPr>
          <w:rFonts w:ascii="Arial" w:hAnsi="Arial" w:cs="Arial"/>
          <w:sz w:val="22"/>
          <w:szCs w:val="22"/>
        </w:rPr>
        <w:t>Que en consideración a lo anterior esta Dirección,</w:t>
      </w:r>
      <w:r w:rsidRPr="00F5388C">
        <w:rPr>
          <w:rFonts w:ascii="Arial" w:hAnsi="Arial" w:cs="Arial"/>
          <w:sz w:val="22"/>
          <w:szCs w:val="22"/>
        </w:rPr>
        <w:t xml:space="preserve"> </w:t>
      </w:r>
    </w:p>
    <w:p w14:paraId="0000001A" w14:textId="77777777" w:rsidR="00E43D22" w:rsidRDefault="00E43D22">
      <w:pPr>
        <w:pStyle w:val="Normal2"/>
        <w:spacing w:line="276" w:lineRule="auto"/>
        <w:jc w:val="both"/>
        <w:rPr>
          <w:rFonts w:ascii="Arial" w:eastAsia="Arial" w:hAnsi="Arial" w:cs="Arial"/>
          <w:b/>
          <w:sz w:val="22"/>
          <w:szCs w:val="22"/>
        </w:rPr>
      </w:pPr>
    </w:p>
    <w:p w14:paraId="32F67976" w14:textId="77777777" w:rsidR="004E177E" w:rsidRPr="00262EB3" w:rsidRDefault="004E177E">
      <w:pPr>
        <w:pStyle w:val="Normal2"/>
        <w:spacing w:line="276" w:lineRule="auto"/>
        <w:jc w:val="both"/>
        <w:rPr>
          <w:rFonts w:ascii="Arial" w:eastAsia="Arial" w:hAnsi="Arial" w:cs="Arial"/>
          <w:b/>
          <w:sz w:val="22"/>
          <w:szCs w:val="22"/>
        </w:rPr>
      </w:pPr>
    </w:p>
    <w:p w14:paraId="0000001B" w14:textId="77777777" w:rsidR="00E43D22" w:rsidRPr="00262EB3" w:rsidRDefault="00655AF3">
      <w:pPr>
        <w:pStyle w:val="Normal2"/>
        <w:spacing w:line="276" w:lineRule="auto"/>
        <w:jc w:val="center"/>
        <w:rPr>
          <w:rFonts w:ascii="Arial" w:eastAsia="Arial" w:hAnsi="Arial" w:cs="Arial"/>
          <w:b/>
          <w:sz w:val="22"/>
          <w:szCs w:val="22"/>
        </w:rPr>
      </w:pPr>
      <w:r w:rsidRPr="00262EB3">
        <w:rPr>
          <w:rFonts w:ascii="Arial" w:eastAsia="Arial" w:hAnsi="Arial" w:cs="Arial"/>
          <w:b/>
          <w:sz w:val="22"/>
          <w:szCs w:val="22"/>
        </w:rPr>
        <w:t>RESUELVE</w:t>
      </w:r>
    </w:p>
    <w:p w14:paraId="0000001C" w14:textId="77777777" w:rsidR="00E43D22" w:rsidRPr="00262EB3" w:rsidRDefault="00E43D22">
      <w:pPr>
        <w:pStyle w:val="Normal2"/>
        <w:spacing w:line="276" w:lineRule="auto"/>
        <w:jc w:val="both"/>
        <w:rPr>
          <w:rFonts w:ascii="Arial" w:eastAsia="Arial" w:hAnsi="Arial" w:cs="Arial"/>
          <w:sz w:val="22"/>
          <w:szCs w:val="22"/>
        </w:rPr>
      </w:pPr>
    </w:p>
    <w:p w14:paraId="0000001D" w14:textId="77777777" w:rsidR="00E43D22" w:rsidRDefault="00655AF3">
      <w:pPr>
        <w:pStyle w:val="Normal2"/>
        <w:spacing w:line="276" w:lineRule="auto"/>
        <w:jc w:val="both"/>
        <w:rPr>
          <w:rFonts w:ascii="Arial" w:eastAsia="Arial" w:hAnsi="Arial" w:cs="Arial"/>
          <w:sz w:val="22"/>
          <w:szCs w:val="22"/>
        </w:rPr>
      </w:pPr>
      <w:r w:rsidRPr="00262EB3">
        <w:rPr>
          <w:rFonts w:ascii="Arial" w:eastAsia="Arial" w:hAnsi="Arial" w:cs="Arial"/>
          <w:b/>
          <w:sz w:val="22"/>
          <w:szCs w:val="22"/>
        </w:rPr>
        <w:t xml:space="preserve">ARTÍCULO PRIMERO: </w:t>
      </w:r>
      <w:r w:rsidRPr="00262EB3">
        <w:rPr>
          <w:rFonts w:ascii="Arial" w:eastAsia="Arial" w:hAnsi="Arial" w:cs="Arial"/>
          <w:sz w:val="22"/>
          <w:szCs w:val="22"/>
        </w:rPr>
        <w:t>Ordenar confirmar la inscripción en el catastro del Municipio de Fusagasugá, la siguiente información.</w:t>
      </w:r>
    </w:p>
    <w:p w14:paraId="1EADD351" w14:textId="77777777" w:rsidR="00865446" w:rsidRDefault="00865446" w:rsidP="00865446">
      <w:pPr>
        <w:pStyle w:val="paragraph"/>
        <w:spacing w:before="0" w:beforeAutospacing="0" w:after="0" w:afterAutospacing="0"/>
        <w:jc w:val="both"/>
        <w:textAlignment w:val="baseline"/>
        <w:rPr>
          <w:rStyle w:val="eop"/>
          <w:rFonts w:ascii="Arial" w:hAnsi="Arial" w:cs="Arial"/>
          <w:sz w:val="22"/>
          <w:szCs w:val="22"/>
        </w:rPr>
      </w:pPr>
      <w:bookmarkStart w:id="6" w:name="_heading=h.bywrykoztggp" w:colFirst="0" w:colLast="0"/>
      <w:bookmarkEnd w:id="6"/>
    </w:p>
    <w:p w14:paraId="0D9088FF" w14:textId="77777777" w:rsidR="00865446" w:rsidRDefault="00865446" w:rsidP="00865446">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44"/>
        <w:gridCol w:w="1267"/>
        <w:gridCol w:w="1190"/>
        <w:gridCol w:w="1215"/>
        <w:gridCol w:w="1201"/>
        <w:gridCol w:w="1144"/>
        <w:gridCol w:w="935"/>
        <w:gridCol w:w="970"/>
      </w:tblGrid>
      <w:tr w:rsidR="004A3032" w:rsidRPr="00F42ADB" w14:paraId="7A0B29BC"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0B709B86" w14:textId="77777777" w:rsidR="004A3032" w:rsidRPr="00F42ADB" w:rsidRDefault="004A3032"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4A3032" w:rsidRPr="00F42ADB" w14:paraId="3BB0D851"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194D0B22"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4A3032" w:rsidRPr="00F42ADB" w14:paraId="0C8703D8"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0A67616A"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3B10C5A6"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0D7B363E"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4ADCA032"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0CFA766F"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7F9E32BF"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xml:space="preserve">Área Construida </w:t>
            </w:r>
            <w:r w:rsidRPr="00F42ADB">
              <w:rPr>
                <w:rFonts w:ascii="Arial Narrow" w:hAnsi="Arial Narrow" w:cstheme="minorHAnsi"/>
                <w:b/>
                <w:bCs/>
                <w:color w:val="000000"/>
                <w:sz w:val="16"/>
                <w:szCs w:val="16"/>
              </w:rPr>
              <w:lastRenderedPageBreak/>
              <w:t>(m²)</w:t>
            </w:r>
          </w:p>
        </w:tc>
        <w:tc>
          <w:tcPr>
            <w:tcW w:w="0" w:type="auto"/>
            <w:tcBorders>
              <w:top w:val="nil"/>
              <w:left w:val="nil"/>
              <w:bottom w:val="single" w:sz="4" w:space="0" w:color="000000"/>
              <w:right w:val="single" w:sz="4" w:space="0" w:color="000000"/>
            </w:tcBorders>
            <w:shd w:val="clear" w:color="CFE2F3" w:fill="CFE2F3"/>
            <w:noWrap/>
            <w:vAlign w:val="bottom"/>
            <w:hideMark/>
          </w:tcPr>
          <w:p w14:paraId="730DD2F4"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lastRenderedPageBreak/>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7462C75C"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4A3032" w:rsidRPr="00F42ADB" w14:paraId="69E90EE7"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2AB2CD8"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lastRenderedPageBreak/>
              <w:t>${</w:t>
            </w:r>
            <w:r w:rsidRPr="00F42ADB">
              <w:rPr>
                <w:rFonts w:ascii="Arial Narrow" w:hAnsi="Arial Narrow" w:cstheme="minorHAnsi"/>
                <w:color w:val="000000"/>
                <w:sz w:val="16"/>
                <w:szCs w:val="16"/>
              </w:rPr>
              <w:t>cancela_datos_predio_nmero_catastral</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BE416DC"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F42ADB">
              <w:rPr>
                <w:rFonts w:ascii="Arial Narrow" w:hAnsi="Arial Narrow" w:cstheme="minorHAnsi"/>
                <w:color w:val="000000"/>
                <w:sz w:val="16"/>
                <w:szCs w:val="16"/>
              </w:rPr>
              <w:t>cancela_datos_predio_matricula_inmobiliaria</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84DDF33"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F42ADB">
              <w:rPr>
                <w:rFonts w:ascii="Arial Narrow" w:hAnsi="Arial Narrow" w:cstheme="minorHAnsi"/>
                <w:color w:val="000000"/>
                <w:sz w:val="16"/>
                <w:szCs w:val="16"/>
              </w:rPr>
              <w:t>cancela_datos_predio_direccion</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E7862F2"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F42ADB">
              <w:rPr>
                <w:rFonts w:ascii="Arial Narrow" w:hAnsi="Arial Narrow" w:cstheme="minorHAnsi"/>
                <w:color w:val="000000"/>
                <w:sz w:val="16"/>
                <w:szCs w:val="16"/>
              </w:rPr>
              <w:t>cancela_datos_predio_destino_economico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B78B953"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50595">
              <w:rPr>
                <w:rFonts w:ascii="Arial Narrow" w:hAnsi="Arial Narrow" w:cstheme="minorHAnsi"/>
                <w:color w:val="000000"/>
                <w:sz w:val="16"/>
                <w:szCs w:val="16"/>
              </w:rPr>
              <w:t>cancela_datos_predio_area_terreno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16A9611"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50595">
              <w:rPr>
                <w:rFonts w:ascii="Arial Narrow" w:hAnsi="Arial Narrow" w:cstheme="minorHAnsi"/>
                <w:color w:val="000000"/>
                <w:sz w:val="16"/>
                <w:szCs w:val="16"/>
              </w:rPr>
              <w:t>cancela_datos_predio_area_construida</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10C0030"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50595">
              <w:rPr>
                <w:rFonts w:ascii="Arial Narrow" w:hAnsi="Arial Narrow" w:cstheme="minorHAnsi"/>
                <w:color w:val="000000"/>
                <w:sz w:val="16"/>
                <w:szCs w:val="16"/>
              </w:rPr>
              <w:t>cancela_datos_predio_avaluo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4700E7F"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50595">
              <w:rPr>
                <w:rFonts w:ascii="Arial Narrow" w:hAnsi="Arial Narrow" w:cstheme="minorHAnsi"/>
                <w:color w:val="000000"/>
                <w:sz w:val="16"/>
                <w:szCs w:val="16"/>
              </w:rPr>
              <w:t>cancela_datos_predio_vigencia</w:t>
            </w:r>
            <w:r>
              <w:rPr>
                <w:rFonts w:ascii="Arial Narrow" w:hAnsi="Arial Narrow" w:cstheme="minorHAnsi"/>
                <w:color w:val="000000"/>
                <w:sz w:val="16"/>
                <w:szCs w:val="16"/>
              </w:rPr>
              <w:t>}</w:t>
            </w:r>
          </w:p>
        </w:tc>
      </w:tr>
      <w:tr w:rsidR="004A3032" w:rsidRPr="00F42ADB" w14:paraId="328364B5"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2CED9BEC"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4A3032" w:rsidRPr="00F42ADB" w14:paraId="101B5BEE"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75BB4187"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2BCDC6B7"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104D18E6"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78C0EECB"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1C95C747"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390AA711"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68B7FA76"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75105F0D"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A3032" w:rsidRPr="00F42ADB" w14:paraId="068C786F"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4A263A6"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cancela_propietarios_nmero_catastral</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4D594E5"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cancela_propietarios_numero_propietario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0BDFADE"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cancela_propietarios_nombre_propietario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34E0325"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cancela_propietarios_tipo_documento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2DB7CE2"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cancela_propietarios_numero_documento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952A6CB"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2D59888"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7496AA0"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A3032" w:rsidRPr="00F42ADB" w14:paraId="53231835"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5F4FAE9"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24AAC83"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5C8FEB2"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ADFDC17"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90B27B6"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BFF4449"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AEB9630"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AED780C"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A3032" w:rsidRPr="00F42ADB" w14:paraId="2305535A"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04649DC5" w14:textId="77777777" w:rsidR="004A3032" w:rsidRPr="00F42ADB" w:rsidRDefault="004A3032"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4A3032" w:rsidRPr="00F42ADB" w14:paraId="35761341"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1E5B73CC"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4A3032" w:rsidRPr="00F42ADB" w14:paraId="20ACE981"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0DCD7CA8"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1F33FCEB"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287A8C94"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006FCF01"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5C65068B"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2AB8F0A5"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13F4A955"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2C10EEFB"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4A3032" w:rsidRPr="00F42ADB" w14:paraId="603DEA0A"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486B6EF"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inscribe_datos_predio_nmero_catastral</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F24A3B9"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inscribe_datos_predio_matricula_inmobiliaria</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BA9D331"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inscribe_datos_predio_Direccion</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D17B041"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inscribe_datos_predio_destino_económico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0D182F4"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inscribe_datos_predio_area_terreno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099C693"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inscribe_datos_predio_area_construida</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663B9AA"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inscribe_datos_predio_avaluo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AD67472"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inscribe_datos_predio_vigencia</w:t>
            </w:r>
            <w:r>
              <w:rPr>
                <w:rFonts w:ascii="Arial Narrow" w:hAnsi="Arial Narrow" w:cstheme="minorHAnsi"/>
                <w:color w:val="000000"/>
                <w:sz w:val="16"/>
                <w:szCs w:val="16"/>
              </w:rPr>
              <w:t>}</w:t>
            </w:r>
          </w:p>
        </w:tc>
      </w:tr>
      <w:tr w:rsidR="004A3032" w:rsidRPr="00F42ADB" w14:paraId="7200280B"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42487D6A"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4A3032" w:rsidRPr="00F42ADB" w14:paraId="7DF88417"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0B0D145A"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0FD278F8"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18778562"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3C44B86C"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3363ED70"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1B98B23D"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4BFA8BC0"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65D02A6D"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A3032" w:rsidRPr="00F42ADB" w14:paraId="4371C7AA"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1F06728"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inscribe_propietarios_nmero_catastral</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EB24CA9"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inscribe_propietarios_numero_propietario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933D525"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inscribe_propietarios_nombre_propietario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484DFE8"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inscribe_propietarios_tipo_documento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88E9D99"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inscribe_propietarios_numero_documento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240DA03"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CF8805A"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460DFAC"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A3032" w:rsidRPr="00F42ADB" w14:paraId="14F5AD04"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7F059A19"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4A3032" w:rsidRPr="00F42ADB" w14:paraId="560581D1"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2FFB36B7"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536ED02A"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5D34B240"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49A716AB"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2A1D7AA9"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47F76562" w14:textId="77777777" w:rsidR="004A3032" w:rsidRPr="00F42ADB" w:rsidRDefault="004A3032"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8F93F15"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0CF60AB5"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A3032" w:rsidRPr="00F42ADB" w14:paraId="0D6ACA5B"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C521461"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inscribe_liquidacion_nmero_catastral</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3E4A4D4"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inscribe_liquidacion_concepto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5943FD1"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inscribe_liquidacion_avaluo</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36116DC" w14:textId="77777777" w:rsidR="004A3032" w:rsidRPr="00F42ADB" w:rsidRDefault="004A3032"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inscribe_liquidacion_fecha</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EB6B8E9"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2E084F5"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A597B53"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5DD1492" w14:textId="77777777" w:rsidR="004A3032" w:rsidRPr="00F42ADB" w:rsidRDefault="004A3032"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5C492A10" w14:textId="77777777" w:rsidR="00865446" w:rsidRPr="003C2B13" w:rsidRDefault="00865446" w:rsidP="00865446">
      <w:pPr>
        <w:pStyle w:val="paragraph"/>
        <w:spacing w:before="0" w:beforeAutospacing="0" w:after="0" w:afterAutospacing="0"/>
        <w:jc w:val="both"/>
        <w:textAlignment w:val="baseline"/>
        <w:rPr>
          <w:rFonts w:ascii="Segoe UI" w:hAnsi="Segoe UI" w:cs="Segoe UI"/>
          <w:sz w:val="22"/>
          <w:szCs w:val="22"/>
        </w:rPr>
      </w:pPr>
      <w:r w:rsidRPr="003C2B13">
        <w:rPr>
          <w:rStyle w:val="eop"/>
          <w:rFonts w:ascii="Arial" w:hAnsi="Arial" w:cs="Arial"/>
          <w:sz w:val="22"/>
          <w:szCs w:val="22"/>
        </w:rPr>
        <w:t>   </w:t>
      </w:r>
    </w:p>
    <w:p w14:paraId="7DDF8731" w14:textId="77777777" w:rsidR="00865446" w:rsidRPr="003C2B13" w:rsidRDefault="00865446" w:rsidP="00865446">
      <w:pPr>
        <w:pStyle w:val="paragraph"/>
        <w:spacing w:before="0" w:beforeAutospacing="0" w:after="0" w:afterAutospacing="0"/>
        <w:jc w:val="both"/>
        <w:textAlignment w:val="baseline"/>
        <w:rPr>
          <w:rFonts w:ascii="Segoe UI" w:hAnsi="Segoe UI" w:cs="Segoe UI"/>
          <w:sz w:val="22"/>
          <w:szCs w:val="22"/>
        </w:rPr>
      </w:pPr>
      <w:r w:rsidRPr="003C2B13">
        <w:rPr>
          <w:rStyle w:val="eop"/>
          <w:rFonts w:ascii="Arial" w:hAnsi="Arial" w:cs="Arial"/>
          <w:sz w:val="22"/>
          <w:szCs w:val="22"/>
        </w:rPr>
        <w:t> </w:t>
      </w:r>
    </w:p>
    <w:p w14:paraId="24ED5F11" w14:textId="77777777" w:rsidR="00861FD5" w:rsidRDefault="00655AF3" w:rsidP="00861FD5">
      <w:pPr>
        <w:pStyle w:val="paragraph"/>
        <w:spacing w:before="0" w:beforeAutospacing="0" w:after="0" w:afterAutospacing="0"/>
        <w:jc w:val="both"/>
        <w:textAlignment w:val="baseline"/>
        <w:rPr>
          <w:rStyle w:val="normaltextrun"/>
          <w:rFonts w:ascii="Arial" w:hAnsi="Arial" w:cs="Arial"/>
          <w:sz w:val="22"/>
          <w:szCs w:val="22"/>
        </w:rPr>
      </w:pPr>
      <w:r w:rsidRPr="00262EB3">
        <w:rPr>
          <w:rFonts w:ascii="Arial" w:eastAsia="Arial" w:hAnsi="Arial" w:cs="Arial"/>
          <w:b/>
          <w:sz w:val="22"/>
          <w:szCs w:val="22"/>
        </w:rPr>
        <w:t>ARTÍCULO SEGUNDO:</w:t>
      </w:r>
      <w:r w:rsidRPr="00262EB3">
        <w:rPr>
          <w:rFonts w:ascii="Arial" w:eastAsia="Arial" w:hAnsi="Arial" w:cs="Arial"/>
          <w:sz w:val="22"/>
          <w:szCs w:val="22"/>
        </w:rPr>
        <w:t xml:space="preserve"> </w:t>
      </w:r>
      <w:r w:rsidR="00861FD5" w:rsidRPr="003C2B13">
        <w:rPr>
          <w:rStyle w:val="normaltextrun"/>
          <w:rFonts w:ascii="Arial" w:hAnsi="Arial" w:cs="Arial"/>
          <w:sz w:val="22"/>
          <w:szCs w:val="22"/>
        </w:rPr>
        <w:t xml:space="preserve">Notificar el contenido de esta resolución al(los) interesado(s), en los términos señalados en el artículo 56 de la Resolución </w:t>
      </w:r>
      <w:r w:rsidR="00861FD5">
        <w:rPr>
          <w:rStyle w:val="normaltextrun"/>
          <w:rFonts w:ascii="Arial" w:hAnsi="Arial" w:cs="Arial"/>
          <w:sz w:val="22"/>
          <w:szCs w:val="22"/>
        </w:rPr>
        <w:t xml:space="preserve">IGAC </w:t>
      </w:r>
      <w:r w:rsidR="00861FD5" w:rsidRPr="003C2B13">
        <w:rPr>
          <w:rStyle w:val="normaltextrun"/>
          <w:rFonts w:ascii="Arial" w:hAnsi="Arial" w:cs="Arial"/>
          <w:sz w:val="22"/>
          <w:szCs w:val="22"/>
        </w:rPr>
        <w:t>1149 de 202</w:t>
      </w:r>
      <w:r w:rsidR="00861FD5">
        <w:rPr>
          <w:rStyle w:val="normaltextrun"/>
          <w:rFonts w:ascii="Arial" w:hAnsi="Arial" w:cs="Arial"/>
          <w:sz w:val="22"/>
          <w:szCs w:val="22"/>
        </w:rPr>
        <w:t>1.</w:t>
      </w:r>
    </w:p>
    <w:p w14:paraId="58FAA90B" w14:textId="77777777" w:rsidR="00861FD5" w:rsidRDefault="00861FD5" w:rsidP="00861FD5">
      <w:pPr>
        <w:pStyle w:val="Normal2"/>
        <w:spacing w:line="276" w:lineRule="auto"/>
        <w:jc w:val="both"/>
        <w:rPr>
          <w:rFonts w:ascii="Arial" w:eastAsia="Arial" w:hAnsi="Arial" w:cs="Arial"/>
          <w:b/>
          <w:bCs/>
          <w:sz w:val="22"/>
          <w:szCs w:val="22"/>
        </w:rPr>
      </w:pPr>
    </w:p>
    <w:p w14:paraId="00000027" w14:textId="3B557873" w:rsidR="00E43D22" w:rsidRPr="00262EB3" w:rsidRDefault="00655AF3" w:rsidP="00861FD5">
      <w:pPr>
        <w:pStyle w:val="Normal2"/>
        <w:spacing w:line="276" w:lineRule="auto"/>
        <w:jc w:val="both"/>
        <w:rPr>
          <w:rFonts w:ascii="Arial" w:eastAsia="Arial" w:hAnsi="Arial" w:cs="Arial"/>
          <w:sz w:val="22"/>
          <w:szCs w:val="22"/>
        </w:rPr>
      </w:pPr>
      <w:r w:rsidRPr="00262EB3">
        <w:rPr>
          <w:rFonts w:ascii="Arial" w:eastAsia="Arial" w:hAnsi="Arial" w:cs="Arial"/>
          <w:b/>
          <w:bCs/>
          <w:sz w:val="22"/>
          <w:szCs w:val="22"/>
        </w:rPr>
        <w:t>ARTÍCULO TERCERO</w:t>
      </w:r>
      <w:r w:rsidRPr="00262EB3">
        <w:rPr>
          <w:rFonts w:ascii="Arial" w:eastAsia="Arial" w:hAnsi="Arial" w:cs="Arial"/>
          <w:sz w:val="22"/>
          <w:szCs w:val="22"/>
        </w:rPr>
        <w:t xml:space="preserve">: Contra las inscripciones catastrales aquí señaladas, procede el recurso de reposición y en subsidio apelación, el cual podrá interponerse ante el </w:t>
      </w:r>
      <w:r w:rsidR="32EEF5E4" w:rsidRPr="00262EB3">
        <w:rPr>
          <w:rFonts w:ascii="Arial" w:eastAsia="Arial" w:hAnsi="Arial" w:cs="Arial"/>
          <w:sz w:val="22"/>
          <w:szCs w:val="22"/>
        </w:rPr>
        <w:t>Director de Ordenamiento Territorial y Gestión Catastral</w:t>
      </w:r>
      <w:r w:rsidRPr="00262EB3">
        <w:rPr>
          <w:rFonts w:ascii="Arial" w:eastAsia="Arial" w:hAnsi="Arial" w:cs="Arial"/>
          <w:sz w:val="22"/>
          <w:szCs w:val="22"/>
        </w:rPr>
        <w:t>.</w:t>
      </w:r>
    </w:p>
    <w:p w14:paraId="00000028" w14:textId="77777777" w:rsidR="00E43D22" w:rsidRPr="00262EB3" w:rsidRDefault="00655AF3">
      <w:pPr>
        <w:pStyle w:val="Normal2"/>
        <w:spacing w:before="200" w:line="276" w:lineRule="auto"/>
        <w:jc w:val="both"/>
        <w:rPr>
          <w:rFonts w:ascii="Arial" w:eastAsia="Arial" w:hAnsi="Arial" w:cs="Arial"/>
          <w:sz w:val="22"/>
          <w:szCs w:val="22"/>
        </w:rPr>
      </w:pPr>
      <w:r w:rsidRPr="00262EB3">
        <w:rPr>
          <w:rFonts w:ascii="Arial" w:eastAsia="Arial" w:hAnsi="Arial" w:cs="Arial"/>
          <w:b/>
          <w:sz w:val="22"/>
          <w:szCs w:val="22"/>
        </w:rPr>
        <w:t xml:space="preserve">PARÁGRAFO. </w:t>
      </w:r>
      <w:r w:rsidRPr="00262EB3">
        <w:rPr>
          <w:rFonts w:ascii="Arial" w:eastAsia="Arial" w:hAnsi="Arial" w:cs="Arial"/>
          <w:sz w:val="22"/>
          <w:szCs w:val="22"/>
          <w:highlight w:val="white"/>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262EB3">
        <w:rPr>
          <w:rFonts w:ascii="Arial" w:eastAsia="Arial" w:hAnsi="Arial" w:cs="Arial"/>
          <w:sz w:val="22"/>
          <w:szCs w:val="22"/>
        </w:rPr>
        <w:t>de acuerdo con lo establecido en los artículos 76 y 77 de la Ley 1437 de 2011.</w:t>
      </w:r>
    </w:p>
    <w:p w14:paraId="00000029" w14:textId="77777777" w:rsidR="00E43D22" w:rsidRPr="00262EB3" w:rsidRDefault="00655AF3">
      <w:pPr>
        <w:pStyle w:val="Normal2"/>
        <w:spacing w:before="200" w:line="276" w:lineRule="auto"/>
        <w:jc w:val="both"/>
        <w:rPr>
          <w:rFonts w:ascii="Arial" w:eastAsia="Arial" w:hAnsi="Arial" w:cs="Arial"/>
          <w:sz w:val="22"/>
          <w:szCs w:val="22"/>
        </w:rPr>
      </w:pPr>
      <w:r w:rsidRPr="00262EB3">
        <w:rPr>
          <w:rFonts w:ascii="Arial" w:eastAsia="Arial" w:hAnsi="Arial" w:cs="Arial"/>
          <w:b/>
          <w:color w:val="000000"/>
          <w:sz w:val="22"/>
          <w:szCs w:val="22"/>
        </w:rPr>
        <w:lastRenderedPageBreak/>
        <w:t>ARTÍCULO CUARTO</w:t>
      </w:r>
      <w:r w:rsidRPr="00262EB3">
        <w:rPr>
          <w:rFonts w:ascii="Arial" w:eastAsia="Arial" w:hAnsi="Arial" w:cs="Arial"/>
          <w:color w:val="000000"/>
          <w:sz w:val="22"/>
          <w:szCs w:val="22"/>
        </w:rPr>
        <w:t xml:space="preserve">: La presente resolución quedará en firme de acuerdo a lo establecido en el artículo 87 de la </w:t>
      </w:r>
      <w:r w:rsidRPr="00262EB3">
        <w:rPr>
          <w:rFonts w:ascii="Arial" w:eastAsia="Arial" w:hAnsi="Arial" w:cs="Arial"/>
          <w:sz w:val="22"/>
          <w:szCs w:val="22"/>
        </w:rPr>
        <w:t>Ley 1437 de 2011.</w:t>
      </w:r>
    </w:p>
    <w:p w14:paraId="0FB7B98E" w14:textId="7460A4F9" w:rsidR="00E43D22" w:rsidRPr="00262EB3" w:rsidRDefault="00655AF3" w:rsidP="22265FB6">
      <w:pPr>
        <w:pStyle w:val="Normal2"/>
        <w:spacing w:before="200" w:line="276" w:lineRule="auto"/>
        <w:jc w:val="both"/>
        <w:rPr>
          <w:rFonts w:ascii="Arial" w:eastAsia="Arial" w:hAnsi="Arial" w:cs="Arial"/>
          <w:sz w:val="22"/>
          <w:szCs w:val="22"/>
        </w:rPr>
      </w:pPr>
      <w:r w:rsidRPr="00262EB3">
        <w:rPr>
          <w:rFonts w:ascii="Arial" w:eastAsia="Arial" w:hAnsi="Arial" w:cs="Arial"/>
          <w:b/>
          <w:bCs/>
          <w:sz w:val="22"/>
          <w:szCs w:val="22"/>
        </w:rPr>
        <w:t>ARTÍCULO QUINTO</w:t>
      </w:r>
      <w:r w:rsidRPr="00262EB3">
        <w:rPr>
          <w:rFonts w:ascii="Arial" w:eastAsia="Arial" w:hAnsi="Arial" w:cs="Arial"/>
          <w:sz w:val="22"/>
          <w:szCs w:val="22"/>
        </w:rPr>
        <w:t xml:space="preserve">: </w:t>
      </w:r>
      <w:r w:rsidR="5A4434F8" w:rsidRPr="00262EB3">
        <w:rPr>
          <w:rFonts w:ascii="Arial" w:eastAsia="Arial" w:hAnsi="Arial" w:cs="Arial"/>
          <w:color w:val="000000" w:themeColor="text1"/>
          <w:sz w:val="22"/>
          <w:szCs w:val="22"/>
        </w:rPr>
        <w:t>Los avalúos catastrales inscritos tendrán vigencia fiscal a partir del primero (01) de enero del año inmediatamente siguiente a la expedición del acto administrativo que ordene el proceso de formación o actualización catastral.</w:t>
      </w:r>
    </w:p>
    <w:p w14:paraId="0000002B" w14:textId="77777777" w:rsidR="00E43D22" w:rsidRPr="00262EB3" w:rsidRDefault="00E43D22">
      <w:pPr>
        <w:pStyle w:val="Normal2"/>
        <w:spacing w:line="276" w:lineRule="auto"/>
        <w:jc w:val="both"/>
        <w:rPr>
          <w:rFonts w:ascii="Arial" w:eastAsia="Arial" w:hAnsi="Arial" w:cs="Arial"/>
          <w:sz w:val="22"/>
          <w:szCs w:val="22"/>
        </w:rPr>
      </w:pPr>
    </w:p>
    <w:p w14:paraId="0000002C" w14:textId="77777777" w:rsidR="00E43D22" w:rsidRPr="00262EB3" w:rsidRDefault="00655AF3">
      <w:pPr>
        <w:pStyle w:val="Normal2"/>
        <w:spacing w:line="276" w:lineRule="auto"/>
        <w:jc w:val="center"/>
        <w:rPr>
          <w:rFonts w:ascii="Arial" w:eastAsia="Arial" w:hAnsi="Arial" w:cs="Arial"/>
          <w:b/>
          <w:sz w:val="22"/>
          <w:szCs w:val="22"/>
        </w:rPr>
      </w:pPr>
      <w:r w:rsidRPr="00262EB3">
        <w:rPr>
          <w:rFonts w:ascii="Arial" w:eastAsia="Arial" w:hAnsi="Arial" w:cs="Arial"/>
          <w:b/>
          <w:sz w:val="22"/>
          <w:szCs w:val="22"/>
        </w:rPr>
        <w:t>NOTIFÍQUESE Y CÚMPLASE</w:t>
      </w:r>
    </w:p>
    <w:p w14:paraId="0000002D" w14:textId="77777777" w:rsidR="00E43D22" w:rsidRPr="00262EB3" w:rsidRDefault="00E43D22">
      <w:pPr>
        <w:pStyle w:val="Normal2"/>
        <w:spacing w:line="276" w:lineRule="auto"/>
        <w:jc w:val="both"/>
        <w:rPr>
          <w:rFonts w:ascii="Arial" w:eastAsia="Arial" w:hAnsi="Arial" w:cs="Arial"/>
          <w:sz w:val="22"/>
          <w:szCs w:val="22"/>
        </w:rPr>
      </w:pPr>
    </w:p>
    <w:p w14:paraId="0000002E" w14:textId="6280669F" w:rsidR="00E43D22" w:rsidRPr="00262EB3" w:rsidRDefault="00655AF3">
      <w:pPr>
        <w:pStyle w:val="Normal2"/>
        <w:spacing w:line="276" w:lineRule="auto"/>
        <w:jc w:val="both"/>
        <w:rPr>
          <w:rFonts w:ascii="Arial" w:eastAsia="Arial" w:hAnsi="Arial" w:cs="Arial"/>
          <w:sz w:val="22"/>
          <w:szCs w:val="22"/>
        </w:rPr>
      </w:pPr>
      <w:r w:rsidRPr="00262EB3">
        <w:rPr>
          <w:rFonts w:ascii="Arial" w:eastAsia="Arial" w:hAnsi="Arial" w:cs="Arial"/>
          <w:sz w:val="22"/>
          <w:szCs w:val="22"/>
        </w:rPr>
        <w:t xml:space="preserve">Dada en Fusagasugá, </w:t>
      </w:r>
      <w:r w:rsidR="004A3032" w:rsidRPr="00BC21C0">
        <w:rPr>
          <w:rFonts w:ascii="Arial" w:eastAsia="Arial" w:hAnsi="Arial" w:cs="Arial"/>
          <w:sz w:val="22"/>
          <w:szCs w:val="22"/>
        </w:rPr>
        <w:t>a los ${dia_now_letra} (${dia_now_numero}) días del mes de ${mes_now_letra} de ${annio_letra} (${annio_numero})</w:t>
      </w:r>
      <w:r w:rsidR="004A3032">
        <w:rPr>
          <w:rFonts w:ascii="Arial" w:eastAsia="Arial" w:hAnsi="Arial" w:cs="Arial"/>
          <w:sz w:val="22"/>
          <w:szCs w:val="22"/>
        </w:rPr>
        <w:t>.</w:t>
      </w:r>
    </w:p>
    <w:p w14:paraId="49BB6159" w14:textId="51A6E561" w:rsidR="45B6643D" w:rsidRPr="00262EB3" w:rsidRDefault="45B6643D" w:rsidP="45B6643D">
      <w:pPr>
        <w:pStyle w:val="Normal2"/>
        <w:spacing w:line="276" w:lineRule="auto"/>
        <w:jc w:val="both"/>
        <w:rPr>
          <w:rFonts w:ascii="Arial" w:eastAsia="Arial" w:hAnsi="Arial" w:cs="Arial"/>
          <w:sz w:val="22"/>
          <w:szCs w:val="22"/>
        </w:rPr>
      </w:pPr>
    </w:p>
    <w:p w14:paraId="51EACB63" w14:textId="77777777" w:rsidR="00FC0080" w:rsidRDefault="00FC0080" w:rsidP="4F26BB58">
      <w:pPr>
        <w:pStyle w:val="Normal2"/>
        <w:spacing w:line="276" w:lineRule="auto"/>
        <w:jc w:val="center"/>
        <w:rPr>
          <w:rFonts w:ascii="Arial" w:eastAsia="Arial" w:hAnsi="Arial" w:cs="Arial"/>
          <w:b/>
          <w:bCs/>
          <w:color w:val="000000" w:themeColor="text1"/>
          <w:sz w:val="22"/>
          <w:szCs w:val="22"/>
        </w:rPr>
      </w:pPr>
    </w:p>
    <w:p w14:paraId="6CB2BADD" w14:textId="77777777" w:rsidR="004A3032" w:rsidRPr="004A3032" w:rsidRDefault="004A3032" w:rsidP="004A3032">
      <w:pPr>
        <w:pStyle w:val="Normal2"/>
        <w:spacing w:line="276" w:lineRule="auto"/>
        <w:jc w:val="center"/>
        <w:rPr>
          <w:rFonts w:ascii="Arial" w:eastAsia="Arial" w:hAnsi="Arial" w:cs="Arial"/>
          <w:b/>
          <w:bCs/>
          <w:color w:val="000000" w:themeColor="text1"/>
          <w:sz w:val="22"/>
          <w:szCs w:val="22"/>
        </w:rPr>
      </w:pPr>
      <w:r w:rsidRPr="004A3032">
        <w:rPr>
          <w:rFonts w:ascii="Arial" w:eastAsia="Arial" w:hAnsi="Arial" w:cs="Arial"/>
          <w:b/>
          <w:bCs/>
          <w:color w:val="000000" w:themeColor="text1"/>
          <w:sz w:val="22"/>
          <w:szCs w:val="22"/>
        </w:rPr>
        <w:t>${nombre_director_ordenamiento}</w:t>
      </w:r>
    </w:p>
    <w:p w14:paraId="00B98B37" w14:textId="1FB7A926" w:rsidR="00E43D22" w:rsidRPr="00262EB3" w:rsidRDefault="004A3032" w:rsidP="004A3032">
      <w:pPr>
        <w:pStyle w:val="Normal2"/>
        <w:spacing w:line="276" w:lineRule="auto"/>
        <w:jc w:val="center"/>
        <w:rPr>
          <w:rFonts w:ascii="Arial" w:eastAsia="Arial" w:hAnsi="Arial" w:cs="Arial"/>
          <w:color w:val="000000" w:themeColor="text1"/>
          <w:sz w:val="22"/>
          <w:szCs w:val="22"/>
        </w:rPr>
      </w:pPr>
      <w:r w:rsidRPr="004A3032">
        <w:rPr>
          <w:rFonts w:ascii="Arial" w:eastAsia="Arial" w:hAnsi="Arial" w:cs="Arial"/>
          <w:b/>
          <w:bCs/>
          <w:color w:val="000000" w:themeColor="text1"/>
          <w:sz w:val="22"/>
          <w:szCs w:val="22"/>
        </w:rPr>
        <w:t>${cargo_director_ordenamiento}</w:t>
      </w:r>
    </w:p>
    <w:p w14:paraId="00000031" w14:textId="7E34990B" w:rsidR="00E43D22" w:rsidRPr="00262EB3" w:rsidRDefault="7D9DA660" w:rsidP="4F26BB58">
      <w:pPr>
        <w:pStyle w:val="Normal2"/>
        <w:spacing w:line="276" w:lineRule="auto"/>
        <w:jc w:val="center"/>
        <w:rPr>
          <w:sz w:val="22"/>
          <w:szCs w:val="22"/>
        </w:rPr>
      </w:pPr>
      <w:r w:rsidRPr="00262EB3">
        <w:rPr>
          <w:rFonts w:ascii="Arial" w:eastAsia="Arial" w:hAnsi="Arial" w:cs="Arial"/>
          <w:b/>
          <w:bCs/>
          <w:color w:val="000000" w:themeColor="text1"/>
          <w:sz w:val="22"/>
          <w:szCs w:val="22"/>
        </w:rPr>
        <w:t>Alcaldía de Fusagasugá</w:t>
      </w:r>
    </w:p>
    <w:p w14:paraId="00000035" w14:textId="77777777" w:rsidR="00E43D22" w:rsidRPr="00262EB3" w:rsidRDefault="00E43D22">
      <w:pPr>
        <w:pStyle w:val="Normal2"/>
        <w:jc w:val="both"/>
        <w:rPr>
          <w:rFonts w:ascii="Arial" w:eastAsia="Arial" w:hAnsi="Arial" w:cs="Arial"/>
          <w:sz w:val="22"/>
          <w:szCs w:val="22"/>
        </w:rPr>
      </w:pPr>
    </w:p>
    <w:p w14:paraId="548BB950" w14:textId="48BF21FB" w:rsidR="0DFBB87E" w:rsidRDefault="0DFBB87E" w:rsidP="21AA879C">
      <w:pPr>
        <w:pStyle w:val="Normal1"/>
        <w:jc w:val="both"/>
        <w:rPr>
          <w:rFonts w:ascii="Arial" w:eastAsia="Arial" w:hAnsi="Arial" w:cs="Arial"/>
          <w:color w:val="000000" w:themeColor="text1"/>
          <w:sz w:val="16"/>
          <w:szCs w:val="16"/>
          <w:lang w:val="es-ES"/>
        </w:rPr>
      </w:pPr>
      <w:r w:rsidRPr="21AA879C">
        <w:rPr>
          <w:rFonts w:ascii="Arial" w:eastAsia="Arial" w:hAnsi="Arial" w:cs="Arial"/>
          <w:color w:val="000000" w:themeColor="text1"/>
          <w:sz w:val="16"/>
          <w:szCs w:val="16"/>
        </w:rPr>
        <w:t>GESTIÓN DOCUMENTAL:</w:t>
      </w:r>
    </w:p>
    <w:p w14:paraId="6CAD98DA" w14:textId="1011BA23" w:rsidR="0DFBB87E" w:rsidRDefault="0DFBB87E" w:rsidP="21AA879C">
      <w:pPr>
        <w:pStyle w:val="Normal1"/>
        <w:spacing w:before="20"/>
        <w:jc w:val="both"/>
        <w:rPr>
          <w:rFonts w:ascii="Arial" w:eastAsia="Arial" w:hAnsi="Arial" w:cs="Arial"/>
          <w:color w:val="000000" w:themeColor="text1"/>
          <w:sz w:val="16"/>
          <w:szCs w:val="16"/>
          <w:lang w:val="es-ES"/>
        </w:rPr>
      </w:pPr>
      <w:r w:rsidRPr="21AA879C">
        <w:rPr>
          <w:rFonts w:ascii="Arial" w:eastAsia="Arial" w:hAnsi="Arial" w:cs="Arial"/>
          <w:color w:val="000000" w:themeColor="text1"/>
          <w:sz w:val="16"/>
          <w:szCs w:val="16"/>
        </w:rPr>
        <w:t>Original: Destinatarios</w:t>
      </w:r>
    </w:p>
    <w:p w14:paraId="22B2AF74" w14:textId="77777777" w:rsidR="004A3032" w:rsidRPr="00BC21C0" w:rsidRDefault="004A3032" w:rsidP="004A3032">
      <w:pPr>
        <w:pStyle w:val="Normal1"/>
        <w:spacing w:before="40"/>
        <w:ind w:right="3780"/>
        <w:jc w:val="both"/>
        <w:rPr>
          <w:rFonts w:ascii="Arial" w:eastAsia="Arial" w:hAnsi="Arial" w:cs="Arial"/>
          <w:sz w:val="16"/>
          <w:szCs w:val="16"/>
          <w:lang w:val="es-ES"/>
        </w:rPr>
      </w:pPr>
      <w:r w:rsidRPr="00BC21C0">
        <w:rPr>
          <w:rFonts w:ascii="Arial" w:eastAsia="Arial" w:hAnsi="Arial" w:cs="Arial"/>
          <w:sz w:val="16"/>
          <w:szCs w:val="16"/>
        </w:rPr>
        <w:t>1ª Copia: Dirección de Ordenamiento Territorial y Gestión Catastral</w:t>
      </w:r>
    </w:p>
    <w:p w14:paraId="3C01BC06" w14:textId="77777777" w:rsidR="004A3032" w:rsidRPr="00BC21C0" w:rsidRDefault="004A3032" w:rsidP="004A3032">
      <w:pPr>
        <w:pStyle w:val="Normal1"/>
        <w:spacing w:before="40"/>
        <w:ind w:right="4340"/>
        <w:jc w:val="both"/>
        <w:rPr>
          <w:rFonts w:ascii="Arial" w:eastAsia="Arial" w:hAnsi="Arial" w:cs="Arial"/>
          <w:sz w:val="16"/>
          <w:szCs w:val="16"/>
          <w:lang w:val="es-ES"/>
        </w:rPr>
      </w:pPr>
      <w:r w:rsidRPr="00BC21C0">
        <w:rPr>
          <w:rFonts w:ascii="Arial" w:eastAsia="Arial" w:hAnsi="Arial" w:cs="Arial"/>
          <w:sz w:val="16"/>
          <w:szCs w:val="16"/>
        </w:rPr>
        <w:t>Proyectó: ${nombre_proyecto_abogado} - Abogado contratista</w:t>
      </w:r>
    </w:p>
    <w:p w14:paraId="29970594" w14:textId="77777777" w:rsidR="004A3032" w:rsidRPr="00BC21C0" w:rsidRDefault="004A3032" w:rsidP="004A3032">
      <w:pPr>
        <w:jc w:val="both"/>
        <w:rPr>
          <w:rFonts w:ascii="Arial" w:eastAsia="Arial" w:hAnsi="Arial" w:cs="Arial"/>
          <w:sz w:val="16"/>
          <w:szCs w:val="16"/>
        </w:rPr>
      </w:pPr>
      <w:r w:rsidRPr="00BC21C0">
        <w:rPr>
          <w:rFonts w:ascii="Arial" w:eastAsia="Arial" w:hAnsi="Arial" w:cs="Arial"/>
          <w:sz w:val="16"/>
          <w:szCs w:val="16"/>
        </w:rPr>
        <w:t xml:space="preserve">Revisó: ${nombre_reviso_contratista} - contratista </w:t>
      </w:r>
    </w:p>
    <w:p w14:paraId="21BDB89D" w14:textId="77777777" w:rsidR="004A3032" w:rsidRPr="00BC21C0" w:rsidRDefault="004A3032" w:rsidP="004A3032">
      <w:pPr>
        <w:jc w:val="both"/>
        <w:rPr>
          <w:rFonts w:ascii="Arial" w:eastAsia="Arial" w:hAnsi="Arial" w:cs="Arial"/>
          <w:sz w:val="16"/>
          <w:szCs w:val="16"/>
        </w:rPr>
      </w:pPr>
      <w:r w:rsidRPr="00BC21C0">
        <w:rPr>
          <w:rFonts w:ascii="Arial" w:eastAsia="Arial" w:hAnsi="Arial" w:cs="Arial"/>
          <w:sz w:val="16"/>
          <w:szCs w:val="16"/>
        </w:rPr>
        <w:t>Revisó y aprobó: ${reviso_aprobo_nombre} – ${reviso_aprobo_cargo}</w:t>
      </w:r>
    </w:p>
    <w:p w14:paraId="137474C4" w14:textId="1EB244D8" w:rsidR="57DC736F" w:rsidRDefault="57DC736F" w:rsidP="57DC736F">
      <w:pPr>
        <w:pStyle w:val="Normal1"/>
        <w:spacing w:before="20"/>
        <w:jc w:val="both"/>
        <w:rPr>
          <w:rFonts w:ascii="Arial" w:eastAsia="Arial" w:hAnsi="Arial" w:cs="Arial"/>
          <w:color w:val="000000" w:themeColor="text1"/>
          <w:sz w:val="16"/>
          <w:szCs w:val="16"/>
        </w:rPr>
      </w:pPr>
    </w:p>
    <w:p w14:paraId="2357C38D" w14:textId="3A9C7640" w:rsidR="21AA879C" w:rsidRDefault="21AA879C" w:rsidP="21AA879C">
      <w:pPr>
        <w:pStyle w:val="Normal2"/>
        <w:spacing w:before="40" w:line="259" w:lineRule="auto"/>
        <w:ind w:right="4340"/>
        <w:jc w:val="both"/>
        <w:rPr>
          <w:rFonts w:ascii="Arial" w:eastAsia="Arial" w:hAnsi="Arial" w:cs="Arial"/>
          <w:sz w:val="18"/>
          <w:szCs w:val="18"/>
        </w:rPr>
      </w:pPr>
    </w:p>
    <w:p w14:paraId="0000003C" w14:textId="77777777" w:rsidR="00E43D22" w:rsidRPr="00262EB3" w:rsidRDefault="00E43D22">
      <w:pPr>
        <w:pStyle w:val="Normal2"/>
        <w:spacing w:before="40"/>
        <w:ind w:right="4340"/>
        <w:jc w:val="both"/>
        <w:rPr>
          <w:rFonts w:ascii="Arial" w:eastAsia="Arial" w:hAnsi="Arial" w:cs="Arial"/>
          <w:b/>
          <w:sz w:val="22"/>
          <w:szCs w:val="22"/>
        </w:rPr>
      </w:pPr>
      <w:bookmarkStart w:id="7" w:name="_heading=h.yz5kt3o9auaj" w:colFirst="0" w:colLast="0"/>
      <w:bookmarkEnd w:id="7"/>
    </w:p>
    <w:sectPr w:rsidR="00E43D22" w:rsidRPr="00262EB3">
      <w:headerReference w:type="default" r:id="rId8"/>
      <w:footerReference w:type="default" r:id="rId9"/>
      <w:pgSz w:w="12240" w:h="1584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C6BF0E" w14:textId="77777777" w:rsidR="0004454F" w:rsidRDefault="0004454F">
      <w:r>
        <w:separator/>
      </w:r>
    </w:p>
  </w:endnote>
  <w:endnote w:type="continuationSeparator" w:id="0">
    <w:p w14:paraId="51E5F9BA" w14:textId="77777777" w:rsidR="0004454F" w:rsidRDefault="00044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r-Code 39">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7"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7AF69063" wp14:editId="07777777">
          <wp:simplePos x="0" y="0"/>
          <wp:positionH relativeFrom="column">
            <wp:posOffset>0</wp:posOffset>
          </wp:positionH>
          <wp:positionV relativeFrom="paragraph">
            <wp:posOffset>-23491</wp:posOffset>
          </wp:positionV>
          <wp:extent cx="1440815" cy="725805"/>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p>
  <w:p w14:paraId="00000048" w14:textId="77777777" w:rsidR="00E43D22" w:rsidRDefault="00655AF3">
    <w:pPr>
      <w:pStyle w:val="Normal2"/>
      <w:pBdr>
        <w:top w:val="nil"/>
        <w:left w:val="nil"/>
        <w:bottom w:val="nil"/>
        <w:right w:val="nil"/>
        <w:between w:val="nil"/>
      </w:pBdr>
      <w:tabs>
        <w:tab w:val="center" w:pos="4419"/>
        <w:tab w:val="right" w:pos="8838"/>
        <w:tab w:val="left" w:pos="733"/>
        <w:tab w:val="right" w:pos="8931"/>
      </w:tabs>
      <w:jc w:val="right"/>
      <w:rPr>
        <w:rFonts w:ascii="Arial Narrow" w:eastAsia="Arial Narrow" w:hAnsi="Arial Narrow" w:cs="Arial Narrow"/>
        <w:b/>
        <w:i/>
        <w:color w:val="000000"/>
        <w:sz w:val="14"/>
        <w:szCs w:val="14"/>
      </w:rPr>
    </w:pPr>
    <w:r>
      <w:rPr>
        <w:rFonts w:ascii="Arial Narrow" w:eastAsia="Arial Narrow" w:hAnsi="Arial Narrow" w:cs="Arial Narrow"/>
        <w:b/>
        <w:i/>
        <w:color w:val="0000FF"/>
        <w:sz w:val="14"/>
        <w:szCs w:val="14"/>
        <w:u w:val="single"/>
      </w:rPr>
      <w:t>atencioncatastro@fusagasugacundinamarca.gov.co</w:t>
    </w:r>
  </w:p>
  <w:p w14:paraId="00000049"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Teléfonos: 886 81 81 – Fax: 886 81 86</w:t>
    </w:r>
  </w:p>
  <w:p w14:paraId="0000004A"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 xml:space="preserve">Línea gratuita: 01 8000 12 7070 </w:t>
    </w:r>
  </w:p>
  <w:p w14:paraId="0000004B" w14:textId="77777777" w:rsidR="00E43D22" w:rsidRDefault="00655AF3">
    <w:pPr>
      <w:pStyle w:val="Normal2"/>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C" w14:textId="1F309FEF" w:rsidR="00E43D22" w:rsidRDefault="00655AF3">
    <w:pPr>
      <w:pStyle w:val="Normal2"/>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AC0170">
      <w:rPr>
        <w:rFonts w:ascii="Arial Narrow" w:eastAsia="Arial Narrow" w:hAnsi="Arial Narrow" w:cs="Arial Narrow"/>
        <w:b/>
        <w:noProof/>
        <w:sz w:val="14"/>
        <w:szCs w:val="14"/>
      </w:rPr>
      <w:t>7</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AC0170">
      <w:rPr>
        <w:rFonts w:ascii="Arial Narrow" w:eastAsia="Arial Narrow" w:hAnsi="Arial Narrow" w:cs="Arial Narrow"/>
        <w:b/>
        <w:noProof/>
        <w:sz w:val="14"/>
        <w:szCs w:val="14"/>
      </w:rPr>
      <w:t>7</w:t>
    </w:r>
    <w:r>
      <w:rPr>
        <w:rFonts w:ascii="Arial Narrow" w:eastAsia="Arial Narrow" w:hAnsi="Arial Narrow" w:cs="Arial Narrow"/>
        <w:b/>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18C72" w14:textId="77777777" w:rsidR="0004454F" w:rsidRDefault="0004454F">
      <w:r>
        <w:separator/>
      </w:r>
    </w:p>
  </w:footnote>
  <w:footnote w:type="continuationSeparator" w:id="0">
    <w:p w14:paraId="4DD80ADE" w14:textId="77777777" w:rsidR="0004454F" w:rsidRDefault="0004454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D" w14:textId="77777777" w:rsidR="00E43D22" w:rsidRDefault="00655AF3">
    <w:pPr>
      <w:pStyle w:val="Normal2"/>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2DC99AE2" wp14:editId="07777777">
          <wp:extent cx="3410585" cy="904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585" cy="904875"/>
                  </a:xfrm>
                  <a:prstGeom prst="rect">
                    <a:avLst/>
                  </a:prstGeom>
                  <a:ln/>
                </pic:spPr>
              </pic:pic>
            </a:graphicData>
          </a:graphic>
        </wp:inline>
      </w:drawing>
    </w:r>
  </w:p>
  <w:tbl>
    <w:tblPr>
      <w:tblStyle w:val="a2"/>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E43D22" w14:paraId="211B3A12" w14:textId="77777777">
      <w:trPr>
        <w:trHeight w:val="585"/>
      </w:trPr>
      <w:tc>
        <w:tcPr>
          <w:tcW w:w="2051" w:type="dxa"/>
          <w:tcBorders>
            <w:top w:val="dotted" w:sz="4" w:space="0" w:color="000000"/>
            <w:left w:val="dotted" w:sz="4" w:space="0" w:color="000000"/>
            <w:bottom w:val="nil"/>
            <w:right w:val="nil"/>
          </w:tcBorders>
        </w:tcPr>
        <w:p w14:paraId="0000003E" w14:textId="77777777" w:rsidR="00E43D22" w:rsidRDefault="00E43D22">
          <w:pPr>
            <w:pStyle w:val="Normal2"/>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F" w14:textId="77777777" w:rsidR="00E43D22" w:rsidRDefault="00655AF3">
          <w:pPr>
            <w:pStyle w:val="Normal2"/>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E43D22" w:rsidRPr="00B25D93"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40" w14:textId="77777777" w:rsidR="00E43D22" w:rsidRPr="00B25D93"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B25D93">
            <w:rPr>
              <w:rFonts w:ascii="Arial" w:eastAsia="Arial" w:hAnsi="Arial" w:cs="Arial"/>
              <w:color w:val="000000"/>
              <w:sz w:val="14"/>
              <w:szCs w:val="14"/>
              <w:lang w:val="en-US"/>
            </w:rPr>
            <w:t>R4D1C4D0_1</w:t>
          </w:r>
        </w:p>
        <w:p w14:paraId="00000041" w14:textId="77777777" w:rsidR="00E43D22" w:rsidRPr="00B25D93"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B25D93">
            <w:rPr>
              <w:rFonts w:ascii="Arial" w:eastAsia="Arial" w:hAnsi="Arial" w:cs="Arial"/>
              <w:color w:val="000000"/>
              <w:sz w:val="14"/>
              <w:szCs w:val="14"/>
              <w:lang w:val="en-US"/>
            </w:rPr>
            <w:t xml:space="preserve">R4D1C4D0_2 </w:t>
          </w:r>
        </w:p>
        <w:p w14:paraId="00000042" w14:textId="77777777" w:rsidR="00E43D22" w:rsidRPr="00B25D93"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B25D93">
            <w:rPr>
              <w:rFonts w:ascii="Arial" w:eastAsia="Arial" w:hAnsi="Arial" w:cs="Arial"/>
              <w:color w:val="000000"/>
              <w:sz w:val="14"/>
              <w:szCs w:val="14"/>
              <w:lang w:val="en-US"/>
            </w:rPr>
            <w:t>R4D1C4D0_3</w:t>
          </w:r>
        </w:p>
        <w:p w14:paraId="00000043" w14:textId="77777777" w:rsidR="00E43D22" w:rsidRPr="00B25D93"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B25D93">
            <w:rPr>
              <w:rFonts w:ascii="Arial" w:eastAsia="Arial" w:hAnsi="Arial" w:cs="Arial"/>
              <w:color w:val="000000"/>
              <w:sz w:val="14"/>
              <w:szCs w:val="14"/>
              <w:lang w:val="en-US"/>
            </w:rPr>
            <w:t>R4D1C4D0_4</w:t>
          </w:r>
        </w:p>
        <w:p w14:paraId="00000044" w14:textId="77777777" w:rsidR="00E43D22" w:rsidRPr="00B25D93"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B25D93">
            <w:rPr>
              <w:rFonts w:ascii="Arial" w:eastAsia="Arial" w:hAnsi="Arial" w:cs="Arial"/>
              <w:color w:val="000000"/>
              <w:sz w:val="14"/>
              <w:szCs w:val="14"/>
              <w:lang w:val="en-US"/>
            </w:rPr>
            <w:t>R4D1C4D0_5</w:t>
          </w:r>
        </w:p>
      </w:tc>
    </w:tr>
  </w:tbl>
  <w:p w14:paraId="00000046" w14:textId="77777777" w:rsidR="00E43D22" w:rsidRPr="00B25D93" w:rsidRDefault="00E43D22">
    <w:pPr>
      <w:pStyle w:val="Normal2"/>
      <w:pBdr>
        <w:top w:val="nil"/>
        <w:left w:val="nil"/>
        <w:bottom w:val="nil"/>
        <w:right w:val="nil"/>
        <w:between w:val="nil"/>
      </w:pBdr>
      <w:tabs>
        <w:tab w:val="center" w:pos="4419"/>
        <w:tab w:val="right" w:pos="8838"/>
      </w:tabs>
      <w:jc w:val="center"/>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13FE1B"/>
    <w:rsid w:val="00004F85"/>
    <w:rsid w:val="0004454F"/>
    <w:rsid w:val="00045F90"/>
    <w:rsid w:val="0004650B"/>
    <w:rsid w:val="000A1C6D"/>
    <w:rsid w:val="000A4443"/>
    <w:rsid w:val="000B748C"/>
    <w:rsid w:val="000D433F"/>
    <w:rsid w:val="00104D75"/>
    <w:rsid w:val="00105857"/>
    <w:rsid w:val="00106D83"/>
    <w:rsid w:val="0012350F"/>
    <w:rsid w:val="0016174E"/>
    <w:rsid w:val="001C510F"/>
    <w:rsid w:val="001D7196"/>
    <w:rsid w:val="001EB396"/>
    <w:rsid w:val="00217E42"/>
    <w:rsid w:val="00262779"/>
    <w:rsid w:val="00262C50"/>
    <w:rsid w:val="00262EB3"/>
    <w:rsid w:val="00287D98"/>
    <w:rsid w:val="002A743A"/>
    <w:rsid w:val="00307E6E"/>
    <w:rsid w:val="00310523"/>
    <w:rsid w:val="00326D95"/>
    <w:rsid w:val="00363920"/>
    <w:rsid w:val="00367995"/>
    <w:rsid w:val="00384189"/>
    <w:rsid w:val="00397B6B"/>
    <w:rsid w:val="003C61E6"/>
    <w:rsid w:val="004321E3"/>
    <w:rsid w:val="00436551"/>
    <w:rsid w:val="004445C3"/>
    <w:rsid w:val="0045420E"/>
    <w:rsid w:val="004A3032"/>
    <w:rsid w:val="004E177E"/>
    <w:rsid w:val="00532F2A"/>
    <w:rsid w:val="005358D3"/>
    <w:rsid w:val="00553C4A"/>
    <w:rsid w:val="00573A6D"/>
    <w:rsid w:val="005A33C4"/>
    <w:rsid w:val="005B6F7C"/>
    <w:rsid w:val="005C642E"/>
    <w:rsid w:val="005E1265"/>
    <w:rsid w:val="00641DED"/>
    <w:rsid w:val="00645497"/>
    <w:rsid w:val="006502CC"/>
    <w:rsid w:val="00655AF3"/>
    <w:rsid w:val="00683FB1"/>
    <w:rsid w:val="006B7B61"/>
    <w:rsid w:val="006C53F9"/>
    <w:rsid w:val="006D74D6"/>
    <w:rsid w:val="006E4180"/>
    <w:rsid w:val="006F1C68"/>
    <w:rsid w:val="006F5E11"/>
    <w:rsid w:val="0073112D"/>
    <w:rsid w:val="007329EB"/>
    <w:rsid w:val="0073582D"/>
    <w:rsid w:val="00742658"/>
    <w:rsid w:val="007460D3"/>
    <w:rsid w:val="0075713B"/>
    <w:rsid w:val="007B6350"/>
    <w:rsid w:val="007D5E41"/>
    <w:rsid w:val="00807960"/>
    <w:rsid w:val="008312FB"/>
    <w:rsid w:val="00841FA6"/>
    <w:rsid w:val="00861FD5"/>
    <w:rsid w:val="00865446"/>
    <w:rsid w:val="00865C98"/>
    <w:rsid w:val="00875CBD"/>
    <w:rsid w:val="00893D26"/>
    <w:rsid w:val="008A6898"/>
    <w:rsid w:val="008B4B92"/>
    <w:rsid w:val="008C7F30"/>
    <w:rsid w:val="00932385"/>
    <w:rsid w:val="0093715A"/>
    <w:rsid w:val="009C42AF"/>
    <w:rsid w:val="009D2A43"/>
    <w:rsid w:val="00A00A02"/>
    <w:rsid w:val="00A200D7"/>
    <w:rsid w:val="00A462E3"/>
    <w:rsid w:val="00A63F54"/>
    <w:rsid w:val="00A70A5F"/>
    <w:rsid w:val="00A74660"/>
    <w:rsid w:val="00A83097"/>
    <w:rsid w:val="00AC0170"/>
    <w:rsid w:val="00B15992"/>
    <w:rsid w:val="00B25D93"/>
    <w:rsid w:val="00BB5886"/>
    <w:rsid w:val="00BC77C7"/>
    <w:rsid w:val="00BE62E9"/>
    <w:rsid w:val="00C01D97"/>
    <w:rsid w:val="00C12729"/>
    <w:rsid w:val="00C269A3"/>
    <w:rsid w:val="00C94066"/>
    <w:rsid w:val="00C947FE"/>
    <w:rsid w:val="00CA1E52"/>
    <w:rsid w:val="00CD017B"/>
    <w:rsid w:val="00CD6667"/>
    <w:rsid w:val="00D12508"/>
    <w:rsid w:val="00D15DEF"/>
    <w:rsid w:val="00D20E35"/>
    <w:rsid w:val="00D50C08"/>
    <w:rsid w:val="00D94CC2"/>
    <w:rsid w:val="00D954A1"/>
    <w:rsid w:val="00DA7231"/>
    <w:rsid w:val="00DD2D46"/>
    <w:rsid w:val="00E01836"/>
    <w:rsid w:val="00E05E34"/>
    <w:rsid w:val="00E43D22"/>
    <w:rsid w:val="00E85165"/>
    <w:rsid w:val="00EA2BB3"/>
    <w:rsid w:val="00EF0321"/>
    <w:rsid w:val="00EF39D5"/>
    <w:rsid w:val="00F37219"/>
    <w:rsid w:val="00F51B98"/>
    <w:rsid w:val="00F819F3"/>
    <w:rsid w:val="00F85C11"/>
    <w:rsid w:val="00FB1229"/>
    <w:rsid w:val="00FC0080"/>
    <w:rsid w:val="0148EEF9"/>
    <w:rsid w:val="0413FE1B"/>
    <w:rsid w:val="04E88BDB"/>
    <w:rsid w:val="06C4C3FE"/>
    <w:rsid w:val="072F59CC"/>
    <w:rsid w:val="083A4BB1"/>
    <w:rsid w:val="088070C7"/>
    <w:rsid w:val="08F17C93"/>
    <w:rsid w:val="09D24BEB"/>
    <w:rsid w:val="0A0D6DD0"/>
    <w:rsid w:val="0AD41BC0"/>
    <w:rsid w:val="0CCD72BC"/>
    <w:rsid w:val="0D158428"/>
    <w:rsid w:val="0DDDEB9D"/>
    <w:rsid w:val="0DFBB87E"/>
    <w:rsid w:val="0E4A4718"/>
    <w:rsid w:val="10F2B0F8"/>
    <w:rsid w:val="11160BED"/>
    <w:rsid w:val="117FA16D"/>
    <w:rsid w:val="12DA115B"/>
    <w:rsid w:val="12F5A062"/>
    <w:rsid w:val="131B71CE"/>
    <w:rsid w:val="135DCECA"/>
    <w:rsid w:val="136B9D4F"/>
    <w:rsid w:val="16145097"/>
    <w:rsid w:val="17AF74FC"/>
    <w:rsid w:val="1818C1EC"/>
    <w:rsid w:val="1931A408"/>
    <w:rsid w:val="19BF4303"/>
    <w:rsid w:val="1B8F29D8"/>
    <w:rsid w:val="1D03BD11"/>
    <w:rsid w:val="1E289129"/>
    <w:rsid w:val="1FFE890B"/>
    <w:rsid w:val="21AA879C"/>
    <w:rsid w:val="22265FB6"/>
    <w:rsid w:val="2270D8A6"/>
    <w:rsid w:val="22AED9D9"/>
    <w:rsid w:val="27E84A6D"/>
    <w:rsid w:val="28DBD735"/>
    <w:rsid w:val="2B94C084"/>
    <w:rsid w:val="2D176888"/>
    <w:rsid w:val="2F4EE2D5"/>
    <w:rsid w:val="30042AC4"/>
    <w:rsid w:val="3105166E"/>
    <w:rsid w:val="31EAD9AB"/>
    <w:rsid w:val="32EEF5E4"/>
    <w:rsid w:val="35931F2D"/>
    <w:rsid w:val="373734EC"/>
    <w:rsid w:val="39ED6A89"/>
    <w:rsid w:val="3AC2CAB7"/>
    <w:rsid w:val="3B131478"/>
    <w:rsid w:val="3C523009"/>
    <w:rsid w:val="3D19992E"/>
    <w:rsid w:val="40A8F513"/>
    <w:rsid w:val="45B6643D"/>
    <w:rsid w:val="47AF092E"/>
    <w:rsid w:val="48615FEE"/>
    <w:rsid w:val="4895D7D4"/>
    <w:rsid w:val="4B3F922D"/>
    <w:rsid w:val="4C4B772D"/>
    <w:rsid w:val="4D0FA801"/>
    <w:rsid w:val="4E1E4AB2"/>
    <w:rsid w:val="4E51FD4A"/>
    <w:rsid w:val="4F26BB58"/>
    <w:rsid w:val="4F441E26"/>
    <w:rsid w:val="50B32DC5"/>
    <w:rsid w:val="5340D1CA"/>
    <w:rsid w:val="53AF813A"/>
    <w:rsid w:val="545B5748"/>
    <w:rsid w:val="57DC736F"/>
    <w:rsid w:val="58D9F8C0"/>
    <w:rsid w:val="59D8DC03"/>
    <w:rsid w:val="5A4434F8"/>
    <w:rsid w:val="5B699A54"/>
    <w:rsid w:val="5B8E6EA2"/>
    <w:rsid w:val="5C79A7D5"/>
    <w:rsid w:val="5E3C5C02"/>
    <w:rsid w:val="5F50B7AE"/>
    <w:rsid w:val="5FDC84AD"/>
    <w:rsid w:val="6073D64F"/>
    <w:rsid w:val="6125F97D"/>
    <w:rsid w:val="620FA6B0"/>
    <w:rsid w:val="62618AE9"/>
    <w:rsid w:val="62BFA1A4"/>
    <w:rsid w:val="636C7D48"/>
    <w:rsid w:val="65E2BEB0"/>
    <w:rsid w:val="66173696"/>
    <w:rsid w:val="669D24C5"/>
    <w:rsid w:val="6B594A72"/>
    <w:rsid w:val="6BE7BE31"/>
    <w:rsid w:val="6C88F952"/>
    <w:rsid w:val="6DE8D020"/>
    <w:rsid w:val="6FC6DA5A"/>
    <w:rsid w:val="7170CE3C"/>
    <w:rsid w:val="71EA9941"/>
    <w:rsid w:val="72506AFC"/>
    <w:rsid w:val="7564CE50"/>
    <w:rsid w:val="7B8BFC01"/>
    <w:rsid w:val="7D36B318"/>
    <w:rsid w:val="7D9DA660"/>
    <w:rsid w:val="7EDC8F63"/>
    <w:rsid w:val="7FD4B0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4053"/>
  <w15:docId w15:val="{3C119A43-6EC2-4EC0-9DB9-D0F540688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jc w:val="both"/>
    </w:pPr>
    <w:rPr>
      <w:b/>
      <w:i/>
    </w:rPr>
  </w:style>
  <w:style w:type="paragraph" w:customStyle="1" w:styleId="heading31">
    <w:name w:val="heading 31"/>
    <w:basedOn w:val="Normal1"/>
    <w:next w:val="Normal1"/>
    <w:pPr>
      <w:keepNext/>
      <w:keepLines/>
      <w:spacing w:before="280" w:after="80"/>
    </w:pPr>
    <w:rPr>
      <w:b/>
      <w:sz w:val="28"/>
      <w:szCs w:val="28"/>
    </w:rPr>
  </w:style>
  <w:style w:type="paragraph" w:customStyle="1" w:styleId="heading41">
    <w:name w:val="heading 41"/>
    <w:basedOn w:val="Normal1"/>
    <w:next w:val="Normal1"/>
    <w:pPr>
      <w:keepNext/>
      <w:keepLines/>
      <w:spacing w:before="240" w:after="40"/>
    </w:pPr>
    <w:rPr>
      <w:b/>
    </w:rPr>
  </w:style>
  <w:style w:type="paragraph" w:customStyle="1" w:styleId="heading51">
    <w:name w:val="heading 51"/>
    <w:basedOn w:val="Normal1"/>
    <w:next w:val="Normal1"/>
    <w:pPr>
      <w:keepNext/>
      <w:keepLines/>
      <w:spacing w:before="220" w:after="40"/>
    </w:pPr>
    <w:rPr>
      <w:b/>
      <w:sz w:val="22"/>
      <w:szCs w:val="22"/>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keepNext/>
      <w:keepLines/>
      <w:spacing w:before="480" w:after="120"/>
    </w:pPr>
    <w:rPr>
      <w:b/>
      <w:sz w:val="72"/>
      <w:szCs w:val="72"/>
    </w:rPr>
  </w:style>
  <w:style w:type="paragraph" w:customStyle="1" w:styleId="Normal2">
    <w:name w:val="Normal2"/>
    <w:qFormat/>
  </w:style>
  <w:style w:type="paragraph" w:customStyle="1" w:styleId="heading12">
    <w:name w:val="heading 12"/>
    <w:basedOn w:val="Normal2"/>
    <w:next w:val="Normal2"/>
    <w:uiPriority w:val="9"/>
    <w:qFormat/>
    <w:pPr>
      <w:keepNext/>
      <w:keepLines/>
      <w:spacing w:before="480" w:after="120"/>
      <w:outlineLvl w:val="0"/>
    </w:pPr>
    <w:rPr>
      <w:b/>
      <w:sz w:val="48"/>
      <w:szCs w:val="48"/>
    </w:rPr>
  </w:style>
  <w:style w:type="paragraph" w:customStyle="1" w:styleId="heading22">
    <w:name w:val="heading 22"/>
    <w:basedOn w:val="Normal2"/>
    <w:next w:val="Normal2"/>
    <w:link w:val="Ttulo2Car"/>
    <w:uiPriority w:val="9"/>
    <w:semiHidden/>
    <w:unhideWhenUsed/>
    <w:qFormat/>
    <w:pPr>
      <w:jc w:val="both"/>
      <w:outlineLvl w:val="1"/>
    </w:pPr>
    <w:rPr>
      <w:b/>
      <w:i/>
    </w:rPr>
  </w:style>
  <w:style w:type="paragraph" w:customStyle="1" w:styleId="heading32">
    <w:name w:val="heading 32"/>
    <w:basedOn w:val="Normal2"/>
    <w:next w:val="Normal2"/>
    <w:uiPriority w:val="9"/>
    <w:semiHidden/>
    <w:unhideWhenUsed/>
    <w:qFormat/>
    <w:pPr>
      <w:keepNext/>
      <w:keepLines/>
      <w:spacing w:before="280" w:after="80"/>
      <w:outlineLvl w:val="2"/>
    </w:pPr>
    <w:rPr>
      <w:b/>
      <w:sz w:val="28"/>
      <w:szCs w:val="28"/>
    </w:rPr>
  </w:style>
  <w:style w:type="paragraph" w:customStyle="1" w:styleId="heading42">
    <w:name w:val="heading 42"/>
    <w:basedOn w:val="Normal2"/>
    <w:next w:val="Normal2"/>
    <w:uiPriority w:val="9"/>
    <w:semiHidden/>
    <w:unhideWhenUsed/>
    <w:qFormat/>
    <w:pPr>
      <w:keepNext/>
      <w:keepLines/>
      <w:spacing w:before="240" w:after="40"/>
      <w:outlineLvl w:val="3"/>
    </w:pPr>
    <w:rPr>
      <w:b/>
    </w:rPr>
  </w:style>
  <w:style w:type="paragraph" w:customStyle="1" w:styleId="heading52">
    <w:name w:val="heading 52"/>
    <w:basedOn w:val="Normal2"/>
    <w:next w:val="Normal2"/>
    <w:uiPriority w:val="9"/>
    <w:semiHidden/>
    <w:unhideWhenUsed/>
    <w:qFormat/>
    <w:pPr>
      <w:keepNext/>
      <w:keepLines/>
      <w:spacing w:before="220" w:after="40"/>
      <w:outlineLvl w:val="4"/>
    </w:pPr>
    <w:rPr>
      <w:b/>
      <w:sz w:val="22"/>
      <w:szCs w:val="22"/>
    </w:rPr>
  </w:style>
  <w:style w:type="paragraph" w:customStyle="1" w:styleId="heading62">
    <w:name w:val="heading 62"/>
    <w:basedOn w:val="Normal2"/>
    <w:next w:val="Normal2"/>
    <w:uiPriority w:val="9"/>
    <w:semiHidden/>
    <w:unhideWhenUsed/>
    <w:qFormat/>
    <w:pPr>
      <w:keepNext/>
      <w:keepLines/>
      <w:spacing w:before="200" w:after="40"/>
      <w:outlineLvl w:val="5"/>
    </w:pPr>
    <w:rPr>
      <w:b/>
      <w:sz w:val="20"/>
      <w:szCs w:val="20"/>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table" w:customStyle="1" w:styleId="NormalTable3">
    <w:name w:val="Normal Table3"/>
    <w:tblPr>
      <w:tblCellMar>
        <w:top w:w="0" w:type="dxa"/>
        <w:left w:w="0" w:type="dxa"/>
        <w:bottom w:w="0" w:type="dxa"/>
        <w:right w:w="0" w:type="dxa"/>
      </w:tblCellMar>
    </w:tblPr>
  </w:style>
  <w:style w:type="paragraph" w:customStyle="1" w:styleId="Title2">
    <w:name w:val="Title2"/>
    <w:basedOn w:val="Normal2"/>
    <w:next w:val="Normal2"/>
    <w:uiPriority w:val="10"/>
    <w:qFormat/>
    <w:pPr>
      <w:keepNext/>
      <w:keepLines/>
      <w:spacing w:before="480" w:after="120"/>
    </w:pPr>
    <w:rPr>
      <w:b/>
      <w:sz w:val="72"/>
      <w:szCs w:val="72"/>
    </w:rPr>
  </w:style>
  <w:style w:type="paragraph" w:styleId="Prrafodelista">
    <w:name w:val="List Paragraph"/>
    <w:basedOn w:val="Normal2"/>
    <w:qFormat/>
    <w:pPr>
      <w:ind w:left="720"/>
    </w:pPr>
  </w:style>
  <w:style w:type="paragraph" w:styleId="Encabezado">
    <w:name w:val="header"/>
    <w:basedOn w:val="Normal2"/>
    <w:link w:val="EncabezadoCar"/>
    <w:pPr>
      <w:tabs>
        <w:tab w:val="center" w:pos="4419"/>
        <w:tab w:val="right" w:pos="8838"/>
      </w:tabs>
    </w:pPr>
  </w:style>
  <w:style w:type="paragraph" w:styleId="Piedepgina">
    <w:name w:val="footer"/>
    <w:basedOn w:val="Normal2"/>
    <w:link w:val="PiedepginaCar"/>
    <w:pPr>
      <w:tabs>
        <w:tab w:val="center" w:pos="4419"/>
        <w:tab w:val="right" w:pos="8838"/>
      </w:tabs>
    </w:pPr>
  </w:style>
  <w:style w:type="paragraph" w:styleId="Textodeglobo">
    <w:name w:val="Balloon Text"/>
    <w:basedOn w:val="Normal2"/>
    <w:link w:val="TextodegloboCar"/>
    <w:rPr>
      <w:rFonts w:ascii="Tahoma" w:hAnsi="Tahoma"/>
      <w:sz w:val="16"/>
    </w:rPr>
  </w:style>
  <w:style w:type="paragraph" w:styleId="NormalWeb">
    <w:name w:val="Normal (Web)"/>
    <w:basedOn w:val="Normal2"/>
    <w:uiPriority w:val="99"/>
    <w:pPr>
      <w:spacing w:before="100" w:beforeAutospacing="1" w:after="100" w:afterAutospacing="1"/>
    </w:pPr>
  </w:style>
  <w:style w:type="paragraph" w:styleId="Sinespaciado">
    <w:name w:val="No Spacing"/>
    <w:link w:val="SinespaciadoCar"/>
    <w:qFormat/>
  </w:style>
  <w:style w:type="paragraph" w:customStyle="1" w:styleId="ecxmsonormal">
    <w:name w:val="ecxmsonormal"/>
    <w:basedOn w:val="Normal2"/>
    <w:pPr>
      <w:spacing w:before="100" w:beforeAutospacing="1" w:after="100" w:afterAutospacing="1"/>
    </w:pPr>
  </w:style>
  <w:style w:type="character" w:styleId="Nmerodelnea">
    <w:name w:val="line number"/>
    <w:basedOn w:val="Fuentedeprrafopredeter"/>
    <w:semiHidden/>
  </w:style>
  <w:style w:type="character" w:styleId="Hipervnculo">
    <w:name w:val="Hyperlink"/>
    <w:basedOn w:val="Fuentedeprrafopredeter"/>
    <w:uiPriority w:val="99"/>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Ttulo2Car">
    <w:name w:val="Título 2 Car"/>
    <w:basedOn w:val="Fuentedeprrafopredeter"/>
    <w:link w:val="heading22"/>
    <w:rPr>
      <w:b/>
      <w:i/>
    </w:rPr>
  </w:style>
  <w:style w:type="character" w:customStyle="1" w:styleId="SinespaciadoCar">
    <w:name w:val="Sin espaciado Car"/>
    <w:link w:val="Sinespaciado"/>
    <w:rPr>
      <w:rFonts w:ascii="Calibri" w:hAnsi="Calibri"/>
    </w:rPr>
  </w:style>
  <w:style w:type="table" w:styleId="Tablabsica1">
    <w:name w:val="Table Simple 1"/>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
    <w:name w:val="Table Normal"/>
    <w:tblPr>
      <w:tblCellMar>
        <w:top w:w="0" w:type="dxa"/>
        <w:left w:w="75" w:type="dxa"/>
        <w:bottom w:w="0" w:type="dxa"/>
        <w:right w:w="75" w:type="dxa"/>
      </w:tblCellMar>
    </w:tblPr>
  </w:style>
  <w:style w:type="table" w:styleId="Tablaconcuadrcula">
    <w:name w:val="Table Grid"/>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
    <w:name w:val="List"/>
    <w:basedOn w:val="Normal2"/>
    <w:rsid w:val="000D4150"/>
    <w:pPr>
      <w:ind w:left="283" w:hanging="283"/>
    </w:pPr>
    <w:rPr>
      <w:lang w:val="es-ES" w:eastAsia="es-ES"/>
    </w:rPr>
  </w:style>
  <w:style w:type="paragraph" w:styleId="Textoindependiente">
    <w:name w:val="Body Text"/>
    <w:basedOn w:val="Normal2"/>
    <w:link w:val="TextoindependienteCar"/>
    <w:rsid w:val="000D4150"/>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rsid w:val="000D4150"/>
    <w:rPr>
      <w:rFonts w:ascii="Verdana" w:hAnsi="Verdana"/>
      <w:color w:val="auto"/>
      <w:szCs w:val="24"/>
      <w:lang w:val="es-ES" w:eastAsia="es-ES"/>
    </w:rPr>
  </w:style>
  <w:style w:type="paragraph" w:styleId="Subttulo">
    <w:name w:val="Subtitle"/>
    <w:basedOn w:val="Normal2"/>
    <w:next w:val="Normal2"/>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Subtitle0">
    <w:name w:val="Subtitle0"/>
    <w:basedOn w:val="Normal2"/>
    <w:next w:val="Normal2"/>
    <w:pPr>
      <w:keepNext/>
      <w:keepLines/>
      <w:spacing w:before="360" w:after="80"/>
    </w:pPr>
    <w:rPr>
      <w:rFonts w:ascii="Georgia" w:eastAsia="Georgia" w:hAnsi="Georgia" w:cs="Georgia"/>
      <w:i/>
      <w:color w:val="666666"/>
      <w:sz w:val="48"/>
      <w:szCs w:val="48"/>
    </w:rPr>
  </w:style>
  <w:style w:type="table" w:customStyle="1" w:styleId="a0">
    <w:basedOn w:val="NormalTable3"/>
    <w:tblPr>
      <w:tblStyleRowBandSize w:val="1"/>
      <w:tblStyleColBandSize w:val="1"/>
      <w:tblCellMar>
        <w:left w:w="115" w:type="dxa"/>
        <w:right w:w="115" w:type="dxa"/>
      </w:tblCellMar>
    </w:tblPr>
  </w:style>
  <w:style w:type="paragraph" w:customStyle="1" w:styleId="Subtitle1">
    <w:name w:val="Subtitle1"/>
    <w:basedOn w:val="Normal2"/>
    <w:next w:val="Normal2"/>
    <w:pPr>
      <w:keepNext/>
      <w:keepLines/>
      <w:spacing w:before="360" w:after="80"/>
    </w:pPr>
    <w:rPr>
      <w:rFonts w:ascii="Georgia" w:eastAsia="Georgia" w:hAnsi="Georgia" w:cs="Georgia"/>
      <w:i/>
      <w:color w:val="666666"/>
      <w:sz w:val="48"/>
      <w:szCs w:val="48"/>
    </w:rPr>
  </w:style>
  <w:style w:type="table" w:customStyle="1" w:styleId="a1">
    <w:basedOn w:val="NormalTable3"/>
    <w:tblPr>
      <w:tblStyleRowBandSize w:val="1"/>
      <w:tblStyleColBandSize w:val="1"/>
      <w:tblCellMar>
        <w:left w:w="115" w:type="dxa"/>
        <w:right w:w="115" w:type="dxa"/>
      </w:tblCellMar>
    </w:tblPr>
  </w:style>
  <w:style w:type="paragraph" w:customStyle="1" w:styleId="Subtitle2">
    <w:name w:val="Subtitle2"/>
    <w:basedOn w:val="Normal2"/>
    <w:next w:val="Normal2"/>
    <w:pPr>
      <w:keepNext/>
      <w:keepLines/>
      <w:spacing w:before="360" w:after="80"/>
    </w:pPr>
    <w:rPr>
      <w:rFonts w:ascii="Georgia" w:eastAsia="Georgia" w:hAnsi="Georgia" w:cs="Georgia"/>
      <w:i/>
      <w:color w:val="666666"/>
      <w:sz w:val="48"/>
      <w:szCs w:val="48"/>
    </w:rPr>
  </w:style>
  <w:style w:type="table" w:customStyle="1" w:styleId="a2">
    <w:basedOn w:val="NormalTable3"/>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F819F3"/>
    <w:rPr>
      <w:sz w:val="16"/>
      <w:szCs w:val="16"/>
    </w:rPr>
  </w:style>
  <w:style w:type="paragraph" w:styleId="Textocomentario">
    <w:name w:val="annotation text"/>
    <w:basedOn w:val="Normal"/>
    <w:link w:val="TextocomentarioCar"/>
    <w:uiPriority w:val="99"/>
    <w:unhideWhenUsed/>
    <w:rsid w:val="00F819F3"/>
    <w:rPr>
      <w:sz w:val="20"/>
      <w:szCs w:val="20"/>
    </w:rPr>
  </w:style>
  <w:style w:type="character" w:customStyle="1" w:styleId="TextocomentarioCar">
    <w:name w:val="Texto comentario Car"/>
    <w:basedOn w:val="Fuentedeprrafopredeter"/>
    <w:link w:val="Textocomentario"/>
    <w:uiPriority w:val="99"/>
    <w:rsid w:val="00F819F3"/>
    <w:rPr>
      <w:sz w:val="20"/>
      <w:szCs w:val="20"/>
    </w:rPr>
  </w:style>
  <w:style w:type="paragraph" w:styleId="Asuntodelcomentario">
    <w:name w:val="annotation subject"/>
    <w:basedOn w:val="Textocomentario"/>
    <w:next w:val="Textocomentario"/>
    <w:link w:val="AsuntodelcomentarioCar"/>
    <w:uiPriority w:val="99"/>
    <w:semiHidden/>
    <w:unhideWhenUsed/>
    <w:rsid w:val="00F819F3"/>
    <w:rPr>
      <w:b/>
      <w:bCs/>
    </w:rPr>
  </w:style>
  <w:style w:type="character" w:customStyle="1" w:styleId="AsuntodelcomentarioCar">
    <w:name w:val="Asunto del comentario Car"/>
    <w:basedOn w:val="TextocomentarioCar"/>
    <w:link w:val="Asuntodelcomentario"/>
    <w:uiPriority w:val="99"/>
    <w:semiHidden/>
    <w:rsid w:val="00F819F3"/>
    <w:rPr>
      <w:b/>
      <w:bCs/>
      <w:sz w:val="20"/>
      <w:szCs w:val="20"/>
    </w:rPr>
  </w:style>
  <w:style w:type="character" w:customStyle="1" w:styleId="normaltextrun">
    <w:name w:val="normaltextrun"/>
    <w:basedOn w:val="Fuentedeprrafopredeter"/>
    <w:rsid w:val="00841FA6"/>
  </w:style>
  <w:style w:type="character" w:customStyle="1" w:styleId="eop">
    <w:name w:val="eop"/>
    <w:basedOn w:val="Fuentedeprrafopredeter"/>
    <w:rsid w:val="00841FA6"/>
  </w:style>
  <w:style w:type="paragraph" w:customStyle="1" w:styleId="paragraph">
    <w:name w:val="paragraph"/>
    <w:basedOn w:val="Normal"/>
    <w:rsid w:val="00841FA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289338">
      <w:bodyDiv w:val="1"/>
      <w:marLeft w:val="0"/>
      <w:marRight w:val="0"/>
      <w:marTop w:val="0"/>
      <w:marBottom w:val="0"/>
      <w:divBdr>
        <w:top w:val="none" w:sz="0" w:space="0" w:color="auto"/>
        <w:left w:val="none" w:sz="0" w:space="0" w:color="auto"/>
        <w:bottom w:val="none" w:sz="0" w:space="0" w:color="auto"/>
        <w:right w:val="none" w:sz="0" w:space="0" w:color="auto"/>
      </w:divBdr>
      <w:divsChild>
        <w:div w:id="1435981147">
          <w:marLeft w:val="0"/>
          <w:marRight w:val="0"/>
          <w:marTop w:val="0"/>
          <w:marBottom w:val="0"/>
          <w:divBdr>
            <w:top w:val="none" w:sz="0" w:space="0" w:color="auto"/>
            <w:left w:val="none" w:sz="0" w:space="0" w:color="auto"/>
            <w:bottom w:val="none" w:sz="0" w:space="0" w:color="auto"/>
            <w:right w:val="none" w:sz="0" w:space="0" w:color="auto"/>
          </w:divBdr>
          <w:divsChild>
            <w:div w:id="3011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3505">
      <w:bodyDiv w:val="1"/>
      <w:marLeft w:val="0"/>
      <w:marRight w:val="0"/>
      <w:marTop w:val="0"/>
      <w:marBottom w:val="0"/>
      <w:divBdr>
        <w:top w:val="none" w:sz="0" w:space="0" w:color="auto"/>
        <w:left w:val="none" w:sz="0" w:space="0" w:color="auto"/>
        <w:bottom w:val="none" w:sz="0" w:space="0" w:color="auto"/>
        <w:right w:val="none" w:sz="0" w:space="0" w:color="auto"/>
      </w:divBdr>
    </w:div>
    <w:div w:id="1804227607">
      <w:bodyDiv w:val="1"/>
      <w:marLeft w:val="0"/>
      <w:marRight w:val="0"/>
      <w:marTop w:val="0"/>
      <w:marBottom w:val="0"/>
      <w:divBdr>
        <w:top w:val="none" w:sz="0" w:space="0" w:color="auto"/>
        <w:left w:val="none" w:sz="0" w:space="0" w:color="auto"/>
        <w:bottom w:val="none" w:sz="0" w:space="0" w:color="auto"/>
        <w:right w:val="none" w:sz="0" w:space="0" w:color="auto"/>
      </w:divBdr>
      <w:divsChild>
        <w:div w:id="356467159">
          <w:marLeft w:val="0"/>
          <w:marRight w:val="0"/>
          <w:marTop w:val="0"/>
          <w:marBottom w:val="0"/>
          <w:divBdr>
            <w:top w:val="none" w:sz="0" w:space="0" w:color="auto"/>
            <w:left w:val="none" w:sz="0" w:space="0" w:color="auto"/>
            <w:bottom w:val="none" w:sz="0" w:space="0" w:color="auto"/>
            <w:right w:val="none" w:sz="0" w:space="0" w:color="auto"/>
          </w:divBdr>
          <w:divsChild>
            <w:div w:id="17227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8782">
      <w:bodyDiv w:val="1"/>
      <w:marLeft w:val="0"/>
      <w:marRight w:val="0"/>
      <w:marTop w:val="0"/>
      <w:marBottom w:val="0"/>
      <w:divBdr>
        <w:top w:val="none" w:sz="0" w:space="0" w:color="auto"/>
        <w:left w:val="none" w:sz="0" w:space="0" w:color="auto"/>
        <w:bottom w:val="none" w:sz="0" w:space="0" w:color="auto"/>
        <w:right w:val="none" w:sz="0" w:space="0" w:color="auto"/>
      </w:divBdr>
      <w:divsChild>
        <w:div w:id="1062412370">
          <w:marLeft w:val="0"/>
          <w:marRight w:val="0"/>
          <w:marTop w:val="0"/>
          <w:marBottom w:val="0"/>
          <w:divBdr>
            <w:top w:val="none" w:sz="0" w:space="0" w:color="auto"/>
            <w:left w:val="none" w:sz="0" w:space="0" w:color="auto"/>
            <w:bottom w:val="none" w:sz="0" w:space="0" w:color="auto"/>
            <w:right w:val="none" w:sz="0" w:space="0" w:color="auto"/>
          </w:divBdr>
          <w:divsChild>
            <w:div w:id="19547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JlPccKAeJ1PpWTVfnV0M/GXEhA==">AMUW2mVxYESwegbZ6VyTuxCSnm8zhVhGDj8XwyK+b8S0RPdkq7xw0KcSUE0YvVW867KWpdAQt93XydH7kK+AqvDgWR2uzyVx/fcSEz2RI5nYBdfzHVgK45CGHRdeUJDTFS5CoxwoIiNSr2P+IGfKWw74fIHNnDRv/iMa4/RVmGh6Qcf0948y1gggvT16ApLncjSbVY+JFhBkZEbwTKfpkbN28q6vcS7AQ4C8+whCF7AtLdrch2w1d9bSpEubLv0kpD126fUSR7b/9JIPmS7abVaQ+4Gy9Jn5oOwVE9GZQYQhjK5QnFr2FqvLQGMfegXTVr7JOJmF349HByBgjfRMQgetGE+2Z3+O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B1C2EC-D2A6-4BE2-9284-B6F4720CF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2205</Words>
  <Characters>12569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Jonathan</cp:lastModifiedBy>
  <cp:revision>77</cp:revision>
  <dcterms:created xsi:type="dcterms:W3CDTF">2021-03-26T13:23:00Z</dcterms:created>
  <dcterms:modified xsi:type="dcterms:W3CDTF">2023-12-08T21:34:00Z</dcterms:modified>
</cp:coreProperties>
</file>