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73CD7" w14:textId="77777777" w:rsidR="009438F8" w:rsidRPr="009004B1" w:rsidRDefault="28A5A597" w:rsidP="009438F8">
      <w:pPr>
        <w:pStyle w:val="Normal2"/>
        <w:spacing w:line="276" w:lineRule="auto"/>
        <w:jc w:val="center"/>
        <w:rPr>
          <w:rFonts w:ascii="Arial" w:eastAsia="Arial" w:hAnsi="Arial" w:cs="Arial"/>
          <w:b/>
          <w:bCs/>
          <w:sz w:val="22"/>
          <w:szCs w:val="22"/>
        </w:rPr>
      </w:pPr>
      <w:bookmarkStart w:id="0" w:name="_GoBack"/>
      <w:r w:rsidRPr="009004B1">
        <w:rPr>
          <w:rFonts w:ascii="Arial" w:eastAsia="Arial" w:hAnsi="Arial" w:cs="Arial"/>
          <w:b/>
          <w:bCs/>
          <w:sz w:val="22"/>
          <w:szCs w:val="22"/>
        </w:rPr>
        <w:t xml:space="preserve">RESOLUCIÓN </w:t>
      </w:r>
      <w:r w:rsidR="009438F8" w:rsidRPr="009004B1">
        <w:rPr>
          <w:rFonts w:ascii="Arial" w:eastAsia="Arial" w:hAnsi="Arial" w:cs="Arial"/>
          <w:b/>
          <w:bCs/>
          <w:sz w:val="22"/>
          <w:szCs w:val="22"/>
        </w:rPr>
        <w:t>CATASTRAL No. ${</w:t>
      </w:r>
      <w:proofErr w:type="spellStart"/>
      <w:r w:rsidR="009438F8" w:rsidRPr="009004B1">
        <w:rPr>
          <w:rFonts w:ascii="Arial" w:eastAsia="Arial" w:hAnsi="Arial" w:cs="Arial"/>
          <w:b/>
          <w:bCs/>
          <w:sz w:val="22"/>
          <w:szCs w:val="22"/>
        </w:rPr>
        <w:t>no_resolucion</w:t>
      </w:r>
      <w:proofErr w:type="spellEnd"/>
      <w:r w:rsidR="009438F8" w:rsidRPr="009004B1">
        <w:rPr>
          <w:rFonts w:ascii="Arial" w:eastAsia="Arial" w:hAnsi="Arial" w:cs="Arial"/>
          <w:b/>
          <w:bCs/>
          <w:sz w:val="22"/>
          <w:szCs w:val="22"/>
        </w:rPr>
        <w:t>}</w:t>
      </w:r>
    </w:p>
    <w:p w14:paraId="00000002" w14:textId="4555D973" w:rsidR="00E2164E" w:rsidRPr="009004B1" w:rsidRDefault="009438F8" w:rsidP="009438F8">
      <w:pPr>
        <w:pStyle w:val="Normal2"/>
        <w:spacing w:line="276" w:lineRule="auto"/>
        <w:jc w:val="center"/>
        <w:rPr>
          <w:rFonts w:ascii="Arial" w:eastAsia="Arial" w:hAnsi="Arial" w:cs="Arial"/>
          <w:b/>
          <w:bCs/>
          <w:sz w:val="22"/>
          <w:szCs w:val="22"/>
        </w:rPr>
      </w:pPr>
      <w:r w:rsidRPr="009004B1">
        <w:rPr>
          <w:rFonts w:ascii="Arial" w:eastAsia="Arial" w:hAnsi="Arial" w:cs="Arial"/>
          <w:b/>
          <w:bCs/>
          <w:sz w:val="22"/>
          <w:szCs w:val="22"/>
        </w:rPr>
        <w:t>(${</w:t>
      </w:r>
      <w:proofErr w:type="spellStart"/>
      <w:r w:rsidRPr="009004B1">
        <w:rPr>
          <w:rFonts w:ascii="Arial" w:eastAsia="Arial" w:hAnsi="Arial" w:cs="Arial"/>
          <w:b/>
          <w:bCs/>
          <w:sz w:val="22"/>
          <w:szCs w:val="22"/>
        </w:rPr>
        <w:t>dia</w:t>
      </w:r>
      <w:proofErr w:type="spellEnd"/>
      <w:r w:rsidRPr="009004B1">
        <w:rPr>
          <w:rFonts w:ascii="Arial" w:eastAsia="Arial" w:hAnsi="Arial" w:cs="Arial"/>
          <w:b/>
          <w:bCs/>
          <w:sz w:val="22"/>
          <w:szCs w:val="22"/>
        </w:rPr>
        <w:t>} DE ${mes} DE ${vigencia})</w:t>
      </w:r>
    </w:p>
    <w:p w14:paraId="00000003" w14:textId="77777777" w:rsidR="00E2164E" w:rsidRPr="009004B1" w:rsidRDefault="00E2164E" w:rsidP="001C4D38">
      <w:pPr>
        <w:pStyle w:val="Normal2"/>
        <w:spacing w:after="240" w:line="276" w:lineRule="auto"/>
        <w:rPr>
          <w:rFonts w:ascii="Arial" w:eastAsia="Arial" w:hAnsi="Arial" w:cs="Arial"/>
          <w:sz w:val="22"/>
          <w:szCs w:val="22"/>
        </w:rPr>
      </w:pPr>
    </w:p>
    <w:p w14:paraId="52211FE1" w14:textId="2AAB9BDC" w:rsidR="0000422B" w:rsidRPr="009004B1" w:rsidRDefault="0000422B" w:rsidP="001C4D38">
      <w:pPr>
        <w:pStyle w:val="Normal2"/>
        <w:spacing w:line="276" w:lineRule="auto"/>
        <w:jc w:val="center"/>
        <w:rPr>
          <w:rFonts w:ascii="Arial" w:eastAsia="Arial" w:hAnsi="Arial" w:cs="Arial"/>
          <w:i/>
          <w:iCs/>
          <w:sz w:val="22"/>
          <w:szCs w:val="22"/>
        </w:rPr>
      </w:pPr>
      <w:r w:rsidRPr="009004B1">
        <w:rPr>
          <w:rFonts w:ascii="Arial" w:eastAsia="Arial" w:hAnsi="Arial" w:cs="Arial"/>
          <w:i/>
          <w:iCs/>
          <w:sz w:val="22"/>
          <w:szCs w:val="22"/>
        </w:rPr>
        <w:t>“POR LA CUAL SE CONFIRMA LA INSCRIPCIÓN DE LA INFORMACIÓN EN EL CATASTRO DEL MUNICIPIO DE FUSAGASUGÁ Y SE RESUELVE UNA SOLICITUD DE AUTOESTIMACIÓN DE AVALÚO CATASTRAL”</w:t>
      </w:r>
    </w:p>
    <w:p w14:paraId="00000005" w14:textId="77777777" w:rsidR="00E2164E" w:rsidRPr="009004B1" w:rsidRDefault="00E2164E" w:rsidP="001C4D38">
      <w:pPr>
        <w:pStyle w:val="Normal2"/>
        <w:spacing w:line="276" w:lineRule="auto"/>
        <w:rPr>
          <w:rFonts w:ascii="Arial" w:eastAsia="Arial" w:hAnsi="Arial" w:cs="Arial"/>
          <w:sz w:val="22"/>
          <w:szCs w:val="22"/>
        </w:rPr>
      </w:pPr>
    </w:p>
    <w:p w14:paraId="671BB20C" w14:textId="77777777" w:rsidR="0000422B" w:rsidRPr="009004B1" w:rsidRDefault="0000422B" w:rsidP="001C4D38">
      <w:pPr>
        <w:pStyle w:val="Normal2"/>
        <w:spacing w:line="276" w:lineRule="auto"/>
        <w:jc w:val="both"/>
        <w:rPr>
          <w:rFonts w:ascii="Arial" w:hAnsi="Arial" w:cs="Arial"/>
          <w:sz w:val="22"/>
          <w:szCs w:val="22"/>
        </w:rPr>
      </w:pPr>
      <w:bookmarkStart w:id="1" w:name="_Hlk141864238"/>
      <w:r w:rsidRPr="009004B1">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9004B1">
        <w:rPr>
          <w:rFonts w:ascii="Arial" w:eastAsia="Arial" w:hAnsi="Arial" w:cs="Arial"/>
          <w:i/>
          <w:iCs/>
          <w:sz w:val="22"/>
          <w:szCs w:val="22"/>
        </w:rPr>
        <w:t>“Por medio de la cual se habilita como gestor catastral al Municipio de Fusagasugá y se dictan otras disposiciones”</w:t>
      </w:r>
      <w:r w:rsidRPr="009004B1">
        <w:rPr>
          <w:rFonts w:ascii="Arial" w:eastAsia="Arial" w:hAnsi="Arial" w:cs="Arial"/>
          <w:sz w:val="22"/>
          <w:szCs w:val="22"/>
        </w:rPr>
        <w:t xml:space="preserve"> y,  </w:t>
      </w:r>
    </w:p>
    <w:bookmarkEnd w:id="1"/>
    <w:p w14:paraId="00000007" w14:textId="77777777" w:rsidR="00E2164E" w:rsidRPr="009004B1" w:rsidRDefault="00E2164E" w:rsidP="001C4D38">
      <w:pPr>
        <w:pStyle w:val="Normal2"/>
        <w:spacing w:line="276" w:lineRule="auto"/>
        <w:jc w:val="both"/>
        <w:rPr>
          <w:rFonts w:ascii="Arial" w:eastAsia="Arial" w:hAnsi="Arial" w:cs="Arial"/>
          <w:sz w:val="22"/>
          <w:szCs w:val="22"/>
        </w:rPr>
      </w:pPr>
    </w:p>
    <w:p w14:paraId="00000008" w14:textId="77777777" w:rsidR="00E2164E" w:rsidRPr="009004B1" w:rsidRDefault="00F762F8" w:rsidP="001C4D38">
      <w:pPr>
        <w:pStyle w:val="Normal2"/>
        <w:spacing w:line="276" w:lineRule="auto"/>
        <w:jc w:val="center"/>
        <w:rPr>
          <w:rFonts w:ascii="Arial" w:eastAsia="Arial" w:hAnsi="Arial" w:cs="Arial"/>
          <w:b/>
          <w:sz w:val="22"/>
          <w:szCs w:val="22"/>
        </w:rPr>
      </w:pPr>
      <w:r w:rsidRPr="009004B1">
        <w:rPr>
          <w:rFonts w:ascii="Arial" w:eastAsia="Arial" w:hAnsi="Arial" w:cs="Arial"/>
          <w:b/>
          <w:sz w:val="22"/>
          <w:szCs w:val="22"/>
        </w:rPr>
        <w:t>CONSIDERANDO</w:t>
      </w:r>
    </w:p>
    <w:p w14:paraId="223FCD71" w14:textId="77777777" w:rsidR="0000422B" w:rsidRPr="009004B1" w:rsidRDefault="0000422B" w:rsidP="001C4D38">
      <w:pPr>
        <w:pStyle w:val="Normal2"/>
        <w:spacing w:before="240" w:line="276" w:lineRule="auto"/>
        <w:jc w:val="both"/>
        <w:rPr>
          <w:rFonts w:ascii="Arial" w:eastAsia="Arial" w:hAnsi="Arial" w:cs="Arial"/>
          <w:sz w:val="22"/>
          <w:szCs w:val="22"/>
        </w:rPr>
      </w:pPr>
    </w:p>
    <w:p w14:paraId="768A6C00" w14:textId="77777777" w:rsidR="0000422B" w:rsidRPr="009004B1" w:rsidRDefault="0000422B" w:rsidP="001C4D38">
      <w:pPr>
        <w:tabs>
          <w:tab w:val="left" w:pos="3975"/>
        </w:tabs>
        <w:spacing w:line="276" w:lineRule="auto"/>
        <w:jc w:val="both"/>
        <w:rPr>
          <w:rFonts w:ascii="Arial" w:eastAsia="Arial" w:hAnsi="Arial" w:cs="Arial"/>
          <w:sz w:val="22"/>
          <w:szCs w:val="22"/>
        </w:rPr>
      </w:pPr>
      <w:bookmarkStart w:id="2" w:name="_Hlk141864255"/>
      <w:r w:rsidRPr="009004B1">
        <w:rPr>
          <w:rFonts w:ascii="Arial" w:eastAsia="Arial" w:hAnsi="Arial" w:cs="Arial"/>
          <w:sz w:val="22"/>
          <w:szCs w:val="22"/>
        </w:rPr>
        <w:t>Que el artículo 365 de la Constitución Política dispuso que “Los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p>
    <w:p w14:paraId="375E3E9A" w14:textId="77777777" w:rsidR="0000422B" w:rsidRPr="009004B1" w:rsidRDefault="0000422B" w:rsidP="001C4D38">
      <w:pPr>
        <w:pStyle w:val="Normal2"/>
        <w:spacing w:before="240" w:after="200" w:line="276" w:lineRule="auto"/>
        <w:jc w:val="both"/>
        <w:rPr>
          <w:rFonts w:ascii="Arial" w:eastAsia="Arial" w:hAnsi="Arial" w:cs="Arial"/>
          <w:sz w:val="22"/>
          <w:szCs w:val="22"/>
        </w:rPr>
      </w:pPr>
      <w:r w:rsidRPr="009004B1">
        <w:rPr>
          <w:rFonts w:ascii="Arial" w:eastAsia="Arial" w:hAnsi="Arial" w:cs="Arial"/>
          <w:sz w:val="22"/>
          <w:szCs w:val="22"/>
        </w:rPr>
        <w:t>Que el artículo 79 de la Ley 1955 de 2019, mediante la cual se expide el Plan Nacional de Desarrollo 2018-2022, Pacto por Colombia, Pacto por la Equidad, determina que: “La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35946480" w14:textId="77777777" w:rsidR="0000422B" w:rsidRPr="009004B1" w:rsidRDefault="0000422B" w:rsidP="001C4D38">
      <w:pPr>
        <w:pStyle w:val="Normal2"/>
        <w:spacing w:before="240" w:after="200" w:line="276" w:lineRule="auto"/>
        <w:jc w:val="both"/>
        <w:rPr>
          <w:rFonts w:ascii="Arial" w:eastAsia="Arial" w:hAnsi="Arial" w:cs="Arial"/>
          <w:sz w:val="22"/>
          <w:szCs w:val="22"/>
        </w:rPr>
      </w:pPr>
      <w:r w:rsidRPr="009004B1">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w:t>
      </w:r>
      <w:r w:rsidRPr="009004B1">
        <w:rPr>
          <w:rFonts w:ascii="Arial" w:eastAsia="Arial" w:hAnsi="Arial" w:cs="Arial"/>
          <w:sz w:val="22"/>
          <w:szCs w:val="22"/>
        </w:rPr>
        <w:lastRenderedPageBreak/>
        <w:t>excepcionalmente el Instituto Geográfico Agustín Codazzi en adelante IGAC en ausencia de gestores catastrales habilitados, asumirá la prestación del servicio, de conformidad con lo estipulado en el artículo No. 2.2.2.1.4 del Decreto 148 del 04 de febrero de 2020.</w:t>
      </w:r>
    </w:p>
    <w:p w14:paraId="18E05214" w14:textId="77777777" w:rsidR="0000422B" w:rsidRPr="009004B1" w:rsidRDefault="0000422B" w:rsidP="001C4D38">
      <w:pPr>
        <w:spacing w:line="276" w:lineRule="auto"/>
        <w:jc w:val="both"/>
        <w:rPr>
          <w:rFonts w:ascii="Arial" w:eastAsia="Arial" w:hAnsi="Arial" w:cs="Arial"/>
          <w:sz w:val="22"/>
          <w:szCs w:val="22"/>
        </w:rPr>
      </w:pPr>
      <w:r w:rsidRPr="009004B1">
        <w:rPr>
          <w:rFonts w:ascii="Arial" w:eastAsia="Arial" w:hAnsi="Arial" w:cs="Arial"/>
          <w:sz w:val="22"/>
          <w:szCs w:val="22"/>
        </w:rPr>
        <w:t>En la misma línea, la Ley 2294 de 2023 “</w:t>
      </w:r>
      <w:r w:rsidRPr="009004B1">
        <w:rPr>
          <w:rFonts w:ascii="Arial" w:eastAsia="Arial" w:hAnsi="Arial" w:cs="Arial"/>
          <w:i/>
          <w:iCs/>
          <w:sz w:val="22"/>
          <w:szCs w:val="22"/>
        </w:rPr>
        <w:t>Por el cual se expide el Plan Nacional de Desarrollo 2022- 2026 “Colombia Potencia Mundial de la Vida</w:t>
      </w:r>
      <w:r w:rsidRPr="009004B1">
        <w:rPr>
          <w:rFonts w:ascii="Arial" w:eastAsia="Arial" w:hAnsi="Arial" w:cs="Arial"/>
          <w:sz w:val="22"/>
          <w:szCs w:val="22"/>
        </w:rPr>
        <w:t xml:space="preserve">”, establece en su artículo 79. </w:t>
      </w:r>
      <w:r w:rsidRPr="009004B1">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53DAE795" w14:textId="77777777" w:rsidR="0000422B" w:rsidRPr="009004B1" w:rsidRDefault="0000422B" w:rsidP="001C4D38">
      <w:pPr>
        <w:pStyle w:val="Normal2"/>
        <w:spacing w:before="240" w:after="200" w:line="276" w:lineRule="auto"/>
        <w:jc w:val="both"/>
        <w:rPr>
          <w:rFonts w:ascii="Arial" w:eastAsia="Arial" w:hAnsi="Arial" w:cs="Arial"/>
          <w:sz w:val="22"/>
          <w:szCs w:val="22"/>
        </w:rPr>
      </w:pPr>
      <w:bookmarkStart w:id="3" w:name="_Hlk141864279"/>
      <w:bookmarkEnd w:id="2"/>
      <w:r w:rsidRPr="009004B1">
        <w:rPr>
          <w:rFonts w:ascii="Arial" w:eastAsia="Arial" w:hAnsi="Arial" w:cs="Arial"/>
          <w:sz w:val="22"/>
          <w:szCs w:val="22"/>
        </w:rPr>
        <w:t>Que mediante Resolución No. 765 de 2020 emitida por el IGAC. “Por medio del cual se habilita como gestores catastrales al municipio de Fusagasugá y se dictan otras disposiciones” el municipio de Fusagasugá asumió la responsabilidad de prestar de forma efectiva y continua el servicio público de gestión catastral, de conformidad con lo establecido en el artículo 2.2.2.5.5 del decreto 1983 de 2019.</w:t>
      </w:r>
    </w:p>
    <w:bookmarkEnd w:id="3"/>
    <w:p w14:paraId="0FF30F15" w14:textId="77777777" w:rsidR="0000422B" w:rsidRPr="009004B1" w:rsidRDefault="0000422B" w:rsidP="001C4D38">
      <w:pPr>
        <w:pStyle w:val="Normal2"/>
        <w:spacing w:before="240" w:after="200" w:line="276" w:lineRule="auto"/>
        <w:jc w:val="both"/>
        <w:rPr>
          <w:rFonts w:ascii="Arial" w:eastAsia="Arial" w:hAnsi="Arial" w:cs="Arial"/>
          <w:sz w:val="22"/>
          <w:szCs w:val="22"/>
        </w:rPr>
      </w:pPr>
      <w:r w:rsidRPr="009004B1">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7A9644D5" w14:textId="77777777" w:rsidR="0000422B" w:rsidRPr="009004B1" w:rsidRDefault="0000422B" w:rsidP="001C4D38">
      <w:pPr>
        <w:pStyle w:val="Normal2"/>
        <w:spacing w:before="240" w:after="200" w:line="276" w:lineRule="auto"/>
        <w:jc w:val="both"/>
        <w:rPr>
          <w:rFonts w:ascii="Arial" w:eastAsia="Arial" w:hAnsi="Arial" w:cs="Arial"/>
          <w:sz w:val="22"/>
          <w:szCs w:val="22"/>
        </w:rPr>
      </w:pPr>
      <w:r w:rsidRPr="009004B1">
        <w:rPr>
          <w:rStyle w:val="Refdecomentario"/>
          <w:rFonts w:ascii="Arial" w:hAnsi="Arial" w:cs="Arial"/>
          <w:sz w:val="22"/>
          <w:szCs w:val="22"/>
        </w:rPr>
        <w:t>Que a su vez la Resolución 765 de 2020</w:t>
      </w:r>
      <w:r w:rsidRPr="009004B1">
        <w:rPr>
          <w:rFonts w:ascii="Arial" w:eastAsia="Arial" w:hAnsi="Arial" w:cs="Arial"/>
          <w:sz w:val="22"/>
          <w:szCs w:val="22"/>
        </w:rPr>
        <w:t xml:space="preserve">, establece que el servicio de gestión catastral será supervisado y adscrito a la Secretaría de Planeación, así mismo, el Decreto No. 016 de 2023 “Por medio de la cual se adopta la Estructura de la Alcaldía del Municipio de Fusagasugá- Cundinamarca, se señalan las funciones generales de sus dependencias y se dictan otras disposiciones” ordena la estructuración de la Dirección de Ordenamiento Territorial y Gestión Catastral quien tendrá como una de las funciones en materia de gestoría catastral </w:t>
      </w:r>
      <w:r w:rsidRPr="009004B1">
        <w:rPr>
          <w:rFonts w:ascii="Arial" w:eastAsia="Arial" w:hAnsi="Arial" w:cs="Arial"/>
          <w:i/>
          <w:iCs/>
          <w:sz w:val="22"/>
          <w:szCs w:val="22"/>
        </w:rPr>
        <w:t>“Expedir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0857555C" w14:textId="77777777" w:rsidR="0000422B" w:rsidRPr="009004B1" w:rsidRDefault="0000422B" w:rsidP="001C4D38">
      <w:pPr>
        <w:pStyle w:val="Normal2"/>
        <w:spacing w:before="240" w:after="200" w:line="276" w:lineRule="auto"/>
        <w:jc w:val="both"/>
        <w:rPr>
          <w:rFonts w:ascii="Arial" w:eastAsia="Arial" w:hAnsi="Arial" w:cs="Arial"/>
          <w:i/>
          <w:iCs/>
          <w:sz w:val="22"/>
          <w:szCs w:val="22"/>
        </w:rPr>
      </w:pPr>
      <w:r w:rsidRPr="009004B1">
        <w:rPr>
          <w:rFonts w:ascii="Arial" w:eastAsia="Arial" w:hAnsi="Arial" w:cs="Arial"/>
          <w:sz w:val="22"/>
          <w:szCs w:val="22"/>
        </w:rPr>
        <w:lastRenderedPageBreak/>
        <w:t xml:space="preserve">Que el Decreto Nacional 148 de 2020 </w:t>
      </w:r>
      <w:r w:rsidRPr="009004B1">
        <w:rPr>
          <w:rFonts w:ascii="Arial" w:eastAsia="Arial" w:hAnsi="Arial" w:cs="Arial"/>
          <w:i/>
          <w:iCs/>
          <w:sz w:val="22"/>
          <w:szCs w:val="22"/>
        </w:rPr>
        <w:t>“Por medio del cual se expide el Decreto Reglamentario Único del Sector Administrativo de Información Estadística</w:t>
      </w:r>
      <w:r w:rsidRPr="009004B1">
        <w:rPr>
          <w:rFonts w:ascii="Arial" w:eastAsia="Arial" w:hAnsi="Arial" w:cs="Arial"/>
          <w:sz w:val="22"/>
          <w:szCs w:val="22"/>
        </w:rPr>
        <w:t xml:space="preserve">", en su artículo 2.2.2.2.2. literal c) establece el </w:t>
      </w:r>
      <w:r w:rsidRPr="009004B1">
        <w:rPr>
          <w:rFonts w:ascii="Arial" w:eastAsia="Arial" w:hAnsi="Arial" w:cs="Arial"/>
          <w:i/>
          <w:iCs/>
          <w:sz w:val="22"/>
          <w:szCs w:val="22"/>
        </w:rPr>
        <w:t>Proceso de Conservación Catastral</w:t>
      </w:r>
      <w:r w:rsidRPr="009004B1">
        <w:rPr>
          <w:rFonts w:ascii="Arial" w:eastAsia="Arial" w:hAnsi="Arial" w:cs="Arial"/>
          <w:sz w:val="22"/>
          <w:szCs w:val="22"/>
        </w:rPr>
        <w:t xml:space="preserve"> como </w:t>
      </w:r>
      <w:r w:rsidRPr="009004B1">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19725A14" w14:textId="77777777" w:rsidR="0000422B" w:rsidRPr="009004B1" w:rsidRDefault="0000422B" w:rsidP="001C4D38">
      <w:pPr>
        <w:pStyle w:val="Normal2"/>
        <w:spacing w:before="240" w:after="200" w:line="276" w:lineRule="auto"/>
        <w:jc w:val="both"/>
        <w:rPr>
          <w:rFonts w:ascii="Arial" w:eastAsia="Arial" w:hAnsi="Arial" w:cs="Arial"/>
          <w:sz w:val="22"/>
          <w:szCs w:val="22"/>
        </w:rPr>
      </w:pPr>
      <w:bookmarkStart w:id="4" w:name="_Hlk141864297"/>
      <w:r w:rsidRPr="009004B1">
        <w:rPr>
          <w:rFonts w:ascii="Arial" w:eastAsia="Arial" w:hAnsi="Arial" w:cs="Arial"/>
          <w:sz w:val="22"/>
          <w:szCs w:val="22"/>
        </w:rPr>
        <w:t xml:space="preserve">A su vez se consagra en el parágrafo que, </w:t>
      </w:r>
      <w:r w:rsidRPr="009004B1">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52F678D2" w14:textId="77777777" w:rsidR="0000422B" w:rsidRPr="009004B1" w:rsidRDefault="0000422B" w:rsidP="001C4D38">
      <w:pPr>
        <w:pStyle w:val="Normal2"/>
        <w:spacing w:before="240" w:after="200" w:line="276" w:lineRule="auto"/>
        <w:jc w:val="both"/>
        <w:rPr>
          <w:rFonts w:ascii="Arial" w:eastAsia="Arial" w:hAnsi="Arial" w:cs="Arial"/>
          <w:sz w:val="22"/>
          <w:szCs w:val="22"/>
        </w:rPr>
      </w:pPr>
      <w:r w:rsidRPr="009004B1">
        <w:rPr>
          <w:rFonts w:ascii="Arial" w:eastAsia="Arial" w:hAnsi="Arial" w:cs="Arial"/>
          <w:sz w:val="22"/>
          <w:szCs w:val="22"/>
        </w:rPr>
        <w:t xml:space="preserve">Que así mismo, el Decreto Nacional 148 de 2020 ha definido como </w:t>
      </w:r>
      <w:r w:rsidRPr="009004B1">
        <w:rPr>
          <w:rFonts w:ascii="Arial" w:eastAsia="Arial" w:hAnsi="Arial" w:cs="Arial"/>
          <w:i/>
          <w:iCs/>
          <w:sz w:val="22"/>
          <w:szCs w:val="22"/>
        </w:rPr>
        <w:t>Mutación Catastral</w:t>
      </w:r>
      <w:r w:rsidRPr="009004B1">
        <w:rPr>
          <w:rFonts w:ascii="Arial" w:eastAsia="Arial" w:hAnsi="Arial" w:cs="Arial"/>
          <w:sz w:val="22"/>
          <w:szCs w:val="22"/>
        </w:rPr>
        <w:t xml:space="preserve"> </w:t>
      </w:r>
      <w:r w:rsidRPr="009004B1">
        <w:rPr>
          <w:rFonts w:ascii="Arial" w:eastAsia="Arial" w:hAnsi="Arial" w:cs="Arial"/>
          <w:i/>
          <w:iCs/>
          <w:sz w:val="22"/>
          <w:szCs w:val="22"/>
        </w:rPr>
        <w:t xml:space="preserve">los cambios que se presentan en los componentes físico, jurídico o económico de un predio. </w:t>
      </w:r>
    </w:p>
    <w:bookmarkEnd w:id="4"/>
    <w:p w14:paraId="4F5019F6" w14:textId="4CAB47A4" w:rsidR="0000422B" w:rsidRPr="009004B1" w:rsidRDefault="0000422B" w:rsidP="001C4D38">
      <w:pPr>
        <w:pStyle w:val="Normal2"/>
        <w:pBdr>
          <w:top w:val="nil"/>
          <w:left w:val="nil"/>
          <w:bottom w:val="nil"/>
          <w:right w:val="nil"/>
          <w:between w:val="nil"/>
        </w:pBdr>
        <w:spacing w:line="276" w:lineRule="auto"/>
        <w:jc w:val="both"/>
        <w:rPr>
          <w:rFonts w:ascii="Arial" w:eastAsia="Arial" w:hAnsi="Arial" w:cs="Arial"/>
          <w:i/>
          <w:iCs/>
          <w:sz w:val="22"/>
          <w:szCs w:val="22"/>
        </w:rPr>
      </w:pPr>
      <w:r w:rsidRPr="009004B1">
        <w:rPr>
          <w:rFonts w:ascii="Arial" w:eastAsia="Arial" w:hAnsi="Arial" w:cs="Arial"/>
          <w:sz w:val="22"/>
          <w:szCs w:val="22"/>
        </w:rPr>
        <w:t xml:space="preserve">Que ante el Gestor Catastral Multipropósito del Municipio de Fusagasugá, el(la) señor(a) </w:t>
      </w:r>
      <w:r w:rsidR="009438F8" w:rsidRPr="009004B1">
        <w:rPr>
          <w:rFonts w:ascii="Arial" w:eastAsia="Arial" w:hAnsi="Arial" w:cs="Arial"/>
          <w:sz w:val="22"/>
          <w:szCs w:val="22"/>
        </w:rPr>
        <w:t>${</w:t>
      </w:r>
      <w:proofErr w:type="spellStart"/>
      <w:r w:rsidR="009438F8" w:rsidRPr="009004B1">
        <w:rPr>
          <w:rFonts w:ascii="Arial" w:eastAsia="Arial" w:hAnsi="Arial" w:cs="Arial"/>
          <w:sz w:val="22"/>
          <w:szCs w:val="22"/>
        </w:rPr>
        <w:t>nombre_gestor</w:t>
      </w:r>
      <w:proofErr w:type="spellEnd"/>
      <w:r w:rsidR="009438F8" w:rsidRPr="009004B1">
        <w:rPr>
          <w:rFonts w:ascii="Arial" w:eastAsia="Arial" w:hAnsi="Arial" w:cs="Arial"/>
          <w:sz w:val="22"/>
          <w:szCs w:val="22"/>
        </w:rPr>
        <w:t>}, identificado(a) con cédula de ciudadanía No. ${</w:t>
      </w:r>
      <w:proofErr w:type="spellStart"/>
      <w:r w:rsidR="009438F8" w:rsidRPr="009004B1">
        <w:rPr>
          <w:rFonts w:ascii="Arial" w:eastAsia="Arial" w:hAnsi="Arial" w:cs="Arial"/>
          <w:sz w:val="22"/>
          <w:szCs w:val="22"/>
        </w:rPr>
        <w:t>cedula_numero_gestor</w:t>
      </w:r>
      <w:proofErr w:type="spellEnd"/>
      <w:r w:rsidR="009438F8" w:rsidRPr="009004B1">
        <w:rPr>
          <w:rFonts w:ascii="Arial" w:eastAsia="Arial" w:hAnsi="Arial" w:cs="Arial"/>
          <w:sz w:val="22"/>
          <w:szCs w:val="22"/>
        </w:rPr>
        <w:t>}, expedida en ${</w:t>
      </w:r>
      <w:proofErr w:type="spellStart"/>
      <w:r w:rsidR="009438F8" w:rsidRPr="009004B1">
        <w:rPr>
          <w:rFonts w:ascii="Arial" w:eastAsia="Arial" w:hAnsi="Arial" w:cs="Arial"/>
          <w:sz w:val="22"/>
          <w:szCs w:val="22"/>
        </w:rPr>
        <w:t>cedula_cuidad_gestor</w:t>
      </w:r>
      <w:proofErr w:type="spellEnd"/>
      <w:r w:rsidR="009438F8" w:rsidRPr="009004B1">
        <w:rPr>
          <w:rFonts w:ascii="Arial" w:eastAsia="Arial" w:hAnsi="Arial" w:cs="Arial"/>
          <w:sz w:val="22"/>
          <w:szCs w:val="22"/>
        </w:rPr>
        <w:t>}, en calidad de ${</w:t>
      </w:r>
      <w:proofErr w:type="spellStart"/>
      <w:r w:rsidR="009438F8" w:rsidRPr="009004B1">
        <w:rPr>
          <w:rFonts w:ascii="Arial" w:eastAsia="Arial" w:hAnsi="Arial" w:cs="Arial"/>
          <w:sz w:val="22"/>
          <w:szCs w:val="22"/>
        </w:rPr>
        <w:t>calidad_gestor</w:t>
      </w:r>
      <w:proofErr w:type="spellEnd"/>
      <w:r w:rsidR="009438F8" w:rsidRPr="009004B1">
        <w:rPr>
          <w:rFonts w:ascii="Arial" w:eastAsia="Arial" w:hAnsi="Arial" w:cs="Arial"/>
          <w:sz w:val="22"/>
          <w:szCs w:val="22"/>
        </w:rPr>
        <w:t>}, solicitó con radicado ${</w:t>
      </w:r>
      <w:proofErr w:type="spellStart"/>
      <w:r w:rsidR="009438F8" w:rsidRPr="009004B1">
        <w:rPr>
          <w:rFonts w:ascii="Arial" w:eastAsia="Arial" w:hAnsi="Arial" w:cs="Arial"/>
          <w:sz w:val="22"/>
          <w:szCs w:val="22"/>
        </w:rPr>
        <w:t>no_radicado</w:t>
      </w:r>
      <w:proofErr w:type="spellEnd"/>
      <w:r w:rsidR="009438F8" w:rsidRPr="009004B1">
        <w:rPr>
          <w:rFonts w:ascii="Arial" w:eastAsia="Arial" w:hAnsi="Arial" w:cs="Arial"/>
          <w:sz w:val="22"/>
          <w:szCs w:val="22"/>
        </w:rPr>
        <w:t>}, asociado al ${</w:t>
      </w:r>
      <w:proofErr w:type="spellStart"/>
      <w:r w:rsidR="009438F8" w:rsidRPr="009004B1">
        <w:rPr>
          <w:rFonts w:ascii="Arial" w:eastAsia="Arial" w:hAnsi="Arial" w:cs="Arial"/>
          <w:sz w:val="22"/>
          <w:szCs w:val="22"/>
        </w:rPr>
        <w:t>asociado_id</w:t>
      </w:r>
      <w:proofErr w:type="spellEnd"/>
      <w:r w:rsidR="009438F8" w:rsidRPr="009004B1">
        <w:rPr>
          <w:rFonts w:ascii="Arial" w:eastAsia="Arial" w:hAnsi="Arial" w:cs="Arial"/>
          <w:sz w:val="22"/>
          <w:szCs w:val="22"/>
        </w:rPr>
        <w:t>}</w:t>
      </w:r>
      <w:r w:rsidRPr="009004B1">
        <w:rPr>
          <w:rFonts w:ascii="Arial" w:eastAsia="Arial" w:hAnsi="Arial" w:cs="Arial"/>
          <w:sz w:val="22"/>
          <w:szCs w:val="22"/>
        </w:rPr>
        <w:t xml:space="preserve">, la </w:t>
      </w:r>
      <w:r w:rsidRPr="009004B1">
        <w:rPr>
          <w:rFonts w:ascii="Arial" w:eastAsia="Arial" w:hAnsi="Arial" w:cs="Arial"/>
          <w:i/>
          <w:iCs/>
          <w:sz w:val="22"/>
          <w:szCs w:val="22"/>
        </w:rPr>
        <w:t>AUTOESTIMACIÓN DEL AVALÚO CATASTRAL</w:t>
      </w:r>
      <w:r w:rsidRPr="009004B1">
        <w:rPr>
          <w:rFonts w:ascii="Arial" w:eastAsia="Arial" w:hAnsi="Arial" w:cs="Arial"/>
          <w:sz w:val="22"/>
          <w:szCs w:val="22"/>
        </w:rPr>
        <w:t xml:space="preserve"> del predio identificado con el número predial nacional </w:t>
      </w:r>
      <w:r w:rsidR="009438F8" w:rsidRPr="009004B1">
        <w:rPr>
          <w:rFonts w:ascii="Arial" w:eastAsia="Arial" w:hAnsi="Arial" w:cs="Arial"/>
          <w:sz w:val="22"/>
          <w:szCs w:val="22"/>
        </w:rPr>
        <w:t>${</w:t>
      </w:r>
      <w:proofErr w:type="spellStart"/>
      <w:r w:rsidR="009438F8" w:rsidRPr="009004B1">
        <w:rPr>
          <w:rFonts w:ascii="Arial" w:eastAsia="Arial" w:hAnsi="Arial" w:cs="Arial"/>
          <w:sz w:val="22"/>
          <w:szCs w:val="22"/>
        </w:rPr>
        <w:t>numero_predial</w:t>
      </w:r>
      <w:proofErr w:type="spellEnd"/>
      <w:r w:rsidR="009438F8" w:rsidRPr="009004B1">
        <w:rPr>
          <w:rFonts w:ascii="Arial" w:eastAsia="Arial" w:hAnsi="Arial" w:cs="Arial"/>
          <w:sz w:val="22"/>
          <w:szCs w:val="22"/>
        </w:rPr>
        <w:t>} y folio de matrícula inmobiliaria ${</w:t>
      </w:r>
      <w:proofErr w:type="spellStart"/>
      <w:r w:rsidR="009438F8" w:rsidRPr="009004B1">
        <w:rPr>
          <w:rFonts w:ascii="Arial" w:eastAsia="Arial" w:hAnsi="Arial" w:cs="Arial"/>
          <w:sz w:val="22"/>
          <w:szCs w:val="22"/>
        </w:rPr>
        <w:t>matricula_inmobiliaria</w:t>
      </w:r>
      <w:proofErr w:type="spellEnd"/>
      <w:r w:rsidR="009438F8" w:rsidRPr="009004B1">
        <w:rPr>
          <w:rFonts w:ascii="Arial" w:eastAsia="Arial" w:hAnsi="Arial" w:cs="Arial"/>
          <w:sz w:val="22"/>
          <w:szCs w:val="22"/>
        </w:rPr>
        <w:t>}, ubicado en la zona ${</w:t>
      </w:r>
      <w:proofErr w:type="spellStart"/>
      <w:r w:rsidR="009438F8" w:rsidRPr="009004B1">
        <w:rPr>
          <w:rFonts w:ascii="Arial" w:eastAsia="Arial" w:hAnsi="Arial" w:cs="Arial"/>
          <w:sz w:val="22"/>
          <w:szCs w:val="22"/>
        </w:rPr>
        <w:t>zona_ubicacion</w:t>
      </w:r>
      <w:proofErr w:type="spellEnd"/>
      <w:r w:rsidR="009438F8" w:rsidRPr="009004B1">
        <w:rPr>
          <w:rFonts w:ascii="Arial" w:eastAsia="Arial" w:hAnsi="Arial" w:cs="Arial"/>
          <w:sz w:val="22"/>
          <w:szCs w:val="22"/>
        </w:rPr>
        <w:t>} del municipio de Fusagasugá</w:t>
      </w:r>
      <w:r w:rsidRPr="009004B1">
        <w:rPr>
          <w:rFonts w:ascii="Arial" w:eastAsia="Arial" w:hAnsi="Arial" w:cs="Arial"/>
          <w:sz w:val="22"/>
          <w:szCs w:val="22"/>
        </w:rPr>
        <w:t>, argumentando que</w:t>
      </w:r>
      <w:r w:rsidR="00B61260" w:rsidRPr="009004B1">
        <w:rPr>
          <w:rFonts w:ascii="Arial" w:eastAsia="Arial" w:hAnsi="Arial" w:cs="Arial"/>
          <w:sz w:val="22"/>
          <w:szCs w:val="22"/>
        </w:rPr>
        <w:t xml:space="preserve"> </w:t>
      </w:r>
      <w:r w:rsidR="009438F8" w:rsidRPr="009004B1">
        <w:rPr>
          <w:rFonts w:ascii="Arial" w:eastAsia="Arial" w:hAnsi="Arial" w:cs="Arial"/>
          <w:sz w:val="22"/>
          <w:szCs w:val="22"/>
        </w:rPr>
        <w:t>“${</w:t>
      </w:r>
      <w:proofErr w:type="spellStart"/>
      <w:r w:rsidR="009438F8" w:rsidRPr="009004B1">
        <w:rPr>
          <w:rFonts w:ascii="Arial" w:eastAsia="Arial" w:hAnsi="Arial" w:cs="Arial"/>
          <w:sz w:val="22"/>
          <w:szCs w:val="22"/>
        </w:rPr>
        <w:t>argumento_usuario</w:t>
      </w:r>
      <w:proofErr w:type="spellEnd"/>
      <w:r w:rsidR="009438F8" w:rsidRPr="009004B1">
        <w:rPr>
          <w:rFonts w:ascii="Arial" w:eastAsia="Arial" w:hAnsi="Arial" w:cs="Arial"/>
          <w:sz w:val="22"/>
          <w:szCs w:val="22"/>
        </w:rPr>
        <w:t>}”.</w:t>
      </w:r>
    </w:p>
    <w:p w14:paraId="4731D8FB" w14:textId="77777777" w:rsidR="008F399E" w:rsidRPr="009004B1" w:rsidRDefault="008F399E" w:rsidP="001C4D38">
      <w:pPr>
        <w:pStyle w:val="Normal2"/>
        <w:pBdr>
          <w:top w:val="nil"/>
          <w:left w:val="nil"/>
          <w:bottom w:val="nil"/>
          <w:right w:val="nil"/>
          <w:between w:val="nil"/>
        </w:pBdr>
        <w:spacing w:line="276" w:lineRule="auto"/>
        <w:jc w:val="both"/>
        <w:rPr>
          <w:rFonts w:ascii="Arial" w:eastAsia="Arial" w:hAnsi="Arial" w:cs="Arial"/>
          <w:i/>
          <w:iCs/>
          <w:sz w:val="22"/>
          <w:szCs w:val="22"/>
        </w:rPr>
      </w:pPr>
    </w:p>
    <w:p w14:paraId="588360D3" w14:textId="77777777" w:rsidR="008F399E" w:rsidRPr="009004B1" w:rsidRDefault="008F399E" w:rsidP="008F399E">
      <w:pPr>
        <w:pStyle w:val="Normal2"/>
        <w:pBdr>
          <w:top w:val="nil"/>
          <w:left w:val="nil"/>
          <w:bottom w:val="nil"/>
          <w:right w:val="nil"/>
          <w:between w:val="nil"/>
        </w:pBdr>
        <w:spacing w:line="276" w:lineRule="auto"/>
        <w:jc w:val="both"/>
        <w:rPr>
          <w:rFonts w:ascii="Arial" w:eastAsia="Arial" w:hAnsi="Arial" w:cs="Arial"/>
          <w:i/>
          <w:iCs/>
          <w:sz w:val="22"/>
          <w:szCs w:val="22"/>
        </w:rPr>
      </w:pPr>
      <w:proofErr w:type="gramStart"/>
      <w:r w:rsidRPr="009004B1">
        <w:rPr>
          <w:rFonts w:ascii="Arial" w:eastAsia="Arial" w:hAnsi="Arial" w:cs="Arial"/>
          <w:sz w:val="22"/>
          <w:szCs w:val="22"/>
        </w:rPr>
        <w:t>Que</w:t>
      </w:r>
      <w:proofErr w:type="gramEnd"/>
      <w:r w:rsidRPr="009004B1">
        <w:rPr>
          <w:rFonts w:ascii="Arial" w:eastAsia="Arial" w:hAnsi="Arial" w:cs="Arial"/>
          <w:sz w:val="22"/>
          <w:szCs w:val="22"/>
        </w:rPr>
        <w:t xml:space="preserve"> en ese sentido, de conformidad con el artículo de la Resolución No. 1149 de 2021 </w:t>
      </w:r>
      <w:r w:rsidRPr="009004B1">
        <w:rPr>
          <w:rFonts w:ascii="Arial" w:eastAsia="Arial" w:hAnsi="Arial" w:cs="Arial"/>
          <w:i/>
          <w:iCs/>
          <w:sz w:val="22"/>
          <w:szCs w:val="22"/>
        </w:rPr>
        <w:t>“Por la cual se actualiza la reglamentación técnica de la formación, actualización, conservación y difusión catastral con enfoque multipropósito”,</w:t>
      </w:r>
      <w:r w:rsidRPr="009004B1">
        <w:rPr>
          <w:rFonts w:ascii="Arial" w:eastAsia="Arial" w:hAnsi="Arial" w:cs="Arial"/>
          <w:sz w:val="22"/>
          <w:szCs w:val="22"/>
        </w:rPr>
        <w:t xml:space="preserve"> la </w:t>
      </w:r>
      <w:r w:rsidRPr="009004B1">
        <w:rPr>
          <w:rFonts w:ascii="Arial" w:eastAsia="Arial" w:hAnsi="Arial" w:cs="Arial"/>
          <w:i/>
          <w:iCs/>
          <w:sz w:val="22"/>
          <w:szCs w:val="22"/>
        </w:rPr>
        <w:t xml:space="preserve">MUTACIÓN DE CUARTA CLASE “Son los cambios que se presentan en los avalúos catastrales de los predios, como resultado de la aplicación de la normativa vigente. Esto incluye el reajuste anual establecido por el artículo 6 de la Ley 14 de 1983, y lo señalado en el artículo 6 de la Ley 242 de 1995 y el artículo 190 de la Ley 1607 de 2012, así como cualquier otra normativa que modifique, adicione o derogue estas disposiciones. Además, se incluyen en esta mutación los cambios en los avalúos que resulten de la revisión de estos, las </w:t>
      </w:r>
      <w:proofErr w:type="spellStart"/>
      <w:r w:rsidRPr="009004B1">
        <w:rPr>
          <w:rFonts w:ascii="Arial" w:eastAsia="Arial" w:hAnsi="Arial" w:cs="Arial"/>
          <w:i/>
          <w:iCs/>
          <w:sz w:val="22"/>
          <w:szCs w:val="22"/>
        </w:rPr>
        <w:t>autoestimaciones</w:t>
      </w:r>
      <w:proofErr w:type="spellEnd"/>
      <w:r w:rsidRPr="009004B1">
        <w:rPr>
          <w:rFonts w:ascii="Arial" w:eastAsia="Arial" w:hAnsi="Arial" w:cs="Arial"/>
          <w:i/>
          <w:iCs/>
          <w:sz w:val="22"/>
          <w:szCs w:val="22"/>
        </w:rPr>
        <w:t xml:space="preserve"> del avalúo catastral </w:t>
      </w:r>
      <w:r w:rsidRPr="009004B1">
        <w:rPr>
          <w:rFonts w:ascii="Arial" w:eastAsia="Arial" w:hAnsi="Arial" w:cs="Arial"/>
          <w:i/>
          <w:iCs/>
          <w:sz w:val="22"/>
          <w:szCs w:val="22"/>
        </w:rPr>
        <w:lastRenderedPageBreak/>
        <w:t>debidamente aceptadas y la modificación de los estudios económicos que no provengan de errores en la información catastral.”</w:t>
      </w:r>
    </w:p>
    <w:p w14:paraId="3D18DB9A" w14:textId="7DAD888B" w:rsidR="0000422B" w:rsidRPr="009004B1" w:rsidRDefault="0000422B" w:rsidP="001C4D38">
      <w:pPr>
        <w:pStyle w:val="Normal2"/>
        <w:pBdr>
          <w:top w:val="nil"/>
          <w:left w:val="nil"/>
          <w:bottom w:val="nil"/>
          <w:right w:val="nil"/>
          <w:between w:val="nil"/>
        </w:pBdr>
        <w:spacing w:line="276" w:lineRule="auto"/>
        <w:jc w:val="both"/>
        <w:rPr>
          <w:rFonts w:ascii="Arial" w:eastAsia="Arial" w:hAnsi="Arial" w:cs="Arial"/>
          <w:i/>
          <w:iCs/>
          <w:sz w:val="22"/>
          <w:szCs w:val="22"/>
        </w:rPr>
      </w:pPr>
    </w:p>
    <w:p w14:paraId="3A804802" w14:textId="4D38F725" w:rsidR="0000422B" w:rsidRPr="009004B1" w:rsidRDefault="0000422B" w:rsidP="001C4D38">
      <w:pPr>
        <w:pStyle w:val="Normal2"/>
        <w:pBdr>
          <w:top w:val="nil"/>
          <w:left w:val="nil"/>
          <w:bottom w:val="nil"/>
          <w:right w:val="nil"/>
          <w:between w:val="nil"/>
        </w:pBdr>
        <w:spacing w:line="276" w:lineRule="auto"/>
        <w:jc w:val="both"/>
        <w:rPr>
          <w:rFonts w:ascii="Arial" w:eastAsia="Arial" w:hAnsi="Arial" w:cs="Arial"/>
          <w:sz w:val="22"/>
          <w:szCs w:val="22"/>
        </w:rPr>
      </w:pPr>
      <w:bookmarkStart w:id="5" w:name="_Hlk145431574"/>
      <w:r w:rsidRPr="009004B1">
        <w:rPr>
          <w:rFonts w:ascii="Arial" w:hAnsi="Arial" w:cs="Arial"/>
          <w:sz w:val="22"/>
          <w:szCs w:val="22"/>
        </w:rPr>
        <w:t xml:space="preserve">Que a efectos de dar cumplimiento a los requisitos </w:t>
      </w:r>
      <w:r w:rsidR="004A4533" w:rsidRPr="009004B1">
        <w:rPr>
          <w:rFonts w:ascii="Arial" w:hAnsi="Arial" w:cs="Arial"/>
          <w:sz w:val="22"/>
          <w:szCs w:val="22"/>
        </w:rPr>
        <w:t xml:space="preserve">para la presentación de la solicitud </w:t>
      </w:r>
      <w:r w:rsidRPr="009004B1">
        <w:rPr>
          <w:rFonts w:ascii="Arial" w:hAnsi="Arial" w:cs="Arial"/>
          <w:sz w:val="22"/>
          <w:szCs w:val="22"/>
        </w:rPr>
        <w:t xml:space="preserve">establecidos para la </w:t>
      </w:r>
      <w:r w:rsidR="004A4533" w:rsidRPr="009004B1">
        <w:rPr>
          <w:rFonts w:ascii="Arial" w:eastAsia="Arial" w:hAnsi="Arial" w:cs="Arial"/>
          <w:i/>
          <w:iCs/>
          <w:sz w:val="22"/>
          <w:szCs w:val="22"/>
        </w:rPr>
        <w:t>AUTOESTIMACIÓN DEL AVALÚO CATASTRAL</w:t>
      </w:r>
      <w:r w:rsidR="004A4533" w:rsidRPr="009004B1">
        <w:rPr>
          <w:rFonts w:ascii="Arial" w:eastAsia="Arial" w:hAnsi="Arial" w:cs="Arial"/>
          <w:sz w:val="22"/>
          <w:szCs w:val="22"/>
        </w:rPr>
        <w:t xml:space="preserve"> </w:t>
      </w:r>
      <w:r w:rsidR="004A4533" w:rsidRPr="009004B1">
        <w:rPr>
          <w:rFonts w:ascii="Arial" w:hAnsi="Arial" w:cs="Arial"/>
          <w:sz w:val="22"/>
          <w:szCs w:val="22"/>
        </w:rPr>
        <w:t>contemplados</w:t>
      </w:r>
      <w:r w:rsidRPr="009004B1">
        <w:rPr>
          <w:rFonts w:ascii="Arial" w:hAnsi="Arial" w:cs="Arial"/>
          <w:sz w:val="22"/>
          <w:szCs w:val="22"/>
        </w:rPr>
        <w:t xml:space="preserve"> en el artículo 37</w:t>
      </w:r>
      <w:r w:rsidR="0088712D" w:rsidRPr="009004B1">
        <w:rPr>
          <w:rFonts w:ascii="Arial" w:hAnsi="Arial" w:cs="Arial"/>
          <w:sz w:val="22"/>
          <w:szCs w:val="22"/>
        </w:rPr>
        <w:t xml:space="preserve">, así como las pruebas que deben aportar señaladas en el artículo 39 </w:t>
      </w:r>
      <w:r w:rsidRPr="009004B1">
        <w:rPr>
          <w:rFonts w:ascii="Arial" w:hAnsi="Arial" w:cs="Arial"/>
          <w:sz w:val="22"/>
          <w:szCs w:val="22"/>
        </w:rPr>
        <w:t xml:space="preserve">de la Resolución 1149 de 2021, </w:t>
      </w:r>
      <w:r w:rsidR="00B96986" w:rsidRPr="009004B1">
        <w:rPr>
          <w:rFonts w:ascii="Arial" w:eastAsia="Arial" w:hAnsi="Arial" w:cs="Arial"/>
          <w:sz w:val="22"/>
          <w:szCs w:val="22"/>
        </w:rPr>
        <w:t>se adjuntaron</w:t>
      </w:r>
      <w:r w:rsidRPr="009004B1">
        <w:rPr>
          <w:rFonts w:ascii="Arial" w:hAnsi="Arial" w:cs="Arial"/>
          <w:sz w:val="22"/>
          <w:szCs w:val="22"/>
        </w:rPr>
        <w:t xml:space="preserve"> los siguientes documentos: </w:t>
      </w:r>
      <w:r w:rsidR="009438F8" w:rsidRPr="009004B1">
        <w:rPr>
          <w:rFonts w:ascii="Arial" w:hAnsi="Arial" w:cs="Arial"/>
          <w:sz w:val="22"/>
          <w:szCs w:val="22"/>
        </w:rPr>
        <w:t>${</w:t>
      </w:r>
      <w:proofErr w:type="spellStart"/>
      <w:r w:rsidR="009438F8" w:rsidRPr="009004B1">
        <w:rPr>
          <w:rFonts w:ascii="Arial" w:hAnsi="Arial" w:cs="Arial"/>
          <w:sz w:val="22"/>
          <w:szCs w:val="22"/>
        </w:rPr>
        <w:t>lista_documentos</w:t>
      </w:r>
      <w:proofErr w:type="spellEnd"/>
      <w:r w:rsidR="009438F8" w:rsidRPr="009004B1">
        <w:rPr>
          <w:rFonts w:ascii="Arial" w:hAnsi="Arial" w:cs="Arial"/>
          <w:sz w:val="22"/>
          <w:szCs w:val="22"/>
        </w:rPr>
        <w:t>}</w:t>
      </w:r>
    </w:p>
    <w:bookmarkEnd w:id="5"/>
    <w:p w14:paraId="055C4864" w14:textId="77777777" w:rsidR="0000422B" w:rsidRPr="009004B1" w:rsidRDefault="0000422B" w:rsidP="001C4D38">
      <w:pPr>
        <w:pStyle w:val="Normal2"/>
        <w:pBdr>
          <w:top w:val="nil"/>
          <w:left w:val="nil"/>
          <w:bottom w:val="nil"/>
          <w:right w:val="nil"/>
          <w:between w:val="nil"/>
        </w:pBdr>
        <w:spacing w:line="276" w:lineRule="auto"/>
        <w:jc w:val="both"/>
        <w:rPr>
          <w:rFonts w:ascii="Arial" w:eastAsia="Arial" w:hAnsi="Arial" w:cs="Arial"/>
          <w:sz w:val="22"/>
          <w:szCs w:val="22"/>
        </w:rPr>
      </w:pPr>
    </w:p>
    <w:p w14:paraId="1F210D13" w14:textId="3015F50D" w:rsidR="001C4D38" w:rsidRPr="009004B1" w:rsidRDefault="000C3749" w:rsidP="001C4D38">
      <w:pPr>
        <w:pStyle w:val="Normal2"/>
        <w:pBdr>
          <w:top w:val="nil"/>
          <w:left w:val="nil"/>
          <w:bottom w:val="nil"/>
          <w:right w:val="nil"/>
          <w:between w:val="nil"/>
        </w:pBdr>
        <w:spacing w:line="276" w:lineRule="auto"/>
        <w:jc w:val="both"/>
        <w:rPr>
          <w:rFonts w:ascii="Arial" w:hAnsi="Arial" w:cs="Arial"/>
          <w:sz w:val="22"/>
          <w:szCs w:val="22"/>
          <w:shd w:val="clear" w:color="auto" w:fill="FFFFFF"/>
        </w:rPr>
      </w:pPr>
      <w:r w:rsidRPr="009004B1">
        <w:rPr>
          <w:rFonts w:ascii="Arial" w:eastAsia="Arial" w:hAnsi="Arial" w:cs="Arial"/>
          <w:sz w:val="22"/>
          <w:szCs w:val="22"/>
        </w:rPr>
        <w:t xml:space="preserve">Que dichos documentos deben cumplir como medios probatorios con las especificaciones mínimas que permitan demostrar que el avalúo comercial corresponde a la realidad </w:t>
      </w:r>
      <w:r w:rsidRPr="009004B1">
        <w:rPr>
          <w:rFonts w:ascii="Arial" w:hAnsi="Arial" w:cs="Arial"/>
          <w:sz w:val="22"/>
          <w:szCs w:val="22"/>
          <w:shd w:val="clear" w:color="auto" w:fill="FFFFFF"/>
        </w:rPr>
        <w:t>física, jurídica y/o económica del predio, así como es acorde con la dinámica comercial de la zona a la cual pertenece el mismo</w:t>
      </w:r>
      <w:r w:rsidR="001C4D38" w:rsidRPr="009004B1">
        <w:rPr>
          <w:rFonts w:ascii="Arial" w:hAnsi="Arial" w:cs="Arial"/>
          <w:sz w:val="22"/>
          <w:szCs w:val="22"/>
          <w:shd w:val="clear" w:color="auto" w:fill="FFFFFF"/>
        </w:rPr>
        <w:t xml:space="preserve"> y a los valores comerciales conforme el artículo 2 del Decreto 1420 de 1998, en donde se entiende éste como </w:t>
      </w:r>
      <w:r w:rsidR="001C4D38" w:rsidRPr="009004B1">
        <w:rPr>
          <w:rFonts w:ascii="Arial" w:hAnsi="Arial" w:cs="Arial"/>
          <w:i/>
          <w:iCs/>
          <w:sz w:val="22"/>
          <w:szCs w:val="22"/>
          <w:shd w:val="clear" w:color="auto" w:fill="FFFFFF"/>
        </w:rPr>
        <w:t>“el precio más probable por el cual se transaría en un mercado donde el comprador y vendedor actúan libremente con el pleno conocimiento de las condiciones físicas y jurídicas que afectan el bien”.</w:t>
      </w:r>
      <w:r w:rsidR="001C4D38" w:rsidRPr="009004B1">
        <w:rPr>
          <w:rFonts w:ascii="Arial" w:hAnsi="Arial" w:cs="Arial"/>
          <w:sz w:val="22"/>
          <w:szCs w:val="22"/>
          <w:shd w:val="clear" w:color="auto" w:fill="FFFFFF"/>
        </w:rPr>
        <w:t xml:space="preserve"> </w:t>
      </w:r>
    </w:p>
    <w:p w14:paraId="666D6C4C" w14:textId="77777777" w:rsidR="001C4D38" w:rsidRPr="009004B1" w:rsidRDefault="001C4D38" w:rsidP="001C4D38">
      <w:pPr>
        <w:pStyle w:val="Normal2"/>
        <w:pBdr>
          <w:top w:val="nil"/>
          <w:left w:val="nil"/>
          <w:bottom w:val="nil"/>
          <w:right w:val="nil"/>
          <w:between w:val="nil"/>
        </w:pBdr>
        <w:spacing w:line="276" w:lineRule="auto"/>
        <w:jc w:val="both"/>
        <w:rPr>
          <w:rFonts w:ascii="Arial" w:hAnsi="Arial" w:cs="Arial"/>
          <w:sz w:val="22"/>
          <w:szCs w:val="22"/>
          <w:shd w:val="clear" w:color="auto" w:fill="FFFFFF"/>
        </w:rPr>
      </w:pPr>
    </w:p>
    <w:p w14:paraId="1F82BA97" w14:textId="0DB617CE" w:rsidR="001208E7" w:rsidRPr="009004B1" w:rsidRDefault="001208E7" w:rsidP="001208E7">
      <w:pPr>
        <w:pStyle w:val="Normal2"/>
        <w:pBdr>
          <w:top w:val="nil"/>
          <w:left w:val="nil"/>
          <w:bottom w:val="nil"/>
          <w:right w:val="nil"/>
          <w:between w:val="nil"/>
        </w:pBdr>
        <w:spacing w:after="160" w:line="276" w:lineRule="auto"/>
        <w:jc w:val="both"/>
        <w:rPr>
          <w:rFonts w:ascii="Arial" w:hAnsi="Arial" w:cs="Arial"/>
          <w:sz w:val="22"/>
          <w:szCs w:val="22"/>
        </w:rPr>
      </w:pPr>
      <w:r w:rsidRPr="009004B1">
        <w:rPr>
          <w:rFonts w:ascii="Arial" w:hAnsi="Arial" w:cs="Arial"/>
          <w:sz w:val="22"/>
          <w:szCs w:val="22"/>
        </w:rPr>
        <w:t xml:space="preserve">Así mismo, a partir de estos documentos los peritos </w:t>
      </w:r>
      <w:proofErr w:type="spellStart"/>
      <w:r w:rsidRPr="009004B1">
        <w:rPr>
          <w:rFonts w:ascii="Arial" w:hAnsi="Arial" w:cs="Arial"/>
          <w:sz w:val="22"/>
          <w:szCs w:val="22"/>
        </w:rPr>
        <w:t>valuatorios</w:t>
      </w:r>
      <w:proofErr w:type="spellEnd"/>
      <w:r w:rsidRPr="009004B1">
        <w:rPr>
          <w:rFonts w:ascii="Arial" w:hAnsi="Arial" w:cs="Arial"/>
          <w:sz w:val="22"/>
          <w:szCs w:val="22"/>
        </w:rPr>
        <w:t xml:space="preserve"> del Gestor Catastral realizaron un análisis técnico y jurídico del informe </w:t>
      </w:r>
      <w:proofErr w:type="spellStart"/>
      <w:r w:rsidRPr="009004B1">
        <w:rPr>
          <w:rFonts w:ascii="Arial" w:hAnsi="Arial" w:cs="Arial"/>
          <w:sz w:val="22"/>
          <w:szCs w:val="22"/>
        </w:rPr>
        <w:t>valuatorio</w:t>
      </w:r>
      <w:proofErr w:type="spellEnd"/>
      <w:r w:rsidRPr="009004B1">
        <w:rPr>
          <w:rFonts w:ascii="Arial" w:hAnsi="Arial" w:cs="Arial"/>
          <w:sz w:val="22"/>
          <w:szCs w:val="22"/>
        </w:rPr>
        <w:t xml:space="preserve"> presentado, del cual se extrae lo siguiente: </w:t>
      </w:r>
    </w:p>
    <w:p w14:paraId="014BA31D" w14:textId="5366B43D" w:rsidR="00CB7495" w:rsidRPr="009004B1" w:rsidRDefault="00CB7495" w:rsidP="00011292">
      <w:pPr>
        <w:pStyle w:val="Normal2"/>
        <w:pBdr>
          <w:top w:val="nil"/>
          <w:left w:val="nil"/>
          <w:bottom w:val="nil"/>
          <w:right w:val="nil"/>
          <w:between w:val="nil"/>
        </w:pBdr>
        <w:spacing w:after="160" w:line="276" w:lineRule="auto"/>
        <w:jc w:val="both"/>
        <w:rPr>
          <w:rFonts w:ascii="Arial" w:hAnsi="Arial" w:cs="Arial"/>
          <w:sz w:val="22"/>
          <w:szCs w:val="22"/>
        </w:rPr>
      </w:pPr>
      <w:r w:rsidRPr="009004B1">
        <w:rPr>
          <w:rFonts w:ascii="Arial" w:hAnsi="Arial" w:cs="Arial"/>
          <w:sz w:val="22"/>
          <w:szCs w:val="22"/>
        </w:rPr>
        <w:tab/>
      </w:r>
      <w:r w:rsidRPr="009004B1">
        <w:rPr>
          <w:rFonts w:ascii="Arial" w:hAnsi="Arial" w:cs="Arial"/>
          <w:sz w:val="22"/>
          <w:szCs w:val="22"/>
        </w:rPr>
        <w:tab/>
      </w:r>
      <w:r w:rsidR="004C53FC" w:rsidRPr="009004B1">
        <w:rPr>
          <w:rFonts w:ascii="Arial" w:hAnsi="Arial" w:cs="Arial"/>
          <w:sz w:val="22"/>
          <w:szCs w:val="22"/>
        </w:rPr>
        <w:t>${</w:t>
      </w:r>
      <w:proofErr w:type="spellStart"/>
      <w:r w:rsidR="004C53FC" w:rsidRPr="009004B1">
        <w:rPr>
          <w:rFonts w:ascii="Arial" w:hAnsi="Arial" w:cs="Arial"/>
          <w:sz w:val="22"/>
          <w:szCs w:val="22"/>
        </w:rPr>
        <w:t>analisis_informe_valuatorio</w:t>
      </w:r>
      <w:proofErr w:type="spellEnd"/>
      <w:r w:rsidR="004C53FC" w:rsidRPr="009004B1">
        <w:rPr>
          <w:rFonts w:ascii="Arial" w:hAnsi="Arial" w:cs="Arial"/>
          <w:sz w:val="22"/>
          <w:szCs w:val="22"/>
        </w:rPr>
        <w:t>}</w:t>
      </w:r>
    </w:p>
    <w:p w14:paraId="2BEB8398" w14:textId="3097A48B" w:rsidR="00424CBE" w:rsidRPr="009004B1" w:rsidRDefault="00424CBE" w:rsidP="00424CBE">
      <w:pPr>
        <w:pStyle w:val="Normal2"/>
        <w:pBdr>
          <w:top w:val="nil"/>
          <w:left w:val="nil"/>
          <w:bottom w:val="nil"/>
          <w:right w:val="nil"/>
          <w:between w:val="nil"/>
        </w:pBdr>
        <w:spacing w:after="160" w:line="276" w:lineRule="auto"/>
        <w:jc w:val="both"/>
        <w:rPr>
          <w:rFonts w:ascii="Arial" w:hAnsi="Arial" w:cs="Arial"/>
          <w:sz w:val="22"/>
          <w:szCs w:val="22"/>
        </w:rPr>
      </w:pPr>
      <w:r w:rsidRPr="009004B1">
        <w:rPr>
          <w:rFonts w:ascii="Arial" w:hAnsi="Arial" w:cs="Arial"/>
          <w:sz w:val="22"/>
          <w:szCs w:val="22"/>
        </w:rPr>
        <w:t xml:space="preserve">Que una vez revisado el informe </w:t>
      </w:r>
      <w:proofErr w:type="spellStart"/>
      <w:r w:rsidRPr="009004B1">
        <w:rPr>
          <w:rFonts w:ascii="Arial" w:hAnsi="Arial" w:cs="Arial"/>
          <w:sz w:val="22"/>
          <w:szCs w:val="22"/>
        </w:rPr>
        <w:t>valuatorio</w:t>
      </w:r>
      <w:proofErr w:type="spellEnd"/>
      <w:r w:rsidRPr="009004B1">
        <w:rPr>
          <w:rFonts w:ascii="Arial" w:hAnsi="Arial" w:cs="Arial"/>
          <w:sz w:val="22"/>
          <w:szCs w:val="22"/>
        </w:rPr>
        <w:t xml:space="preserve"> presentado y observado lo anteriormente expuesto, se determina por los peritos valuadores del Gestor Catastral de Fusagasugá que este NO CUMPLE con los parámetros mínimos requeridos en la Resolución IGAC 620 /2008 </w:t>
      </w:r>
      <w:r w:rsidRPr="009004B1">
        <w:rPr>
          <w:rFonts w:ascii="Arial" w:hAnsi="Arial" w:cs="Arial"/>
          <w:i/>
          <w:iCs/>
          <w:sz w:val="22"/>
          <w:szCs w:val="22"/>
        </w:rPr>
        <w:t xml:space="preserve">“Por la cual se establecen los procedimientos para los avalúos ordenados dentro del marco de la Ley 388 de 1997”. </w:t>
      </w:r>
    </w:p>
    <w:p w14:paraId="55E15DA8" w14:textId="44902AF5" w:rsidR="003D42BF" w:rsidRPr="009004B1" w:rsidRDefault="003D42BF" w:rsidP="001C4D38">
      <w:pPr>
        <w:spacing w:line="276" w:lineRule="auto"/>
        <w:jc w:val="both"/>
        <w:rPr>
          <w:rFonts w:ascii="Arial" w:hAnsi="Arial" w:cs="Arial"/>
          <w:sz w:val="22"/>
          <w:szCs w:val="22"/>
        </w:rPr>
      </w:pPr>
      <w:proofErr w:type="gramStart"/>
      <w:r w:rsidRPr="009004B1">
        <w:rPr>
          <w:rFonts w:ascii="Arial" w:hAnsi="Arial" w:cs="Arial"/>
          <w:sz w:val="22"/>
          <w:szCs w:val="22"/>
        </w:rPr>
        <w:t>Que</w:t>
      </w:r>
      <w:proofErr w:type="gramEnd"/>
      <w:r w:rsidRPr="009004B1">
        <w:rPr>
          <w:rFonts w:ascii="Arial" w:hAnsi="Arial" w:cs="Arial"/>
          <w:sz w:val="22"/>
          <w:szCs w:val="22"/>
        </w:rPr>
        <w:t xml:space="preserve"> de acuerdo a </w:t>
      </w:r>
      <w:r w:rsidRPr="009004B1">
        <w:rPr>
          <w:rFonts w:ascii="Arial" w:eastAsia="Arial" w:hAnsi="Arial" w:cs="Arial"/>
          <w:sz w:val="22"/>
          <w:szCs w:val="22"/>
        </w:rPr>
        <w:t xml:space="preserve">los documentos aportados, el informe </w:t>
      </w:r>
      <w:proofErr w:type="spellStart"/>
      <w:r w:rsidRPr="009004B1">
        <w:rPr>
          <w:rFonts w:ascii="Arial" w:eastAsia="Arial" w:hAnsi="Arial" w:cs="Arial"/>
          <w:sz w:val="22"/>
          <w:szCs w:val="22"/>
        </w:rPr>
        <w:t>valuatorio</w:t>
      </w:r>
      <w:proofErr w:type="spellEnd"/>
      <w:r w:rsidRPr="009004B1">
        <w:rPr>
          <w:rFonts w:ascii="Arial" w:eastAsia="Arial" w:hAnsi="Arial" w:cs="Arial"/>
          <w:sz w:val="22"/>
          <w:szCs w:val="22"/>
        </w:rPr>
        <w:t xml:space="preserve"> y documentos aportados y lo dispuesto por las normas anteriormente mencionadas</w:t>
      </w:r>
      <w:r w:rsidRPr="009004B1">
        <w:rPr>
          <w:rFonts w:ascii="Arial" w:hAnsi="Arial" w:cs="Arial"/>
          <w:sz w:val="22"/>
          <w:szCs w:val="22"/>
        </w:rPr>
        <w:t xml:space="preserve"> esta Dirección, </w:t>
      </w:r>
    </w:p>
    <w:p w14:paraId="5CB63F3A" w14:textId="77777777" w:rsidR="004A4533" w:rsidRPr="009004B1" w:rsidRDefault="004A4533" w:rsidP="001C4D38">
      <w:pPr>
        <w:spacing w:line="276" w:lineRule="auto"/>
        <w:jc w:val="both"/>
        <w:rPr>
          <w:rFonts w:ascii="Arial" w:hAnsi="Arial" w:cs="Arial"/>
          <w:sz w:val="22"/>
          <w:szCs w:val="22"/>
        </w:rPr>
      </w:pPr>
    </w:p>
    <w:p w14:paraId="2C1A65D6" w14:textId="77777777" w:rsidR="004A4533" w:rsidRPr="009004B1" w:rsidRDefault="004A4533" w:rsidP="001C4D38">
      <w:pPr>
        <w:spacing w:line="276" w:lineRule="auto"/>
        <w:jc w:val="both"/>
        <w:rPr>
          <w:rFonts w:ascii="Arial" w:hAnsi="Arial" w:cs="Arial"/>
          <w:sz w:val="22"/>
          <w:szCs w:val="22"/>
        </w:rPr>
      </w:pPr>
    </w:p>
    <w:p w14:paraId="1C3981F8" w14:textId="35746A01" w:rsidR="004A4533" w:rsidRPr="009004B1" w:rsidRDefault="004A4533" w:rsidP="001C4D38">
      <w:pPr>
        <w:spacing w:line="276" w:lineRule="auto"/>
        <w:jc w:val="center"/>
        <w:rPr>
          <w:rFonts w:ascii="Arial" w:hAnsi="Arial" w:cs="Arial"/>
          <w:b/>
          <w:bCs/>
          <w:sz w:val="22"/>
          <w:szCs w:val="22"/>
        </w:rPr>
      </w:pPr>
      <w:r w:rsidRPr="009004B1">
        <w:rPr>
          <w:rFonts w:ascii="Arial" w:hAnsi="Arial" w:cs="Arial"/>
          <w:b/>
          <w:bCs/>
          <w:sz w:val="22"/>
          <w:szCs w:val="22"/>
        </w:rPr>
        <w:t>RESUELVE</w:t>
      </w:r>
    </w:p>
    <w:p w14:paraId="41D2D62A" w14:textId="77777777" w:rsidR="003D42BF" w:rsidRPr="009004B1" w:rsidRDefault="003D42BF" w:rsidP="001C4D38">
      <w:pPr>
        <w:pStyle w:val="Normal2"/>
        <w:spacing w:line="276" w:lineRule="auto"/>
        <w:jc w:val="both"/>
        <w:rPr>
          <w:rFonts w:ascii="Arial" w:eastAsia="Arial" w:hAnsi="Arial" w:cs="Arial"/>
          <w:b/>
          <w:sz w:val="22"/>
          <w:szCs w:val="22"/>
        </w:rPr>
      </w:pPr>
    </w:p>
    <w:p w14:paraId="00000019" w14:textId="39D59811" w:rsidR="00E2164E" w:rsidRPr="009004B1" w:rsidRDefault="4712E84D" w:rsidP="001C4D38">
      <w:pPr>
        <w:pStyle w:val="Normal2"/>
        <w:pBdr>
          <w:top w:val="nil"/>
          <w:left w:val="nil"/>
          <w:bottom w:val="nil"/>
          <w:right w:val="nil"/>
          <w:between w:val="nil"/>
        </w:pBdr>
        <w:spacing w:after="160" w:line="276" w:lineRule="auto"/>
        <w:jc w:val="both"/>
        <w:rPr>
          <w:rFonts w:ascii="Arial" w:eastAsia="Arial" w:hAnsi="Arial" w:cs="Arial"/>
          <w:sz w:val="22"/>
          <w:szCs w:val="22"/>
        </w:rPr>
      </w:pPr>
      <w:r w:rsidRPr="009004B1">
        <w:rPr>
          <w:rFonts w:ascii="Arial" w:eastAsia="Arial" w:hAnsi="Arial" w:cs="Arial"/>
          <w:b/>
          <w:bCs/>
          <w:sz w:val="22"/>
          <w:szCs w:val="22"/>
        </w:rPr>
        <w:t xml:space="preserve">ARTÍCULO PRIMERO: </w:t>
      </w:r>
      <w:r w:rsidRPr="009004B1">
        <w:rPr>
          <w:rFonts w:ascii="Arial" w:eastAsia="Arial" w:hAnsi="Arial" w:cs="Arial"/>
          <w:sz w:val="22"/>
          <w:szCs w:val="22"/>
        </w:rPr>
        <w:t xml:space="preserve">Rechazar la </w:t>
      </w:r>
      <w:proofErr w:type="spellStart"/>
      <w:r w:rsidRPr="009004B1">
        <w:rPr>
          <w:rFonts w:ascii="Arial" w:eastAsia="Arial" w:hAnsi="Arial" w:cs="Arial"/>
          <w:sz w:val="22"/>
          <w:szCs w:val="22"/>
        </w:rPr>
        <w:t>autoestimación</w:t>
      </w:r>
      <w:proofErr w:type="spellEnd"/>
      <w:r w:rsidRPr="009004B1">
        <w:rPr>
          <w:rFonts w:ascii="Arial" w:eastAsia="Arial" w:hAnsi="Arial" w:cs="Arial"/>
          <w:sz w:val="22"/>
          <w:szCs w:val="22"/>
        </w:rPr>
        <w:t xml:space="preserve"> del avalúo del predio identificado con número predial nacional </w:t>
      </w:r>
      <w:r w:rsidR="00B96986" w:rsidRPr="009004B1">
        <w:rPr>
          <w:rFonts w:ascii="Arial" w:eastAsia="Arial" w:hAnsi="Arial" w:cs="Arial"/>
          <w:sz w:val="22"/>
          <w:szCs w:val="22"/>
        </w:rPr>
        <w:t>30-dígitos-con-guiones</w:t>
      </w:r>
      <w:r w:rsidR="00011292" w:rsidRPr="009004B1">
        <w:rPr>
          <w:rFonts w:ascii="Arial" w:eastAsia="Arial" w:hAnsi="Arial" w:cs="Arial"/>
          <w:sz w:val="22"/>
          <w:szCs w:val="22"/>
        </w:rPr>
        <w:t xml:space="preserve"> </w:t>
      </w:r>
      <w:r w:rsidRPr="009004B1">
        <w:rPr>
          <w:rFonts w:ascii="Arial" w:eastAsia="Arial" w:hAnsi="Arial" w:cs="Arial"/>
          <w:sz w:val="22"/>
          <w:szCs w:val="22"/>
        </w:rPr>
        <w:t>y confirmar la inscripción vigente en el catastro del municipio de Fusagasugá.</w:t>
      </w:r>
    </w:p>
    <w:p w14:paraId="2BBEA715" w14:textId="77777777" w:rsidR="008F399E" w:rsidRPr="009004B1" w:rsidRDefault="008F399E" w:rsidP="008F399E">
      <w:pPr>
        <w:pStyle w:val="Normal1"/>
        <w:pBdr>
          <w:top w:val="nil"/>
          <w:left w:val="nil"/>
          <w:bottom w:val="nil"/>
          <w:right w:val="nil"/>
          <w:between w:val="nil"/>
        </w:pBdr>
        <w:spacing w:after="160"/>
        <w:jc w:val="both"/>
        <w:rPr>
          <w:rFonts w:ascii="Arial" w:eastAsia="Arial" w:hAnsi="Arial" w:cs="Arial"/>
        </w:rPr>
      </w:pPr>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9004B1" w:rsidRPr="009004B1" w14:paraId="1379EF06"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1E969FB7"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CANCELA</w:t>
            </w:r>
          </w:p>
        </w:tc>
      </w:tr>
      <w:tr w:rsidR="009004B1" w:rsidRPr="009004B1" w14:paraId="152A38A3"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47D36DDB"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Datos Predio</w:t>
            </w:r>
          </w:p>
        </w:tc>
      </w:tr>
      <w:tr w:rsidR="009004B1" w:rsidRPr="009004B1" w14:paraId="1173E3D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FCB8309"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0D6E9E21"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67B511C2"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8771B0A"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7C55271F"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69CABDF4"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21E636D9"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17D2EA51"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Vigencia</w:t>
            </w:r>
          </w:p>
        </w:tc>
      </w:tr>
      <w:tr w:rsidR="009004B1" w:rsidRPr="009004B1" w14:paraId="4C494CA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5F894B6"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cancela_datos_predio_nmero_catastral</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6DC948"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cancela_datos_predio_matricula_inmobiliaria</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ACFADB8"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cancela_datos_predio_direccion</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C482828"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cancela_datos_predio_destino_economico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7398F33"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cancela_datos_predio_area_terreno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377D5A"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cancela_datos_predio_area_construida</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9D0E034"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cancela_datos_predio_avaluo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D360421"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cancela_datos_predio_vigencia</w:t>
            </w:r>
            <w:proofErr w:type="spellEnd"/>
            <w:r w:rsidRPr="009004B1">
              <w:rPr>
                <w:rFonts w:ascii="Arial Narrow" w:hAnsi="Arial Narrow" w:cstheme="minorHAnsi"/>
                <w:sz w:val="16"/>
                <w:szCs w:val="16"/>
              </w:rPr>
              <w:t>}</w:t>
            </w:r>
          </w:p>
        </w:tc>
      </w:tr>
      <w:tr w:rsidR="009004B1" w:rsidRPr="009004B1" w14:paraId="3BB1A95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330E03B9"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Propietarios</w:t>
            </w:r>
          </w:p>
        </w:tc>
      </w:tr>
      <w:tr w:rsidR="009004B1" w:rsidRPr="009004B1" w14:paraId="11A22C2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29BB8132"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19583348"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67B41C02"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03A3642E"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E46D7F5"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6ED7A206"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16FC015"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1728C1DE"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r>
      <w:tr w:rsidR="009004B1" w:rsidRPr="009004B1" w14:paraId="302A1E2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583B699"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cancela_propietarios_nmero_catastral</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900BF6E"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cancela_propietarios_numero_propietario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CBCD37A"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cancela_propietarios_nombre_propietario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309B42D"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cancela_propietarios_tipo_documento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6521FC8"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cancela_propietarios_numero_documento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799F1AF"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7D978A1"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CF578DA"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r>
      <w:tr w:rsidR="009004B1" w:rsidRPr="009004B1" w14:paraId="54EFD53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AD3D200"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B2C324E"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99287D1"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714095"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4C75DEF"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F6B7072"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7C577FE"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D99160D"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r>
      <w:tr w:rsidR="009004B1" w:rsidRPr="009004B1" w14:paraId="2B25A469"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FD2F5A0"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INSCRIBE</w:t>
            </w:r>
          </w:p>
        </w:tc>
      </w:tr>
      <w:tr w:rsidR="009004B1" w:rsidRPr="009004B1" w14:paraId="39D014A9"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5E212D34"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Datos Predio</w:t>
            </w:r>
          </w:p>
        </w:tc>
      </w:tr>
      <w:tr w:rsidR="009004B1" w:rsidRPr="009004B1" w14:paraId="156C6A9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7EB55907"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0E25663F"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4BD02660"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0B5D0027"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09DB9264"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478BBEF9"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72A3C95"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0A631013"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Vigencia</w:t>
            </w:r>
          </w:p>
        </w:tc>
      </w:tr>
      <w:tr w:rsidR="009004B1" w:rsidRPr="009004B1" w14:paraId="704EDAB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B42EE56"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inscribe_datos_predio_nmero_catastral</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1BE4942"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inscribe_datos_predio_matricula_inmobiliaria</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0D5819"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inscribe_datos_predio_Direccion</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F978DE"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inscribe_datos_predio_destino_económico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9EC8EB"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inscribe_datos_predio_area_terreno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58ECB57"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inscribe_datos_predio_area_construida</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21BBEFF"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inscribe_datos_predio_avaluo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D7AEFCF"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inscribe_datos_predio_vigencia</w:t>
            </w:r>
            <w:proofErr w:type="spellEnd"/>
            <w:r w:rsidRPr="009004B1">
              <w:rPr>
                <w:rFonts w:ascii="Arial Narrow" w:hAnsi="Arial Narrow" w:cstheme="minorHAnsi"/>
                <w:sz w:val="16"/>
                <w:szCs w:val="16"/>
              </w:rPr>
              <w:t>}</w:t>
            </w:r>
          </w:p>
        </w:tc>
      </w:tr>
      <w:tr w:rsidR="009004B1" w:rsidRPr="009004B1" w14:paraId="0F55AB9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1C29EC29"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Propietarios</w:t>
            </w:r>
          </w:p>
        </w:tc>
      </w:tr>
      <w:tr w:rsidR="009004B1" w:rsidRPr="009004B1" w14:paraId="357ECA7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64A4EA17"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25B56892"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B797850"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E0975A5"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BF319F4"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08376569"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03A105C"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E92817F"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r>
      <w:tr w:rsidR="009004B1" w:rsidRPr="009004B1" w14:paraId="1701397D"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291AB4"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inscribe_propietarios_nmero_catastral</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FF25A70"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inscribe_propietarios_numero_propietario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843581"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inscribe_propietarios_nombre_propietario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058642"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inscribe_propietarios_tipo_documento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4FC5724"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inscribe_propietarios_numero_documento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FA7A64A"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DA35726"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E5326B8"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r>
      <w:tr w:rsidR="009004B1" w:rsidRPr="009004B1" w14:paraId="1D493507"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25071F51"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Liquidación de Avalúos</w:t>
            </w:r>
          </w:p>
        </w:tc>
      </w:tr>
      <w:tr w:rsidR="009004B1" w:rsidRPr="009004B1" w14:paraId="102D520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1C8415C7"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12442AAB"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5C259E83"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2A3EF0DE"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4BAB2FFE"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15CF7B9" w14:textId="77777777" w:rsidR="004C53FC" w:rsidRPr="009004B1" w:rsidRDefault="004C53FC" w:rsidP="00A162EA">
            <w:pPr>
              <w:jc w:val="center"/>
              <w:rPr>
                <w:rFonts w:ascii="Arial Narrow" w:hAnsi="Arial Narrow" w:cstheme="minorHAnsi"/>
                <w:b/>
                <w:bCs/>
                <w:sz w:val="16"/>
                <w:szCs w:val="16"/>
              </w:rPr>
            </w:pPr>
            <w:r w:rsidRPr="009004B1">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6981C84"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48AE984"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r>
      <w:tr w:rsidR="004C53FC" w:rsidRPr="009004B1" w14:paraId="676502C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B0D818"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inscribe_liquidacion_nmero_catastral</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C5EECBB"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inscribe_liquidacion_concepto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0AC9DDF"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inscribe_liquidacion_avaluo</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93148FB" w14:textId="77777777" w:rsidR="004C53FC" w:rsidRPr="009004B1" w:rsidRDefault="004C53FC" w:rsidP="00A162EA">
            <w:pPr>
              <w:jc w:val="center"/>
              <w:rPr>
                <w:rFonts w:ascii="Arial Narrow" w:hAnsi="Arial Narrow" w:cstheme="minorHAnsi"/>
                <w:sz w:val="16"/>
                <w:szCs w:val="16"/>
              </w:rPr>
            </w:pPr>
            <w:r w:rsidRPr="009004B1">
              <w:rPr>
                <w:rFonts w:ascii="Arial Narrow" w:hAnsi="Arial Narrow" w:cstheme="minorHAnsi"/>
                <w:sz w:val="16"/>
                <w:szCs w:val="16"/>
              </w:rPr>
              <w:t>${</w:t>
            </w:r>
            <w:proofErr w:type="spellStart"/>
            <w:r w:rsidRPr="009004B1">
              <w:rPr>
                <w:rFonts w:ascii="Arial Narrow" w:hAnsi="Arial Narrow" w:cstheme="minorHAnsi"/>
                <w:sz w:val="16"/>
                <w:szCs w:val="16"/>
              </w:rPr>
              <w:t>inscribe_liquidacion_fecha</w:t>
            </w:r>
            <w:proofErr w:type="spellEnd"/>
            <w:r w:rsidRPr="009004B1">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2C99E46"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C9BC24"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43B3AF"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50E4C5" w14:textId="77777777" w:rsidR="004C53FC" w:rsidRPr="009004B1" w:rsidRDefault="004C53FC" w:rsidP="00A162EA">
            <w:pPr>
              <w:rPr>
                <w:rFonts w:ascii="Arial Narrow" w:hAnsi="Arial Narrow" w:cstheme="minorHAnsi"/>
                <w:sz w:val="16"/>
                <w:szCs w:val="16"/>
              </w:rPr>
            </w:pPr>
            <w:r w:rsidRPr="009004B1">
              <w:rPr>
                <w:rFonts w:ascii="Arial Narrow" w:hAnsi="Arial Narrow" w:cstheme="minorHAnsi"/>
                <w:sz w:val="16"/>
                <w:szCs w:val="16"/>
              </w:rPr>
              <w:t> </w:t>
            </w:r>
          </w:p>
        </w:tc>
      </w:tr>
    </w:tbl>
    <w:p w14:paraId="4C1CA273" w14:textId="1EE6FD78" w:rsidR="008F399E" w:rsidRPr="009004B1" w:rsidRDefault="008F399E" w:rsidP="008F399E">
      <w:pPr>
        <w:pStyle w:val="Normal1"/>
        <w:pBdr>
          <w:top w:val="nil"/>
          <w:left w:val="nil"/>
          <w:bottom w:val="nil"/>
          <w:right w:val="nil"/>
          <w:between w:val="nil"/>
        </w:pBdr>
        <w:spacing w:after="160"/>
        <w:jc w:val="center"/>
        <w:rPr>
          <w:rFonts w:ascii="Arial" w:eastAsia="Arial" w:hAnsi="Arial" w:cs="Arial"/>
        </w:rPr>
      </w:pPr>
    </w:p>
    <w:p w14:paraId="0190FD1C" w14:textId="77777777" w:rsidR="008F399E" w:rsidRPr="009004B1" w:rsidRDefault="008F399E" w:rsidP="008F399E">
      <w:pPr>
        <w:pStyle w:val="Normal1"/>
        <w:pBdr>
          <w:top w:val="nil"/>
          <w:left w:val="nil"/>
          <w:bottom w:val="nil"/>
          <w:right w:val="nil"/>
          <w:between w:val="nil"/>
        </w:pBdr>
        <w:spacing w:after="160"/>
        <w:jc w:val="both"/>
        <w:rPr>
          <w:rFonts w:ascii="Arial" w:eastAsia="Arial" w:hAnsi="Arial" w:cs="Arial"/>
        </w:rPr>
      </w:pPr>
    </w:p>
    <w:p w14:paraId="0000001F" w14:textId="77777777" w:rsidR="00E2164E" w:rsidRPr="009004B1" w:rsidRDefault="00F762F8" w:rsidP="001C4D38">
      <w:pPr>
        <w:pStyle w:val="Normal2"/>
        <w:pBdr>
          <w:top w:val="nil"/>
          <w:left w:val="nil"/>
          <w:bottom w:val="nil"/>
          <w:right w:val="nil"/>
          <w:between w:val="nil"/>
        </w:pBdr>
        <w:spacing w:after="160" w:line="276" w:lineRule="auto"/>
        <w:jc w:val="both"/>
        <w:rPr>
          <w:rFonts w:ascii="Arial" w:eastAsia="Arial" w:hAnsi="Arial" w:cs="Arial"/>
          <w:sz w:val="22"/>
          <w:szCs w:val="22"/>
        </w:rPr>
      </w:pPr>
      <w:r w:rsidRPr="009004B1">
        <w:rPr>
          <w:rFonts w:ascii="Arial" w:eastAsia="Arial" w:hAnsi="Arial" w:cs="Arial"/>
          <w:b/>
          <w:sz w:val="22"/>
          <w:szCs w:val="22"/>
        </w:rPr>
        <w:t xml:space="preserve">ARTÍCULO SEGUNDO: </w:t>
      </w:r>
      <w:r w:rsidRPr="009004B1">
        <w:rPr>
          <w:rFonts w:ascii="Arial" w:eastAsia="Arial" w:hAnsi="Arial" w:cs="Arial"/>
          <w:sz w:val="22"/>
          <w:szCs w:val="22"/>
        </w:rPr>
        <w:t> Notificar el contenido de esta resolución al interesado, en los términos señalados en el artículo 56 de la Resolución 1149 de 2021.</w:t>
      </w:r>
    </w:p>
    <w:p w14:paraId="00000020" w14:textId="77777777" w:rsidR="00E2164E" w:rsidRPr="009004B1" w:rsidRDefault="00F762F8" w:rsidP="001C4D38">
      <w:pPr>
        <w:pStyle w:val="Normal2"/>
        <w:pBdr>
          <w:top w:val="nil"/>
          <w:left w:val="nil"/>
          <w:bottom w:val="nil"/>
          <w:right w:val="nil"/>
          <w:between w:val="nil"/>
        </w:pBdr>
        <w:spacing w:after="160" w:line="276" w:lineRule="auto"/>
        <w:jc w:val="both"/>
        <w:rPr>
          <w:rFonts w:ascii="Arial" w:eastAsia="Arial" w:hAnsi="Arial" w:cs="Arial"/>
          <w:sz w:val="22"/>
          <w:szCs w:val="22"/>
        </w:rPr>
      </w:pPr>
      <w:r w:rsidRPr="009004B1">
        <w:rPr>
          <w:rFonts w:ascii="Arial" w:eastAsia="Arial" w:hAnsi="Arial" w:cs="Arial"/>
          <w:b/>
          <w:sz w:val="22"/>
          <w:szCs w:val="22"/>
        </w:rPr>
        <w:t>ARTÍCULO TERCERO:</w:t>
      </w:r>
      <w:r w:rsidRPr="009004B1">
        <w:rPr>
          <w:rFonts w:ascii="Arial" w:eastAsia="Arial" w:hAnsi="Arial" w:cs="Arial"/>
          <w:sz w:val="22"/>
          <w:szCs w:val="22"/>
        </w:rPr>
        <w:t xml:space="preserve"> Contra la presente resolución proceden los recursos de reposición y apelación, debidamente sustentados por escrito, dentro de los diez (10) días siguientes a </w:t>
      </w:r>
      <w:r w:rsidRPr="009004B1">
        <w:rPr>
          <w:rFonts w:ascii="Arial" w:eastAsia="Arial" w:hAnsi="Arial" w:cs="Arial"/>
          <w:sz w:val="22"/>
          <w:szCs w:val="22"/>
        </w:rPr>
        <w:lastRenderedPageBreak/>
        <w:t>la fecha de notificación, de acuerdo con lo establecido en el artículo 74 de la Ley 1437 de 2011.</w:t>
      </w:r>
    </w:p>
    <w:p w14:paraId="00000021" w14:textId="492F70F8" w:rsidR="00E2164E" w:rsidRPr="009004B1" w:rsidRDefault="00F762F8" w:rsidP="001C4D38">
      <w:pPr>
        <w:pStyle w:val="Normal2"/>
        <w:pBdr>
          <w:top w:val="nil"/>
          <w:left w:val="nil"/>
          <w:bottom w:val="nil"/>
          <w:right w:val="nil"/>
          <w:between w:val="nil"/>
        </w:pBdr>
        <w:spacing w:after="160" w:line="276" w:lineRule="auto"/>
        <w:jc w:val="both"/>
        <w:rPr>
          <w:rFonts w:ascii="Arial" w:eastAsia="Arial" w:hAnsi="Arial" w:cs="Arial"/>
          <w:sz w:val="22"/>
          <w:szCs w:val="22"/>
        </w:rPr>
      </w:pPr>
      <w:r w:rsidRPr="009004B1">
        <w:rPr>
          <w:rFonts w:ascii="Arial" w:eastAsia="Arial" w:hAnsi="Arial" w:cs="Arial"/>
          <w:b/>
          <w:sz w:val="22"/>
          <w:szCs w:val="22"/>
        </w:rPr>
        <w:t xml:space="preserve">ARTÍCULO CUARTO: </w:t>
      </w:r>
      <w:r w:rsidRPr="009004B1">
        <w:rPr>
          <w:rFonts w:ascii="Arial" w:eastAsia="Arial" w:hAnsi="Arial" w:cs="Arial"/>
          <w:sz w:val="22"/>
          <w:szCs w:val="22"/>
        </w:rPr>
        <w:t xml:space="preserve"> La presente resolución quedará en firme </w:t>
      </w:r>
      <w:r w:rsidR="00112787" w:rsidRPr="009004B1">
        <w:rPr>
          <w:rFonts w:ascii="Arial" w:eastAsia="Arial" w:hAnsi="Arial" w:cs="Arial"/>
          <w:sz w:val="22"/>
          <w:szCs w:val="22"/>
        </w:rPr>
        <w:t>de acuerdo con</w:t>
      </w:r>
      <w:r w:rsidRPr="009004B1">
        <w:rPr>
          <w:rFonts w:ascii="Arial" w:eastAsia="Arial" w:hAnsi="Arial" w:cs="Arial"/>
          <w:sz w:val="22"/>
          <w:szCs w:val="22"/>
        </w:rPr>
        <w:t xml:space="preserve"> lo establecido en el artículo 87 de la Ley 1437 de 2011.</w:t>
      </w:r>
    </w:p>
    <w:p w14:paraId="7E392996" w14:textId="12CA1EA4" w:rsidR="28A5A597" w:rsidRPr="009004B1" w:rsidRDefault="28A5A597" w:rsidP="001C4D38">
      <w:pPr>
        <w:pStyle w:val="Normal2"/>
        <w:spacing w:after="240" w:line="276" w:lineRule="auto"/>
        <w:jc w:val="both"/>
        <w:rPr>
          <w:rFonts w:ascii="Arial" w:eastAsia="Arial" w:hAnsi="Arial" w:cs="Arial"/>
          <w:sz w:val="22"/>
          <w:szCs w:val="22"/>
        </w:rPr>
      </w:pPr>
      <w:r w:rsidRPr="009004B1">
        <w:rPr>
          <w:rFonts w:ascii="Arial" w:eastAsia="Arial" w:hAnsi="Arial" w:cs="Arial"/>
          <w:b/>
          <w:bCs/>
          <w:sz w:val="22"/>
          <w:szCs w:val="22"/>
        </w:rPr>
        <w:t>ARTÍCULO QUINTO</w:t>
      </w:r>
      <w:r w:rsidRPr="009004B1">
        <w:rPr>
          <w:rFonts w:ascii="Arial" w:eastAsia="Arial" w:hAnsi="Arial" w:cs="Arial"/>
          <w:sz w:val="22"/>
          <w:szCs w:val="22"/>
        </w:rPr>
        <w:t>: Los avalúos inscritos con posterioridad al primero (1) de enero tendrán vigencia fiscal para el año siguiente, ajustados por el índice que determinará el Gobierno Nacional.</w:t>
      </w:r>
    </w:p>
    <w:p w14:paraId="00000023" w14:textId="77777777" w:rsidR="00E2164E" w:rsidRPr="009004B1" w:rsidRDefault="00F762F8" w:rsidP="001C4D38">
      <w:pPr>
        <w:pStyle w:val="Normal2"/>
        <w:spacing w:line="276" w:lineRule="auto"/>
        <w:jc w:val="center"/>
        <w:rPr>
          <w:rFonts w:ascii="Arial" w:eastAsia="Arial" w:hAnsi="Arial" w:cs="Arial"/>
          <w:b/>
          <w:sz w:val="22"/>
          <w:szCs w:val="22"/>
        </w:rPr>
      </w:pPr>
      <w:r w:rsidRPr="009004B1">
        <w:rPr>
          <w:rFonts w:ascii="Arial" w:eastAsia="Arial" w:hAnsi="Arial" w:cs="Arial"/>
          <w:b/>
          <w:sz w:val="22"/>
          <w:szCs w:val="22"/>
        </w:rPr>
        <w:t>NOTIFÍQUESE Y CÚMPLASE</w:t>
      </w:r>
    </w:p>
    <w:p w14:paraId="00000024" w14:textId="77777777" w:rsidR="00E2164E" w:rsidRPr="009004B1" w:rsidRDefault="00E2164E" w:rsidP="001C4D38">
      <w:pPr>
        <w:pStyle w:val="Normal2"/>
        <w:spacing w:line="276" w:lineRule="auto"/>
        <w:jc w:val="both"/>
        <w:rPr>
          <w:rFonts w:ascii="Arial" w:eastAsia="Arial" w:hAnsi="Arial" w:cs="Arial"/>
          <w:sz w:val="22"/>
          <w:szCs w:val="22"/>
        </w:rPr>
      </w:pPr>
    </w:p>
    <w:p w14:paraId="00000025" w14:textId="51D7CC07" w:rsidR="00E2164E" w:rsidRPr="009004B1" w:rsidRDefault="28A5A597" w:rsidP="001C4D38">
      <w:pPr>
        <w:pStyle w:val="Normal2"/>
        <w:spacing w:line="276" w:lineRule="auto"/>
        <w:jc w:val="both"/>
        <w:rPr>
          <w:rFonts w:ascii="Arial" w:eastAsia="Arial" w:hAnsi="Arial" w:cs="Arial"/>
          <w:sz w:val="22"/>
          <w:szCs w:val="22"/>
        </w:rPr>
      </w:pPr>
      <w:r w:rsidRPr="009004B1">
        <w:rPr>
          <w:rFonts w:ascii="Arial" w:eastAsia="Arial" w:hAnsi="Arial" w:cs="Arial"/>
          <w:sz w:val="22"/>
          <w:szCs w:val="22"/>
        </w:rPr>
        <w:t xml:space="preserve">Dada en Fusagasugá, </w:t>
      </w:r>
      <w:r w:rsidR="004C53FC" w:rsidRPr="009004B1">
        <w:rPr>
          <w:rFonts w:ascii="Arial" w:eastAsia="Arial" w:hAnsi="Arial" w:cs="Arial"/>
          <w:sz w:val="22"/>
          <w:szCs w:val="22"/>
        </w:rPr>
        <w:t>a los ${</w:t>
      </w:r>
      <w:proofErr w:type="spellStart"/>
      <w:r w:rsidR="004C53FC" w:rsidRPr="009004B1">
        <w:rPr>
          <w:rFonts w:ascii="Arial" w:eastAsia="Arial" w:hAnsi="Arial" w:cs="Arial"/>
          <w:sz w:val="22"/>
          <w:szCs w:val="22"/>
        </w:rPr>
        <w:t>dia_now_letra</w:t>
      </w:r>
      <w:proofErr w:type="spellEnd"/>
      <w:r w:rsidR="004C53FC" w:rsidRPr="009004B1">
        <w:rPr>
          <w:rFonts w:ascii="Arial" w:eastAsia="Arial" w:hAnsi="Arial" w:cs="Arial"/>
          <w:sz w:val="22"/>
          <w:szCs w:val="22"/>
        </w:rPr>
        <w:t>} (${</w:t>
      </w:r>
      <w:proofErr w:type="spellStart"/>
      <w:r w:rsidR="004C53FC" w:rsidRPr="009004B1">
        <w:rPr>
          <w:rFonts w:ascii="Arial" w:eastAsia="Arial" w:hAnsi="Arial" w:cs="Arial"/>
          <w:sz w:val="22"/>
          <w:szCs w:val="22"/>
        </w:rPr>
        <w:t>dia_now_numero</w:t>
      </w:r>
      <w:proofErr w:type="spellEnd"/>
      <w:r w:rsidR="004C53FC" w:rsidRPr="009004B1">
        <w:rPr>
          <w:rFonts w:ascii="Arial" w:eastAsia="Arial" w:hAnsi="Arial" w:cs="Arial"/>
          <w:sz w:val="22"/>
          <w:szCs w:val="22"/>
        </w:rPr>
        <w:t>}) días del mes de ${</w:t>
      </w:r>
      <w:proofErr w:type="spellStart"/>
      <w:r w:rsidR="004C53FC" w:rsidRPr="009004B1">
        <w:rPr>
          <w:rFonts w:ascii="Arial" w:eastAsia="Arial" w:hAnsi="Arial" w:cs="Arial"/>
          <w:sz w:val="22"/>
          <w:szCs w:val="22"/>
        </w:rPr>
        <w:t>mes_now_letra</w:t>
      </w:r>
      <w:proofErr w:type="spellEnd"/>
      <w:r w:rsidR="004C53FC" w:rsidRPr="009004B1">
        <w:rPr>
          <w:rFonts w:ascii="Arial" w:eastAsia="Arial" w:hAnsi="Arial" w:cs="Arial"/>
          <w:sz w:val="22"/>
          <w:szCs w:val="22"/>
        </w:rPr>
        <w:t>} de ${</w:t>
      </w:r>
      <w:proofErr w:type="spellStart"/>
      <w:r w:rsidR="004C53FC" w:rsidRPr="009004B1">
        <w:rPr>
          <w:rFonts w:ascii="Arial" w:eastAsia="Arial" w:hAnsi="Arial" w:cs="Arial"/>
          <w:sz w:val="22"/>
          <w:szCs w:val="22"/>
        </w:rPr>
        <w:t>annio_letra</w:t>
      </w:r>
      <w:proofErr w:type="spellEnd"/>
      <w:r w:rsidR="004C53FC" w:rsidRPr="009004B1">
        <w:rPr>
          <w:rFonts w:ascii="Arial" w:eastAsia="Arial" w:hAnsi="Arial" w:cs="Arial"/>
          <w:sz w:val="22"/>
          <w:szCs w:val="22"/>
        </w:rPr>
        <w:t>} (${</w:t>
      </w:r>
      <w:proofErr w:type="spellStart"/>
      <w:r w:rsidR="004C53FC" w:rsidRPr="009004B1">
        <w:rPr>
          <w:rFonts w:ascii="Arial" w:eastAsia="Arial" w:hAnsi="Arial" w:cs="Arial"/>
          <w:sz w:val="22"/>
          <w:szCs w:val="22"/>
        </w:rPr>
        <w:t>annio_numero</w:t>
      </w:r>
      <w:proofErr w:type="spellEnd"/>
      <w:r w:rsidR="004C53FC" w:rsidRPr="009004B1">
        <w:rPr>
          <w:rFonts w:ascii="Arial" w:eastAsia="Arial" w:hAnsi="Arial" w:cs="Arial"/>
          <w:sz w:val="22"/>
          <w:szCs w:val="22"/>
        </w:rPr>
        <w:t>}).</w:t>
      </w:r>
    </w:p>
    <w:p w14:paraId="00000027" w14:textId="77777777" w:rsidR="00E2164E" w:rsidRPr="009004B1" w:rsidRDefault="00E2164E" w:rsidP="001C4D38">
      <w:pPr>
        <w:pStyle w:val="Normal2"/>
        <w:spacing w:line="276" w:lineRule="auto"/>
        <w:jc w:val="both"/>
        <w:rPr>
          <w:rFonts w:ascii="Arial" w:eastAsia="Arial" w:hAnsi="Arial" w:cs="Arial"/>
          <w:i/>
          <w:sz w:val="22"/>
          <w:szCs w:val="22"/>
        </w:rPr>
      </w:pPr>
    </w:p>
    <w:p w14:paraId="6BFE87AE" w14:textId="77777777" w:rsidR="00B61260" w:rsidRPr="009004B1" w:rsidRDefault="00B61260" w:rsidP="001C4D38">
      <w:pPr>
        <w:pStyle w:val="Normal2"/>
        <w:spacing w:line="276" w:lineRule="auto"/>
        <w:jc w:val="both"/>
        <w:rPr>
          <w:rFonts w:ascii="Arial" w:eastAsia="Arial" w:hAnsi="Arial" w:cs="Arial"/>
          <w:i/>
          <w:sz w:val="22"/>
          <w:szCs w:val="22"/>
        </w:rPr>
      </w:pPr>
    </w:p>
    <w:p w14:paraId="394335A0" w14:textId="77777777" w:rsidR="004C53FC" w:rsidRPr="009004B1" w:rsidRDefault="004C53FC" w:rsidP="004C53FC">
      <w:pPr>
        <w:pStyle w:val="Normal2"/>
        <w:spacing w:line="276" w:lineRule="auto"/>
        <w:jc w:val="center"/>
        <w:rPr>
          <w:rFonts w:ascii="Arial" w:eastAsia="Arial" w:hAnsi="Arial" w:cs="Arial"/>
          <w:b/>
          <w:bCs/>
          <w:sz w:val="22"/>
          <w:szCs w:val="22"/>
        </w:rPr>
      </w:pPr>
      <w:r w:rsidRPr="009004B1">
        <w:rPr>
          <w:rFonts w:ascii="Arial" w:eastAsia="Arial" w:hAnsi="Arial" w:cs="Arial"/>
          <w:b/>
          <w:bCs/>
          <w:sz w:val="22"/>
          <w:szCs w:val="22"/>
        </w:rPr>
        <w:t>${</w:t>
      </w:r>
      <w:proofErr w:type="spellStart"/>
      <w:r w:rsidRPr="009004B1">
        <w:rPr>
          <w:rFonts w:ascii="Arial" w:eastAsia="Arial" w:hAnsi="Arial" w:cs="Arial"/>
          <w:b/>
          <w:bCs/>
          <w:sz w:val="22"/>
          <w:szCs w:val="22"/>
        </w:rPr>
        <w:t>nombre_director_ordenamiento</w:t>
      </w:r>
      <w:proofErr w:type="spellEnd"/>
      <w:r w:rsidRPr="009004B1">
        <w:rPr>
          <w:rFonts w:ascii="Arial" w:eastAsia="Arial" w:hAnsi="Arial" w:cs="Arial"/>
          <w:b/>
          <w:bCs/>
          <w:sz w:val="22"/>
          <w:szCs w:val="22"/>
        </w:rPr>
        <w:t>}</w:t>
      </w:r>
    </w:p>
    <w:p w14:paraId="58A76F7B" w14:textId="626CFE69" w:rsidR="28C7D1F9" w:rsidRPr="009004B1" w:rsidRDefault="004C53FC" w:rsidP="004C53FC">
      <w:pPr>
        <w:pStyle w:val="Normal2"/>
        <w:spacing w:line="276" w:lineRule="auto"/>
        <w:jc w:val="center"/>
        <w:rPr>
          <w:rFonts w:ascii="Arial" w:eastAsia="Arial" w:hAnsi="Arial" w:cs="Arial"/>
          <w:sz w:val="22"/>
          <w:szCs w:val="22"/>
        </w:rPr>
      </w:pPr>
      <w:r w:rsidRPr="009004B1">
        <w:rPr>
          <w:rFonts w:ascii="Arial" w:eastAsia="Arial" w:hAnsi="Arial" w:cs="Arial"/>
          <w:b/>
          <w:bCs/>
          <w:sz w:val="22"/>
          <w:szCs w:val="22"/>
        </w:rPr>
        <w:t>${</w:t>
      </w:r>
      <w:proofErr w:type="spellStart"/>
      <w:r w:rsidRPr="009004B1">
        <w:rPr>
          <w:rFonts w:ascii="Arial" w:eastAsia="Arial" w:hAnsi="Arial" w:cs="Arial"/>
          <w:b/>
          <w:bCs/>
          <w:sz w:val="22"/>
          <w:szCs w:val="22"/>
        </w:rPr>
        <w:t>cargo_director_ordenamiento</w:t>
      </w:r>
      <w:proofErr w:type="spellEnd"/>
      <w:r w:rsidRPr="009004B1">
        <w:rPr>
          <w:rFonts w:ascii="Arial" w:eastAsia="Arial" w:hAnsi="Arial" w:cs="Arial"/>
          <w:b/>
          <w:bCs/>
          <w:sz w:val="22"/>
          <w:szCs w:val="22"/>
        </w:rPr>
        <w:t>}</w:t>
      </w:r>
    </w:p>
    <w:p w14:paraId="3E36FAAC" w14:textId="0184C930" w:rsidR="28C7D1F9" w:rsidRPr="009004B1" w:rsidRDefault="28C7D1F9" w:rsidP="001C4D38">
      <w:pPr>
        <w:pStyle w:val="Normal2"/>
        <w:spacing w:line="276" w:lineRule="auto"/>
        <w:jc w:val="center"/>
        <w:rPr>
          <w:rFonts w:ascii="Arial" w:hAnsi="Arial" w:cs="Arial"/>
          <w:sz w:val="22"/>
          <w:szCs w:val="22"/>
        </w:rPr>
      </w:pPr>
      <w:r w:rsidRPr="009004B1">
        <w:rPr>
          <w:rFonts w:ascii="Arial" w:eastAsia="Arial" w:hAnsi="Arial" w:cs="Arial"/>
          <w:b/>
          <w:bCs/>
          <w:sz w:val="22"/>
          <w:szCs w:val="22"/>
        </w:rPr>
        <w:t>Alcaldía de Fusagasugá</w:t>
      </w:r>
    </w:p>
    <w:p w14:paraId="59401688" w14:textId="28152929" w:rsidR="00E2164E" w:rsidRPr="009004B1" w:rsidRDefault="00E2164E" w:rsidP="4B988D32">
      <w:pPr>
        <w:pStyle w:val="Normal1"/>
        <w:jc w:val="both"/>
        <w:rPr>
          <w:rFonts w:ascii="Arial" w:eastAsia="Arial" w:hAnsi="Arial" w:cs="Arial"/>
          <w:sz w:val="16"/>
          <w:szCs w:val="16"/>
        </w:rPr>
      </w:pPr>
    </w:p>
    <w:p w14:paraId="354B9AC3" w14:textId="4CB3B578" w:rsidR="00E2164E" w:rsidRPr="009004B1" w:rsidRDefault="6AEE767A" w:rsidP="4B988D32">
      <w:pPr>
        <w:pStyle w:val="Normal1"/>
        <w:jc w:val="both"/>
        <w:rPr>
          <w:rFonts w:ascii="Arial" w:eastAsia="Arial" w:hAnsi="Arial" w:cs="Arial"/>
          <w:sz w:val="16"/>
          <w:szCs w:val="16"/>
          <w:lang w:val="es-ES"/>
        </w:rPr>
      </w:pPr>
      <w:r w:rsidRPr="009004B1">
        <w:rPr>
          <w:rFonts w:ascii="Arial" w:eastAsia="Arial" w:hAnsi="Arial" w:cs="Arial"/>
          <w:sz w:val="16"/>
          <w:szCs w:val="16"/>
        </w:rPr>
        <w:t>GESTIÓN DOCUMENTAL:</w:t>
      </w:r>
    </w:p>
    <w:p w14:paraId="176A35AD" w14:textId="237D8627" w:rsidR="00E2164E" w:rsidRPr="009004B1" w:rsidRDefault="6AEE767A" w:rsidP="4B988D32">
      <w:pPr>
        <w:pStyle w:val="Normal1"/>
        <w:spacing w:before="20"/>
        <w:jc w:val="both"/>
        <w:rPr>
          <w:rFonts w:ascii="Arial" w:eastAsia="Arial" w:hAnsi="Arial" w:cs="Arial"/>
          <w:sz w:val="16"/>
          <w:szCs w:val="16"/>
          <w:lang w:val="es-ES"/>
        </w:rPr>
      </w:pPr>
      <w:r w:rsidRPr="009004B1">
        <w:rPr>
          <w:rFonts w:ascii="Arial" w:eastAsia="Arial" w:hAnsi="Arial" w:cs="Arial"/>
          <w:sz w:val="16"/>
          <w:szCs w:val="16"/>
        </w:rPr>
        <w:t>Original: Destinatarios</w:t>
      </w:r>
    </w:p>
    <w:p w14:paraId="15B3F42A" w14:textId="77777777" w:rsidR="004C53FC" w:rsidRPr="009004B1" w:rsidRDefault="004C53FC" w:rsidP="004C53FC">
      <w:pPr>
        <w:pStyle w:val="Normal1"/>
        <w:spacing w:before="20"/>
        <w:jc w:val="both"/>
        <w:rPr>
          <w:rFonts w:ascii="Arial" w:eastAsia="Arial" w:hAnsi="Arial" w:cs="Arial"/>
          <w:sz w:val="16"/>
          <w:szCs w:val="16"/>
        </w:rPr>
      </w:pPr>
      <w:r w:rsidRPr="009004B1">
        <w:rPr>
          <w:rFonts w:ascii="Arial" w:eastAsia="Arial" w:hAnsi="Arial" w:cs="Arial"/>
          <w:sz w:val="16"/>
          <w:szCs w:val="16"/>
        </w:rPr>
        <w:t>1ª Copia: Dirección de Ordenamiento Territorial y Gestión Catastral</w:t>
      </w:r>
    </w:p>
    <w:p w14:paraId="33AAB1DF" w14:textId="77777777" w:rsidR="004C53FC" w:rsidRPr="009004B1" w:rsidRDefault="004C53FC" w:rsidP="004C53FC">
      <w:pPr>
        <w:pStyle w:val="Normal1"/>
        <w:spacing w:before="20"/>
        <w:jc w:val="both"/>
        <w:rPr>
          <w:rFonts w:ascii="Arial" w:eastAsia="Arial" w:hAnsi="Arial" w:cs="Arial"/>
          <w:sz w:val="16"/>
          <w:szCs w:val="16"/>
        </w:rPr>
      </w:pPr>
      <w:r w:rsidRPr="009004B1">
        <w:rPr>
          <w:rFonts w:ascii="Arial" w:eastAsia="Arial" w:hAnsi="Arial" w:cs="Arial"/>
          <w:sz w:val="16"/>
          <w:szCs w:val="16"/>
        </w:rPr>
        <w:t>Proyectó: ${</w:t>
      </w:r>
      <w:proofErr w:type="spellStart"/>
      <w:r w:rsidRPr="009004B1">
        <w:rPr>
          <w:rFonts w:ascii="Arial" w:eastAsia="Arial" w:hAnsi="Arial" w:cs="Arial"/>
          <w:sz w:val="16"/>
          <w:szCs w:val="16"/>
        </w:rPr>
        <w:t>nombre_proyecto_abogado</w:t>
      </w:r>
      <w:proofErr w:type="spellEnd"/>
      <w:r w:rsidRPr="009004B1">
        <w:rPr>
          <w:rFonts w:ascii="Arial" w:eastAsia="Arial" w:hAnsi="Arial" w:cs="Arial"/>
          <w:sz w:val="16"/>
          <w:szCs w:val="16"/>
        </w:rPr>
        <w:t>} - Abogado contratista</w:t>
      </w:r>
    </w:p>
    <w:p w14:paraId="36767DD9" w14:textId="77777777" w:rsidR="004C53FC" w:rsidRPr="009004B1" w:rsidRDefault="004C53FC" w:rsidP="004C53FC">
      <w:pPr>
        <w:pStyle w:val="Normal1"/>
        <w:spacing w:before="20"/>
        <w:jc w:val="both"/>
        <w:rPr>
          <w:rFonts w:ascii="Arial" w:eastAsia="Arial" w:hAnsi="Arial" w:cs="Arial"/>
          <w:sz w:val="16"/>
          <w:szCs w:val="16"/>
        </w:rPr>
      </w:pPr>
      <w:r w:rsidRPr="009004B1">
        <w:rPr>
          <w:rFonts w:ascii="Arial" w:eastAsia="Arial" w:hAnsi="Arial" w:cs="Arial"/>
          <w:sz w:val="16"/>
          <w:szCs w:val="16"/>
        </w:rPr>
        <w:t>Revisó: ${</w:t>
      </w:r>
      <w:proofErr w:type="spellStart"/>
      <w:r w:rsidRPr="009004B1">
        <w:rPr>
          <w:rFonts w:ascii="Arial" w:eastAsia="Arial" w:hAnsi="Arial" w:cs="Arial"/>
          <w:sz w:val="16"/>
          <w:szCs w:val="16"/>
        </w:rPr>
        <w:t>nombre_reviso_contratista</w:t>
      </w:r>
      <w:proofErr w:type="spellEnd"/>
      <w:r w:rsidRPr="009004B1">
        <w:rPr>
          <w:rFonts w:ascii="Arial" w:eastAsia="Arial" w:hAnsi="Arial" w:cs="Arial"/>
          <w:sz w:val="16"/>
          <w:szCs w:val="16"/>
        </w:rPr>
        <w:t xml:space="preserve">} - contratista </w:t>
      </w:r>
    </w:p>
    <w:p w14:paraId="1E4C5864" w14:textId="7AC6AC65" w:rsidR="6CD5A8C5" w:rsidRPr="009004B1" w:rsidRDefault="004C53FC" w:rsidP="004C53FC">
      <w:pPr>
        <w:pStyle w:val="Normal1"/>
        <w:spacing w:before="20"/>
        <w:jc w:val="both"/>
        <w:rPr>
          <w:rFonts w:ascii="Arial" w:eastAsia="Arial" w:hAnsi="Arial" w:cs="Arial"/>
          <w:sz w:val="16"/>
          <w:szCs w:val="16"/>
        </w:rPr>
      </w:pPr>
      <w:r w:rsidRPr="009004B1">
        <w:rPr>
          <w:rFonts w:ascii="Arial" w:eastAsia="Arial" w:hAnsi="Arial" w:cs="Arial"/>
          <w:sz w:val="16"/>
          <w:szCs w:val="16"/>
        </w:rPr>
        <w:t>Revisó y aprobó: ${</w:t>
      </w:r>
      <w:proofErr w:type="spellStart"/>
      <w:r w:rsidRPr="009004B1">
        <w:rPr>
          <w:rFonts w:ascii="Arial" w:eastAsia="Arial" w:hAnsi="Arial" w:cs="Arial"/>
          <w:sz w:val="16"/>
          <w:szCs w:val="16"/>
        </w:rPr>
        <w:t>reviso_aprobo_nombre</w:t>
      </w:r>
      <w:proofErr w:type="spellEnd"/>
      <w:r w:rsidRPr="009004B1">
        <w:rPr>
          <w:rFonts w:ascii="Arial" w:eastAsia="Arial" w:hAnsi="Arial" w:cs="Arial"/>
          <w:sz w:val="16"/>
          <w:szCs w:val="16"/>
        </w:rPr>
        <w:t>} – ${</w:t>
      </w:r>
      <w:proofErr w:type="spellStart"/>
      <w:r w:rsidRPr="009004B1">
        <w:rPr>
          <w:rFonts w:ascii="Arial" w:eastAsia="Arial" w:hAnsi="Arial" w:cs="Arial"/>
          <w:sz w:val="16"/>
          <w:szCs w:val="16"/>
        </w:rPr>
        <w:t>reviso_aprobo_cargo</w:t>
      </w:r>
      <w:proofErr w:type="spellEnd"/>
      <w:r w:rsidRPr="009004B1">
        <w:rPr>
          <w:rFonts w:ascii="Arial" w:eastAsia="Arial" w:hAnsi="Arial" w:cs="Arial"/>
          <w:sz w:val="16"/>
          <w:szCs w:val="16"/>
        </w:rPr>
        <w:t>}</w:t>
      </w:r>
    </w:p>
    <w:p w14:paraId="1D2628AB" w14:textId="4043578A" w:rsidR="00E2164E" w:rsidRPr="009004B1" w:rsidRDefault="00E2164E" w:rsidP="4B988D32">
      <w:pPr>
        <w:pStyle w:val="Normal1"/>
        <w:spacing w:before="20"/>
        <w:jc w:val="both"/>
        <w:rPr>
          <w:rFonts w:ascii="Arial" w:eastAsia="Arial" w:hAnsi="Arial" w:cs="Arial"/>
          <w:sz w:val="16"/>
          <w:szCs w:val="16"/>
        </w:rPr>
      </w:pPr>
    </w:p>
    <w:bookmarkEnd w:id="0"/>
    <w:p w14:paraId="0000002C" w14:textId="01A961D8" w:rsidR="00E2164E" w:rsidRPr="009004B1" w:rsidRDefault="00E2164E" w:rsidP="001C4D38">
      <w:pPr>
        <w:pStyle w:val="Normal2"/>
        <w:spacing w:line="276" w:lineRule="auto"/>
        <w:jc w:val="both"/>
        <w:rPr>
          <w:rFonts w:ascii="Arial" w:eastAsia="Arial" w:hAnsi="Arial" w:cs="Arial"/>
          <w:sz w:val="22"/>
          <w:szCs w:val="22"/>
        </w:rPr>
      </w:pPr>
    </w:p>
    <w:sectPr w:rsidR="00E2164E" w:rsidRPr="009004B1">
      <w:headerReference w:type="default" r:id="rId9"/>
      <w:footerReference w:type="default" r:id="rId10"/>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E59E0" w14:textId="77777777" w:rsidR="00CA62EB" w:rsidRDefault="00CA62EB">
      <w:r>
        <w:separator/>
      </w:r>
    </w:p>
  </w:endnote>
  <w:endnote w:type="continuationSeparator" w:id="0">
    <w:p w14:paraId="4C942BCA" w14:textId="77777777" w:rsidR="00CA62EB" w:rsidRDefault="00CA6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77777777" w:rsidR="00E2164E" w:rsidRDefault="00F762F8">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1" locked="0" layoutInCell="1" hidden="0" allowOverlap="1" wp14:anchorId="2E28A69E" wp14:editId="07777777">
          <wp:simplePos x="0" y="0"/>
          <wp:positionH relativeFrom="column">
            <wp:posOffset>0</wp:posOffset>
          </wp:positionH>
          <wp:positionV relativeFrom="paragraph">
            <wp:posOffset>-23491</wp:posOffset>
          </wp:positionV>
          <wp:extent cx="1440815" cy="725805"/>
          <wp:effectExtent l="0" t="0" r="0" b="0"/>
          <wp:wrapNone/>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3F" w14:textId="77777777" w:rsidR="00E2164E" w:rsidRDefault="00CA62EB">
    <w:pPr>
      <w:pStyle w:val="Normal2"/>
      <w:pBdr>
        <w:top w:val="nil"/>
        <w:left w:val="nil"/>
        <w:bottom w:val="nil"/>
        <w:right w:val="nil"/>
        <w:between w:val="nil"/>
      </w:pBdr>
      <w:tabs>
        <w:tab w:val="center" w:pos="4419"/>
        <w:tab w:val="right" w:pos="8838"/>
        <w:tab w:val="left" w:pos="733"/>
        <w:tab w:val="right" w:pos="8931"/>
      </w:tabs>
      <w:ind w:left="708"/>
      <w:jc w:val="right"/>
      <w:rPr>
        <w:rFonts w:ascii="Arial Narrow" w:eastAsia="Arial Narrow" w:hAnsi="Arial Narrow" w:cs="Arial Narrow"/>
        <w:b/>
        <w:i/>
        <w:color w:val="0000FF"/>
        <w:sz w:val="14"/>
        <w:szCs w:val="14"/>
        <w:u w:val="single"/>
      </w:rPr>
    </w:pPr>
    <w:hyperlink r:id="rId2">
      <w:r w:rsidR="00F762F8">
        <w:rPr>
          <w:rFonts w:ascii="Arial Narrow" w:eastAsia="Arial Narrow" w:hAnsi="Arial Narrow" w:cs="Arial Narrow"/>
          <w:b/>
          <w:i/>
          <w:color w:val="0000FF"/>
          <w:sz w:val="14"/>
          <w:szCs w:val="14"/>
          <w:u w:val="single"/>
        </w:rPr>
        <w:t>www.fusagasuga-cundinamarca.gov.co</w:t>
      </w:r>
    </w:hyperlink>
  </w:p>
  <w:p w14:paraId="00000040" w14:textId="77777777" w:rsidR="00E2164E" w:rsidRDefault="00CA62EB">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hyperlink r:id="rId3">
      <w:r w:rsidR="00F762F8">
        <w:rPr>
          <w:rFonts w:ascii="Arial Narrow" w:eastAsia="Arial Narrow" w:hAnsi="Arial Narrow" w:cs="Arial Narrow"/>
          <w:b/>
          <w:i/>
          <w:color w:val="0000FF"/>
          <w:sz w:val="14"/>
          <w:szCs w:val="14"/>
          <w:u w:val="single"/>
        </w:rPr>
        <w:t>atencioncatastro@fusagasugacundinamarca.gov.co</w:t>
      </w:r>
    </w:hyperlink>
  </w:p>
  <w:p w14:paraId="00000041" w14:textId="77777777" w:rsidR="00E2164E" w:rsidRDefault="00F762F8">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2" w14:textId="77777777" w:rsidR="00E2164E" w:rsidRDefault="00F762F8">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3" w14:textId="77777777" w:rsidR="00E2164E" w:rsidRDefault="00F762F8">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4" w14:textId="6D884484" w:rsidR="00E2164E" w:rsidRDefault="00F762F8">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9004B1">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9004B1">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E9037" w14:textId="77777777" w:rsidR="00CA62EB" w:rsidRDefault="00CA62EB">
      <w:r>
        <w:separator/>
      </w:r>
    </w:p>
  </w:footnote>
  <w:footnote w:type="continuationSeparator" w:id="0">
    <w:p w14:paraId="20C097D3" w14:textId="77777777" w:rsidR="00CA62EB" w:rsidRDefault="00CA62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4" w14:textId="77777777" w:rsidR="00E2164E" w:rsidRDefault="00F762F8">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3EF60677" wp14:editId="07777777">
          <wp:extent cx="3410585" cy="904875"/>
          <wp:effectExtent l="0" t="0" r="0" b="0"/>
          <wp:docPr id="1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2164E" w14:paraId="211B3A12" w14:textId="77777777">
      <w:trPr>
        <w:trHeight w:val="585"/>
      </w:trPr>
      <w:tc>
        <w:tcPr>
          <w:tcW w:w="2051" w:type="dxa"/>
          <w:tcBorders>
            <w:top w:val="dotted" w:sz="4" w:space="0" w:color="000000"/>
            <w:left w:val="dotted" w:sz="4" w:space="0" w:color="000000"/>
            <w:bottom w:val="nil"/>
            <w:right w:val="nil"/>
          </w:tcBorders>
        </w:tcPr>
        <w:p w14:paraId="00000035" w14:textId="77777777" w:rsidR="00E2164E" w:rsidRDefault="00E2164E">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6" w14:textId="77777777" w:rsidR="00E2164E" w:rsidRDefault="00F762F8">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2164E" w:rsidRPr="009004B1"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7"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R4D1C4D0_1</w:t>
          </w:r>
        </w:p>
        <w:p w14:paraId="00000038"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 xml:space="preserve">R4D1C4D0_2 </w:t>
          </w:r>
        </w:p>
        <w:p w14:paraId="00000039"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R4D1C4D0_3</w:t>
          </w:r>
        </w:p>
        <w:p w14:paraId="0000003A"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R4D1C4D0_4</w:t>
          </w:r>
        </w:p>
        <w:p w14:paraId="0000003B" w14:textId="77777777" w:rsidR="00E2164E" w:rsidRPr="009438F8" w:rsidRDefault="00F762F8">
          <w:pPr>
            <w:pStyle w:val="Normal2"/>
            <w:pBdr>
              <w:top w:val="nil"/>
              <w:left w:val="nil"/>
              <w:bottom w:val="nil"/>
              <w:right w:val="nil"/>
              <w:between w:val="nil"/>
            </w:pBdr>
            <w:jc w:val="both"/>
            <w:rPr>
              <w:rFonts w:ascii="Arial" w:eastAsia="Arial" w:hAnsi="Arial" w:cs="Arial"/>
              <w:color w:val="000000"/>
              <w:sz w:val="14"/>
              <w:szCs w:val="14"/>
              <w:lang w:val="en-US"/>
            </w:rPr>
          </w:pPr>
          <w:r w:rsidRPr="009438F8">
            <w:rPr>
              <w:rFonts w:ascii="Arial" w:eastAsia="Arial" w:hAnsi="Arial" w:cs="Arial"/>
              <w:color w:val="000000"/>
              <w:sz w:val="14"/>
              <w:szCs w:val="14"/>
              <w:lang w:val="en-US"/>
            </w:rPr>
            <w:t>R4D1C4D0_5</w:t>
          </w:r>
        </w:p>
      </w:tc>
    </w:tr>
  </w:tbl>
  <w:p w14:paraId="0000003D" w14:textId="77777777" w:rsidR="00E2164E" w:rsidRPr="009438F8" w:rsidRDefault="00E2164E">
    <w:pPr>
      <w:pStyle w:val="Normal2"/>
      <w:pBdr>
        <w:top w:val="nil"/>
        <w:left w:val="nil"/>
        <w:bottom w:val="nil"/>
        <w:right w:val="nil"/>
        <w:between w:val="nil"/>
      </w:pBdr>
      <w:tabs>
        <w:tab w:val="center" w:pos="4419"/>
        <w:tab w:val="right" w:pos="8838"/>
      </w:tabs>
      <w:jc w:val="center"/>
      <w:rPr>
        <w:color w:val="00000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D732C"/>
    <w:multiLevelType w:val="hybridMultilevel"/>
    <w:tmpl w:val="21FC0E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AED7D35"/>
    <w:multiLevelType w:val="hybridMultilevel"/>
    <w:tmpl w:val="BB342C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CBD5920"/>
    <w:multiLevelType w:val="hybridMultilevel"/>
    <w:tmpl w:val="30E8C5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64E"/>
    <w:rsid w:val="0000422B"/>
    <w:rsid w:val="00011292"/>
    <w:rsid w:val="000227B2"/>
    <w:rsid w:val="000770CE"/>
    <w:rsid w:val="000C3749"/>
    <w:rsid w:val="00112787"/>
    <w:rsid w:val="001163EE"/>
    <w:rsid w:val="001208E7"/>
    <w:rsid w:val="001C4D38"/>
    <w:rsid w:val="001D5757"/>
    <w:rsid w:val="00230594"/>
    <w:rsid w:val="0023775F"/>
    <w:rsid w:val="0031589E"/>
    <w:rsid w:val="003D42BF"/>
    <w:rsid w:val="00424CBE"/>
    <w:rsid w:val="004A4533"/>
    <w:rsid w:val="004B158C"/>
    <w:rsid w:val="004C53FC"/>
    <w:rsid w:val="004F526F"/>
    <w:rsid w:val="00553A49"/>
    <w:rsid w:val="006B5EE8"/>
    <w:rsid w:val="006D71C1"/>
    <w:rsid w:val="007809E3"/>
    <w:rsid w:val="007B1083"/>
    <w:rsid w:val="007C7CD7"/>
    <w:rsid w:val="00852639"/>
    <w:rsid w:val="008700E9"/>
    <w:rsid w:val="0088712D"/>
    <w:rsid w:val="008E1BEC"/>
    <w:rsid w:val="008F399E"/>
    <w:rsid w:val="009004B1"/>
    <w:rsid w:val="00917939"/>
    <w:rsid w:val="009438F8"/>
    <w:rsid w:val="00A15EFE"/>
    <w:rsid w:val="00A6783A"/>
    <w:rsid w:val="00AD1413"/>
    <w:rsid w:val="00B61260"/>
    <w:rsid w:val="00B96986"/>
    <w:rsid w:val="00C64542"/>
    <w:rsid w:val="00C80AF5"/>
    <w:rsid w:val="00CA62EB"/>
    <w:rsid w:val="00CB7495"/>
    <w:rsid w:val="00D745CA"/>
    <w:rsid w:val="00E14364"/>
    <w:rsid w:val="00E2164E"/>
    <w:rsid w:val="00E46E4B"/>
    <w:rsid w:val="00EA700A"/>
    <w:rsid w:val="00F616ED"/>
    <w:rsid w:val="00F639BB"/>
    <w:rsid w:val="00F762F8"/>
    <w:rsid w:val="00F875F6"/>
    <w:rsid w:val="00FF0C49"/>
    <w:rsid w:val="0794996A"/>
    <w:rsid w:val="08B50B50"/>
    <w:rsid w:val="08E6D60B"/>
    <w:rsid w:val="13B79BFD"/>
    <w:rsid w:val="16694BE6"/>
    <w:rsid w:val="1FEA98BE"/>
    <w:rsid w:val="23D23474"/>
    <w:rsid w:val="28A5A597"/>
    <w:rsid w:val="28C7D1F9"/>
    <w:rsid w:val="2955A08B"/>
    <w:rsid w:val="33C6B105"/>
    <w:rsid w:val="45F26EFF"/>
    <w:rsid w:val="4712E84D"/>
    <w:rsid w:val="4B988D32"/>
    <w:rsid w:val="4BF5EACA"/>
    <w:rsid w:val="523B0A93"/>
    <w:rsid w:val="58C0077D"/>
    <w:rsid w:val="5E84E1D7"/>
    <w:rsid w:val="6AEE767A"/>
    <w:rsid w:val="6CD5A8C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2975"/>
  <w15:docId w15:val="{22841558-8214-4465-AB5C-17B327A9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Heading2Ch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Heading2Char">
    <w:name w:val="Heading 2 Ch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customStyle="1" w:styleId="Default">
    <w:name w:val="Default"/>
    <w:rsid w:val="00C371C5"/>
    <w:pPr>
      <w:autoSpaceDE w:val="0"/>
      <w:autoSpaceDN w:val="0"/>
      <w:adjustRightInd w:val="0"/>
    </w:pPr>
    <w:rPr>
      <w:rFonts w:ascii="Arial" w:hAnsi="Arial" w:cs="Arial"/>
      <w:color w:val="000000"/>
    </w:r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2"/>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2"/>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2"/>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00422B"/>
    <w:rPr>
      <w:sz w:val="16"/>
      <w:szCs w:val="16"/>
    </w:rPr>
  </w:style>
  <w:style w:type="paragraph" w:styleId="Textocomentario">
    <w:name w:val="annotation text"/>
    <w:basedOn w:val="Normal"/>
    <w:link w:val="TextocomentarioCar"/>
    <w:uiPriority w:val="99"/>
    <w:semiHidden/>
    <w:unhideWhenUsed/>
    <w:rsid w:val="0000422B"/>
    <w:rPr>
      <w:sz w:val="20"/>
      <w:szCs w:val="20"/>
      <w:lang w:eastAsia="es-CO"/>
    </w:rPr>
  </w:style>
  <w:style w:type="character" w:customStyle="1" w:styleId="TextocomentarioCar">
    <w:name w:val="Texto comentario Car"/>
    <w:basedOn w:val="Fuentedeprrafopredeter"/>
    <w:link w:val="Textocomentario"/>
    <w:uiPriority w:val="99"/>
    <w:semiHidden/>
    <w:rsid w:val="0000422B"/>
    <w:rPr>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00422B"/>
    <w:rPr>
      <w:b/>
      <w:bCs/>
      <w:lang w:eastAsia="ja-JP"/>
    </w:rPr>
  </w:style>
  <w:style w:type="character" w:customStyle="1" w:styleId="AsuntodelcomentarioCar">
    <w:name w:val="Asunto del comentario Car"/>
    <w:basedOn w:val="TextocomentarioCar"/>
    <w:link w:val="Asuntodelcomentario"/>
    <w:uiPriority w:val="99"/>
    <w:semiHidden/>
    <w:rsid w:val="0000422B"/>
    <w:rPr>
      <w:b/>
      <w:bCs/>
      <w:sz w:val="20"/>
      <w:szCs w:val="20"/>
      <w:lang w:eastAsia="es-CO"/>
    </w:rPr>
  </w:style>
  <w:style w:type="character" w:customStyle="1" w:styleId="eop">
    <w:name w:val="eop"/>
    <w:basedOn w:val="Fuentedeprrafopredeter"/>
    <w:rsid w:val="008F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atencioncatastro@fusagasugacundinamarca.gov.co" TargetMode="External"/><Relationship Id="rId2" Type="http://schemas.openxmlformats.org/officeDocument/2006/relationships/hyperlink" Target="http://www.fusagasuga-cundinamarca.gov.co"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3ET/CcFnqJGkJqquuhJGl9hLw==">AMUW2mWmcZBIPVFW8umCRVtqRSxXy9ZrSfTq34zt0m/p0cvK1BlO6KqV1+NS4qKWxDg/IeZN5rI8Xc2OyoZT3YJr4yDHPDdCwpn8pUvrY36x1HwibpG3S0E=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1D56B6-24AE-4ACC-8DBE-5546D859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1864</Words>
  <Characters>10625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11</cp:revision>
  <dcterms:created xsi:type="dcterms:W3CDTF">2023-09-04T21:16:00Z</dcterms:created>
  <dcterms:modified xsi:type="dcterms:W3CDTF">2023-12-12T03:22:00Z</dcterms:modified>
</cp:coreProperties>
</file>