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UNIVERSIDAD IBEROAMERICANA</w:t>
      </w:r>
    </w:p>
    <w:p>
      <w:pPr>
        <w:spacing w:after="0" w:before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Ingeniería de Software · Inteligencia Artificial</w:t>
      </w:r>
    </w:p>
    <w:p>
      <w:pPr>
        <w:pBdr>
          <w:bottom w:val="single" w:color="000000" w:sz="12" w:space="1"/>
        </w:pBdr>
        <w:spacing w:after="1300" w:befor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30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Descripción de los Datos</w:t>
      </w:r>
    </w:p>
    <w:p>
      <w:pPr>
        <w:spacing w:after="1200" w:before="0" w:line="36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Dataset de estaciones de transporte masivo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Autores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Johathan Granobles Penagos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[Nombre del integrante 2]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[Nombre del integrante 3]</w:t>
      </w:r>
    </w:p>
    <w:p>
      <w:pPr>
        <w:spacing w:after="20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Docente</w:t>
      </w:r>
    </w:p>
    <w:p>
      <w:pPr>
        <w:spacing w:after="30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William Ruiz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Fecha</w:t>
      </w:r>
    </w:p>
    <w:p>
      <w:pPr>
        <w:spacing w:after="30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06/10/2026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Bogotá, Colombia</w:t>
      </w:r>
    </w:p>
    <w:p>
      <w:r>
        <w:br w:type="page"/>
      </w:r>
    </w:p>
    <w:p>
      <w:pPr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de contenido</w:t>
      </w:r>
    </w:p>
    <w:p>
      <w:pPr>
        <w:tabs>
          <w:tab w:val="right" w:pos="9360" w:leader="dot"/>
        </w:tabs>
        <w:spacing w:line="360"/>
        <w:ind w:left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Introducción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3</w:t>
      </w:r>
    </w:p>
    <w:p>
      <w:pPr>
        <w:tabs>
          <w:tab w:val="right" w:pos="9360" w:leader="dot"/>
        </w:tabs>
        <w:spacing w:line="360"/>
        <w:ind w:left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Origen de los datos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3</w:t>
      </w:r>
    </w:p>
    <w:p>
      <w:pPr>
        <w:tabs>
          <w:tab w:val="right" w:pos="9360" w:leader="dot"/>
        </w:tabs>
        <w:spacing w:line="360"/>
        <w:ind w:left="48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2.1 Justificación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3</w:t>
      </w:r>
    </w:p>
    <w:p>
      <w:pPr>
        <w:tabs>
          <w:tab w:val="right" w:pos="9360" w:leader="dot"/>
        </w:tabs>
        <w:spacing w:line="360"/>
        <w:ind w:left="48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2.2 Procedimiento de generación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3</w:t>
      </w:r>
    </w:p>
    <w:p>
      <w:pPr>
        <w:tabs>
          <w:tab w:val="right" w:pos="9360" w:leader="dot"/>
        </w:tabs>
        <w:spacing w:line="360"/>
        <w:ind w:left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Descripción general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4</w:t>
      </w:r>
    </w:p>
    <w:p>
      <w:pPr>
        <w:tabs>
          <w:tab w:val="right" w:pos="9360" w:leader="dot"/>
        </w:tabs>
        <w:spacing w:line="360"/>
        <w:ind w:left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Diccionario de datos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5</w:t>
      </w:r>
    </w:p>
    <w:p>
      <w:pPr>
        <w:tabs>
          <w:tab w:val="right" w:pos="9360" w:leader="dot"/>
        </w:tabs>
        <w:spacing w:line="360"/>
        <w:ind w:left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Estadísticas descriptivas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6</w:t>
      </w:r>
    </w:p>
    <w:p>
      <w:pPr>
        <w:tabs>
          <w:tab w:val="right" w:pos="9360" w:leader="dot"/>
        </w:tabs>
        <w:spacing w:line="360"/>
        <w:ind w:left="48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5.1 Correlaciones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7</w:t>
      </w:r>
    </w:p>
    <w:p>
      <w:pPr>
        <w:tabs>
          <w:tab w:val="right" w:pos="9360" w:leader="dot"/>
        </w:tabs>
        <w:spacing w:line="360"/>
        <w:ind w:left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Calidad de los datos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8</w:t>
      </w:r>
    </w:p>
    <w:p>
      <w:pPr>
        <w:tabs>
          <w:tab w:val="right" w:pos="9360" w:leader="dot"/>
        </w:tabs>
        <w:spacing w:line="360"/>
        <w:ind w:left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Limitaciones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9</w:t>
      </w:r>
    </w:p>
    <w:p>
      <w:pPr>
        <w:tabs>
          <w:tab w:val="right" w:pos="9360" w:leader="dot"/>
        </w:tabs>
        <w:spacing w:line="360"/>
        <w:ind w:left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Referencias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10</w:t>
      </w:r>
    </w:p>
    <w:p>
      <w:r>
        <w:br w:type="page"/>
      </w: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Introducción</w:t>
      </w:r>
    </w:p>
    <w:p>
      <w:pPr>
        <w:spacing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Este documento describe el dataset usado para agrupar las estaciones de un sistema de transporte masivo. Presenta su origen, su estructura, el significado de cada variable, sus estadísticas y los problemas de calidad encontrados, de modo que cualquier integrante del equipo o el tutor pueda entender los datos sin leer el código.</w:t>
      </w: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Origen de los datos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 Justificación</w:t>
      </w:r>
    </w:p>
    <w:p>
      <w:pPr>
        <w:spacing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 se identificó una fuente abierta que reúna en un solo archivo, por estación, la demanda por franja horaria, la operación y la ubicación. Por esta razón se desarrolló un dataset de muestra, como lo permite la actividad. Las fuentes reales que se podrían integrar se listan en el informe del proyecto.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 Procedimiento de generación</w:t>
      </w:r>
    </w:p>
    <w:p>
      <w:pPr>
        <w:spacing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archivo se genera con </w:t>
      </w:r>
      <w:r>
        <w:rPr>
          <w:rFonts w:ascii="Courier New" w:cs="Courier New" w:eastAsia="Courier New" w:hAnsi="Courier New"/>
          <w:sz w:val="22"/>
          <w:szCs w:val="22"/>
        </w:rPr>
        <w:t xml:space="preserve">src/generar_dataset.py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con números aleatorios de semilla fija (</w:t>
      </w:r>
      <w:r>
        <w:rPr>
          <w:rFonts w:ascii="Courier New" w:cs="Courier New" w:eastAsia="Courier New" w:hAnsi="Courier New"/>
          <w:sz w:val="22"/>
          <w:szCs w:val="22"/>
        </w:rPr>
        <w:t xml:space="preserve">SEMILLA = 42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por lo que todos los integrantes obtienen el mismo resultado. El procedimiento tiene cuatro pasos: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definen cinco perfiles de estación con la media y la desviación de cada variable (Tabla 1).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Para cada estación se sortean sus valores con una distribución normal según su perfil.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aplican límites físicos (por ejemplo, el porcentaje de transbordos entre 0 y 100) y se mezclan las estaciones.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agregan valores faltantes aleatorios en dos variables.</w:t>
      </w:r>
    </w:p>
    <w:p>
      <w:pPr>
        <w:spacing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perfil de cada estación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forma parte del dataset principal. Se guarda en </w:t>
      </w:r>
      <w:r>
        <w:rPr>
          <w:rFonts w:ascii="Courier New" w:cs="Courier New" w:eastAsia="Courier New" w:hAnsi="Courier New"/>
          <w:sz w:val="22"/>
          <w:szCs w:val="22"/>
        </w:rPr>
        <w:t xml:space="preserve">perfiles_simulados_referencia.csv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 solo se usa al final para comprobar si el algoritmo recuperó los grupos. Así se respeta la naturaleza no supervisada del problema.</w:t>
      </w:r>
    </w:p>
    <w:p>
      <w:pPr>
        <w:keepNext/>
        <w:spacing w:before="20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Perfiles simulados y características principales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000"/>
        <w:gridCol w:w="6460"/>
      </w:tblGrid>
      <w:tr>
        <w:trPr>
          <w:cantSplit/>
          <w:tblHeader/>
        </w:trPr>
        <w:tc>
          <w:tcPr>
            <w:tcW w:type="dxa" w:w="1900"/>
            <w:tcBorders>
              <w:top w:val="single" w:color="000000" w:sz="12"/>
              <w:left w:val="none" w:color="FFFFFF" w:sz="0"/>
              <w:bottom w:val="single" w:color="000000" w:sz="12"/>
              <w:right w:val="none" w:color="FFFFFF" w:sz="0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Perfil</w:t>
            </w:r>
          </w:p>
        </w:tc>
        <w:tc>
          <w:tcPr>
            <w:tcW w:type="dxa" w:w="1000"/>
            <w:tcBorders>
              <w:top w:val="single" w:color="000000" w:sz="12"/>
              <w:left w:val="none" w:color="FFFFFF" w:sz="0"/>
              <w:bottom w:val="single" w:color="000000" w:sz="12"/>
              <w:right w:val="none" w:color="FFFFFF" w:sz="0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Estaciones</w:t>
            </w:r>
          </w:p>
        </w:tc>
        <w:tc>
          <w:tcPr>
            <w:tcW w:type="dxa" w:w="6460"/>
            <w:tcBorders>
              <w:top w:val="single" w:color="000000" w:sz="12"/>
              <w:left w:val="none" w:color="FFFFFF" w:sz="0"/>
              <w:bottom w:val="single" w:color="000000" w:sz="12"/>
              <w:right w:val="none" w:color="FFFFFF" w:sz="0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Características simuladas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Residencial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50</w:t>
            </w:r>
          </w:p>
        </w:tc>
        <w:tc>
          <w:tcPr>
            <w:tcW w:type="dxa" w:w="64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Pico fuerte en la mañana, valle bajo y ubicación periférica (unos 11 km del centro)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Comercial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45</w:t>
            </w:r>
          </w:p>
        </w:tc>
        <w:tc>
          <w:tcPr>
            <w:tcW w:type="dxa" w:w="64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Demanda alta en el valle y los fines de semana; cerca del centro (2 km)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Universitaria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35</w:t>
            </w:r>
          </w:p>
        </w:tc>
        <w:tc>
          <w:tcPr>
            <w:tcW w:type="dxa" w:w="64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Picos en la mañana y la tarde, poca demanda en fin de semana y alta sensibilidad a la lluvia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Industrial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35</w:t>
            </w:r>
          </w:p>
        </w:tc>
        <w:tc>
          <w:tcPr>
            <w:tcW w:type="dxa" w:w="64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Picos de turnos, casi sin demanda en el valle y lejos del centro (14 km)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Terminal o intercambio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</w:t>
            </w:r>
          </w:p>
        </w:tc>
        <w:tc>
          <w:tcPr>
            <w:tcW w:type="dxa" w:w="646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Demanda muy alta todo el día, muchas rutas y más de 60 % de transbordos</w:t>
            </w:r>
          </w:p>
        </w:tc>
      </w:tr>
    </w:tbl>
    <w:p>
      <w:pPr>
        <w:spacing w:after="240" w:before="8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 a partir de </w:t>
      </w:r>
      <w:r>
        <w:rPr>
          <w:rFonts w:ascii="Courier New" w:cs="Courier New" w:eastAsia="Courier New" w:hAnsi="Courier New"/>
          <w:sz w:val="18"/>
          <w:szCs w:val="18"/>
        </w:rPr>
        <w:t xml:space="preserve">src/generar_dataset.py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</w:t>
      </w: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Descripción general</w:t>
      </w:r>
    </w:p>
    <w:p>
      <w:pPr>
        <w:keepNext/>
        <w:spacing w:before="20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Ficha técnica del dataset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000000" w:sz="12"/>
              <w:left w:val="none" w:color="FFFFFF" w:sz="0"/>
              <w:bottom w:val="single" w:color="000000" w:sz="12"/>
              <w:right w:val="none" w:color="FFFFFF" w:sz="0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Característica</w:t>
            </w:r>
          </w:p>
        </w:tc>
        <w:tc>
          <w:tcPr>
            <w:tcW w:type="dxa" w:w="6160"/>
            <w:tcBorders>
              <w:top w:val="single" w:color="000000" w:sz="12"/>
              <w:left w:val="none" w:color="FFFFFF" w:sz="0"/>
              <w:bottom w:val="single" w:color="000000" w:sz="12"/>
              <w:right w:val="none" w:color="FFFFFF" w:sz="0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Detalle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Archivo</w:t>
            </w:r>
          </w:p>
        </w:tc>
        <w:tc>
          <w:tcPr>
            <w:tcW w:type="dxa" w:w="61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data/raw/estaciones_transporte_masivo.csv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Formato y codificación</w:t>
            </w:r>
          </w:p>
        </w:tc>
        <w:tc>
          <w:tcPr>
            <w:tcW w:type="dxa" w:w="61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CSV separado por comas, UTF-8, con encabezado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Tamaño</w:t>
            </w:r>
          </w:p>
        </w:tc>
        <w:tc>
          <w:tcPr>
            <w:tcW w:type="dxa" w:w="61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190 registros y 12 columnas (11 KB)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Unidad de observación</w:t>
            </w:r>
          </w:p>
        </w:tc>
        <w:tc>
          <w:tcPr>
            <w:tcW w:type="dxa" w:w="61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Una estación del sistema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Variable objetivo</w:t>
            </w:r>
          </w:p>
        </w:tc>
        <w:tc>
          <w:tcPr>
            <w:tcW w:type="dxa" w:w="61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Ninguna (aprendizaje no supervisado)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Variables del modelo</w:t>
            </w:r>
          </w:p>
        </w:tc>
        <w:tc>
          <w:tcPr>
            <w:tcW w:type="dxa" w:w="61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 numéricas (el identificador no se usa)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Archivo de referencia</w:t>
            </w:r>
          </w:p>
        </w:tc>
        <w:tc>
          <w:tcPr>
            <w:tcW w:type="dxa" w:w="61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data/raw/perfiles_simulados_referencia.csv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(solo para validar)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Datos personales</w:t>
            </w:r>
          </w:p>
        </w:tc>
        <w:tc>
          <w:tcPr>
            <w:tcW w:type="dxa" w:w="616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Ninguno</w:t>
            </w:r>
          </w:p>
        </w:tc>
      </w:tr>
    </w:tbl>
    <w:p>
      <w:pPr>
        <w:spacing w:after="240" w:before="8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propia.</w:t>
      </w: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Diccionario de datos</w:t>
      </w:r>
    </w:p>
    <w:p>
      <w:pPr>
        <w:keepNext/>
        <w:spacing w:before="20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3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Diccionario de datos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000"/>
        <w:gridCol w:w="3400"/>
        <w:gridCol w:w="2460"/>
      </w:tblGrid>
      <w:tr>
        <w:trPr>
          <w:cantSplit/>
          <w:tblHeader/>
        </w:trPr>
        <w:tc>
          <w:tcPr>
            <w:tcW w:type="dxa" w:w="2500"/>
            <w:tcBorders>
              <w:top w:val="single" w:color="000000" w:sz="12"/>
              <w:left w:val="none" w:color="FFFFFF" w:sz="0"/>
              <w:bottom w:val="single" w:color="000000" w:sz="12"/>
              <w:right w:val="none" w:color="FFFFFF" w:sz="0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Columna</w:t>
            </w:r>
          </w:p>
        </w:tc>
        <w:tc>
          <w:tcPr>
            <w:tcW w:type="dxa" w:w="1000"/>
            <w:tcBorders>
              <w:top w:val="single" w:color="000000" w:sz="12"/>
              <w:left w:val="none" w:color="FFFFFF" w:sz="0"/>
              <w:bottom w:val="single" w:color="000000" w:sz="12"/>
              <w:right w:val="none" w:color="FFFFFF" w:sz="0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Unidad</w:t>
            </w:r>
          </w:p>
        </w:tc>
        <w:tc>
          <w:tcPr>
            <w:tcW w:type="dxa" w:w="3400"/>
            <w:tcBorders>
              <w:top w:val="single" w:color="000000" w:sz="12"/>
              <w:left w:val="none" w:color="FFFFFF" w:sz="0"/>
              <w:bottom w:val="single" w:color="000000" w:sz="12"/>
              <w:right w:val="none" w:color="FFFFFF" w:sz="0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2460"/>
            <w:tcBorders>
              <w:top w:val="single" w:color="000000" w:sz="12"/>
              <w:left w:val="none" w:color="FFFFFF" w:sz="0"/>
              <w:bottom w:val="single" w:color="000000" w:sz="12"/>
              <w:right w:val="none" w:color="FFFFFF" w:sz="0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Rango observado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id_estacion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Texto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Identificador de la estación (no se usa en el modelo)</w:t>
            </w:r>
          </w:p>
        </w:tc>
        <w:tc>
          <w:tcPr>
            <w:tcW w:type="dxa" w:w="24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E001 a E190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pasajeros_pico_manana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pas./h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Pasajeros por hora entre 6:00 y 9:00</w:t>
            </w:r>
          </w:p>
        </w:tc>
        <w:tc>
          <w:tcPr>
            <w:tcW w:type="dxa" w:w="24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259,0 a 1812,0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pasajeros_pico_tarde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pas./h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Pasajeros por hora entre 16:00 y 19:00</w:t>
            </w:r>
          </w:p>
        </w:tc>
        <w:tc>
          <w:tcPr>
            <w:tcW w:type="dxa" w:w="24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281,0 a 1733,0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pasajeros_valle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pas./h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Pasajeros por hora entre 10:00 y 15:00</w:t>
            </w:r>
          </w:p>
        </w:tc>
        <w:tc>
          <w:tcPr>
            <w:tcW w:type="dxa" w:w="24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50,0 a 1271,0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proporcion_fin_semana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razón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Demanda de fin de semana sobre la de entre semana</w:t>
            </w:r>
          </w:p>
        </w:tc>
        <w:tc>
          <w:tcPr>
            <w:tcW w:type="dxa" w:w="24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0,15 a 1,05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ocupacion_media_pct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%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Ocupación media de los buses</w:t>
            </w:r>
          </w:p>
        </w:tc>
        <w:tc>
          <w:tcPr>
            <w:tcW w:type="dxa" w:w="24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32,0 a 89,2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variabilidad_diaria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razón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Coeficiente de variación de la demanda diaria</w:t>
            </w:r>
          </w:p>
        </w:tc>
        <w:tc>
          <w:tcPr>
            <w:tcW w:type="dxa" w:w="24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0,09 a 0,50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tiempo_espera_min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min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Espera media del usuario</w:t>
            </w:r>
          </w:p>
        </w:tc>
        <w:tc>
          <w:tcPr>
            <w:tcW w:type="dxa" w:w="24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1,3 a 10,6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porcentaje_transbordos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%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Usuarios que hacen transbordo</w:t>
            </w:r>
          </w:p>
        </w:tc>
        <w:tc>
          <w:tcPr>
            <w:tcW w:type="dxa" w:w="24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 a 82,7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numero_rutas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rutas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Rutas que pasan por la estación</w:t>
            </w:r>
          </w:p>
        </w:tc>
        <w:tc>
          <w:tcPr>
            <w:tcW w:type="dxa" w:w="24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1,0 a 14,0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distancia_centro_km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km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Distancia al centro de la ciudad</w:t>
            </w:r>
          </w:p>
        </w:tc>
        <w:tc>
          <w:tcPr>
            <w:tcW w:type="dxa" w:w="24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 a 22,4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sensibilidad_lluvia_pct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%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Aumento de demanda en días de lluvia</w:t>
            </w:r>
          </w:p>
        </w:tc>
        <w:tc>
          <w:tcPr>
            <w:tcW w:type="dxa" w:w="246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 a 23,9</w:t>
            </w:r>
          </w:p>
        </w:tc>
      </w:tr>
    </w:tbl>
    <w:p>
      <w:pPr>
        <w:spacing w:after="240" w:before="8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 a partir de </w:t>
      </w:r>
      <w:r>
        <w:rPr>
          <w:rFonts w:ascii="Courier New" w:cs="Courier New" w:eastAsia="Courier New" w:hAnsi="Courier New"/>
          <w:sz w:val="18"/>
          <w:szCs w:val="18"/>
        </w:rPr>
        <w:t xml:space="preserve">reports/resumen_datos.json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</w:t>
      </w: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Estadísticas descriptivas</w:t>
      </w:r>
    </w:p>
    <w:p>
      <w:pPr>
        <w:keepNext/>
        <w:spacing w:before="20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4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Estadísticas descriptivas de las variables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700"/>
        <w:gridCol w:w="1100"/>
        <w:gridCol w:w="1200"/>
        <w:gridCol w:w="1100"/>
        <w:gridCol w:w="1200"/>
        <w:gridCol w:w="1160"/>
      </w:tblGrid>
      <w:tr>
        <w:trPr>
          <w:cantSplit/>
          <w:tblHeader/>
        </w:trPr>
        <w:tc>
          <w:tcPr>
            <w:tcW w:type="dxa" w:w="2900"/>
            <w:tcBorders>
              <w:top w:val="single" w:color="000000" w:sz="12"/>
              <w:left w:val="none" w:color="FFFFFF" w:sz="0"/>
              <w:bottom w:val="single" w:color="000000" w:sz="12"/>
              <w:right w:val="none" w:color="FFFFFF" w:sz="0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Variable</w:t>
            </w:r>
          </w:p>
        </w:tc>
        <w:tc>
          <w:tcPr>
            <w:tcW w:type="dxa" w:w="700"/>
            <w:tcBorders>
              <w:top w:val="single" w:color="000000" w:sz="12"/>
              <w:left w:val="none" w:color="FFFFFF" w:sz="0"/>
              <w:bottom w:val="single" w:color="000000" w:sz="12"/>
              <w:right w:val="none" w:color="FFFFFF" w:sz="0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</w:t>
            </w:r>
          </w:p>
        </w:tc>
        <w:tc>
          <w:tcPr>
            <w:tcW w:type="dxa" w:w="1100"/>
            <w:tcBorders>
              <w:top w:val="single" w:color="000000" w:sz="12"/>
              <w:left w:val="none" w:color="FFFFFF" w:sz="0"/>
              <w:bottom w:val="single" w:color="000000" w:sz="12"/>
              <w:right w:val="none" w:color="FFFFFF" w:sz="0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Media</w:t>
            </w:r>
          </w:p>
        </w:tc>
        <w:tc>
          <w:tcPr>
            <w:tcW w:type="dxa" w:w="1200"/>
            <w:tcBorders>
              <w:top w:val="single" w:color="000000" w:sz="12"/>
              <w:left w:val="none" w:color="FFFFFF" w:sz="0"/>
              <w:bottom w:val="single" w:color="000000" w:sz="12"/>
              <w:right w:val="none" w:color="FFFFFF" w:sz="0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Desv. est.</w:t>
            </w:r>
          </w:p>
        </w:tc>
        <w:tc>
          <w:tcPr>
            <w:tcW w:type="dxa" w:w="1100"/>
            <w:tcBorders>
              <w:top w:val="single" w:color="000000" w:sz="12"/>
              <w:left w:val="none" w:color="FFFFFF" w:sz="0"/>
              <w:bottom w:val="single" w:color="000000" w:sz="12"/>
              <w:right w:val="none" w:color="FFFFFF" w:sz="0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Mín.</w:t>
            </w:r>
          </w:p>
        </w:tc>
        <w:tc>
          <w:tcPr>
            <w:tcW w:type="dxa" w:w="1200"/>
            <w:tcBorders>
              <w:top w:val="single" w:color="000000" w:sz="12"/>
              <w:left w:val="none" w:color="FFFFFF" w:sz="0"/>
              <w:bottom w:val="single" w:color="000000" w:sz="12"/>
              <w:right w:val="none" w:color="FFFFFF" w:sz="0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Mediana</w:t>
            </w:r>
          </w:p>
        </w:tc>
        <w:tc>
          <w:tcPr>
            <w:tcW w:type="dxa" w:w="1160"/>
            <w:tcBorders>
              <w:top w:val="single" w:color="000000" w:sz="12"/>
              <w:left w:val="none" w:color="FFFFFF" w:sz="0"/>
              <w:bottom w:val="single" w:color="000000" w:sz="12"/>
              <w:right w:val="none" w:color="FFFFFF" w:sz="0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Máx.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pasajeros_pico_manana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190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903,19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350,81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259,0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892,0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1812,0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pasajeros_pico_tarde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190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770,98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331,69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281,0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720,0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1733,0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pasajeros_valle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190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422,39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290,00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50,0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370,0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1271,0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proporcion_fin_semana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190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0,66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1,1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ocupacion_media_pct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190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59,40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11,69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32,0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57,5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89,2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variabilidad_diaria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190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tiempo_espera_min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187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5,20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1,78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5,1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10,6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porcentaje_transbordos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190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23,27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19,52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16,9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82,7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numero_rutas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190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4,96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3,15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4,0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14,0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distancia_centro_km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190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8,11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5,12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7,5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22,4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sensibilidad_lluvia_pct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186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9,97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4,90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9,7</w:t>
            </w:r>
          </w:p>
        </w:tc>
        <w:tc>
          <w:tcPr>
            <w:tcW w:type="dxa" w:w="116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23,9</w:t>
            </w:r>
          </w:p>
        </w:tc>
      </w:tr>
    </w:tbl>
    <w:p>
      <w:pPr>
        <w:spacing w:after="240" w:before="8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propia. La columna n excluye los valores faltantes.</w:t>
      </w:r>
    </w:p>
    <w:p>
      <w:pPr>
        <w:spacing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Figura 1 muestra la distribución de cada variable. Algunas muestran dos concentraciones (por ejemplo, </w:t>
      </w:r>
      <w:r>
        <w:rPr>
          <w:rFonts w:ascii="Courier New" w:cs="Courier New" w:eastAsia="Courier New" w:hAnsi="Courier New"/>
          <w:sz w:val="22"/>
          <w:szCs w:val="22"/>
        </w:rPr>
        <w:t xml:space="preserve">proporcion_fin_semana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o una cola larga hacia valores altos (por ejemplo, </w:t>
      </w:r>
      <w:r>
        <w:rPr>
          <w:rFonts w:ascii="Courier New" w:cs="Courier New" w:eastAsia="Courier New" w:hAnsi="Courier New"/>
          <w:sz w:val="22"/>
          <w:szCs w:val="22"/>
        </w:rPr>
        <w:t xml:space="preserve">pasajeros_valle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señal de que el conjunto mezcla estaciones de tipos distintos, lo que justifica el agrupamiento.</w:t>
      </w:r>
    </w:p>
    <w:p>
      <w:pPr>
        <w:keepNext/>
        <w:spacing w:before="20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Histogramas de las variables</w:t>
      </w:r>
    </w:p>
    <w:p>
      <w:pPr>
        <w:keepNext/>
        <w:spacing w:after="0" w:before="0"/>
        <w:jc w:val="center"/>
      </w:pPr>
      <w:r>
        <w:drawing>
          <wp:inline distT="0" distB="0" distL="0" distR="0">
            <wp:extent cx="5486400" cy="3657600"/>
            <wp:effectExtent t="0" r="0" b="0" l="0"/>
            <wp:docPr id="1" name="/home/claude/transporte-masivo-clustering/reports/figures/fig_histogramas.png" descr="/home/claude/transporte-masivo-clustering/reports/figures/fig_histogramas.png" title="/home/claude/transporte-masivo-clustering/reports/figures/fig_histograma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 con </w:t>
      </w:r>
      <w:r>
        <w:rPr>
          <w:rFonts w:ascii="Courier New" w:cs="Courier New" w:eastAsia="Courier New" w:hAnsi="Courier New"/>
          <w:sz w:val="18"/>
          <w:szCs w:val="18"/>
        </w:rPr>
        <w:t xml:space="preserve">explorar_datos.py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 Correlaciones</w:t>
      </w:r>
    </w:p>
    <w:p>
      <w:pPr>
        <w:spacing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Figura 2 muestra la matriz de correlación. Las correlaciones más fuertes son </w:t>
      </w:r>
      <w:r>
        <w:rPr>
          <w:rFonts w:ascii="Courier New" w:cs="Courier New" w:eastAsia="Courier New" w:hAnsi="Courier New"/>
          <w:sz w:val="22"/>
          <w:szCs w:val="22"/>
        </w:rPr>
        <w:t xml:space="preserve">pasajeros_valle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con </w:t>
      </w:r>
      <w:r>
        <w:rPr>
          <w:rFonts w:ascii="Courier New" w:cs="Courier New" w:eastAsia="Courier New" w:hAnsi="Courier New"/>
          <w:sz w:val="22"/>
          <w:szCs w:val="22"/>
        </w:rPr>
        <w:t xml:space="preserve">numero_rutas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(0,87), </w:t>
      </w:r>
      <w:r>
        <w:rPr>
          <w:rFonts w:ascii="Courier New" w:cs="Courier New" w:eastAsia="Courier New" w:hAnsi="Courier New"/>
          <w:sz w:val="22"/>
          <w:szCs w:val="22"/>
        </w:rPr>
        <w:t xml:space="preserve">pasajeros_valle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con </w:t>
      </w:r>
      <w:r>
        <w:rPr>
          <w:rFonts w:ascii="Courier New" w:cs="Courier New" w:eastAsia="Courier New" w:hAnsi="Courier New"/>
          <w:sz w:val="22"/>
          <w:szCs w:val="22"/>
        </w:rPr>
        <w:t xml:space="preserve">porcentaje_transbordos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(0,87), </w:t>
      </w:r>
      <w:r>
        <w:rPr>
          <w:rFonts w:ascii="Courier New" w:cs="Courier New" w:eastAsia="Courier New" w:hAnsi="Courier New"/>
          <w:sz w:val="22"/>
          <w:szCs w:val="22"/>
        </w:rPr>
        <w:t xml:space="preserve">porcentaje_transbordos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con </w:t>
      </w:r>
      <w:r>
        <w:rPr>
          <w:rFonts w:ascii="Courier New" w:cs="Courier New" w:eastAsia="Courier New" w:hAnsi="Courier New"/>
          <w:sz w:val="22"/>
          <w:szCs w:val="22"/>
        </w:rPr>
        <w:t xml:space="preserve">numero_rutas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(0,84). Cuando dos variables se mueven juntas, pesan doblemente en la distancia que usa K-means; conviene tenerlo presente al interpretar los grupos.</w:t>
      </w:r>
    </w:p>
    <w:p>
      <w:pPr>
        <w:keepNext/>
        <w:spacing w:before="20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Matriz de correlación entre variables</w:t>
      </w:r>
    </w:p>
    <w:p>
      <w:pPr>
        <w:keepNext/>
        <w:spacing w:after="0" w:before="0"/>
        <w:jc w:val="center"/>
      </w:pPr>
      <w:r>
        <w:drawing>
          <wp:inline distT="0" distB="0" distL="0" distR="0">
            <wp:extent cx="4762500" cy="4029075"/>
            <wp:effectExtent t="0" r="0" b="0" l="0"/>
            <wp:docPr id="1" name="/home/claude/transporte-masivo-clustering/reports/figures/fig_correlaciones.png" descr="/home/claude/transporte-masivo-clustering/reports/figures/fig_correlaciones.png" title="/home/claude/transporte-masivo-clustering/reports/figures/fig_correlacion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propia.</w:t>
      </w: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Calidad de los datos</w:t>
      </w:r>
    </w:p>
    <w:p>
      <w:pPr>
        <w:keepNext/>
        <w:spacing w:before="20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5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Hallazgos de calidad y tratamiento aplicado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500"/>
        <w:gridCol w:w="3560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12"/>
              <w:left w:val="none" w:color="FFFFFF" w:sz="0"/>
              <w:bottom w:val="single" w:color="000000" w:sz="12"/>
              <w:right w:val="none" w:color="FFFFFF" w:sz="0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Aspecto</w:t>
            </w:r>
          </w:p>
        </w:tc>
        <w:tc>
          <w:tcPr>
            <w:tcW w:type="dxa" w:w="3500"/>
            <w:tcBorders>
              <w:top w:val="single" w:color="000000" w:sz="12"/>
              <w:left w:val="none" w:color="FFFFFF" w:sz="0"/>
              <w:bottom w:val="single" w:color="000000" w:sz="12"/>
              <w:right w:val="none" w:color="FFFFFF" w:sz="0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Hallazgo</w:t>
            </w:r>
          </w:p>
        </w:tc>
        <w:tc>
          <w:tcPr>
            <w:tcW w:type="dxa" w:w="3560"/>
            <w:tcBorders>
              <w:top w:val="single" w:color="000000" w:sz="12"/>
              <w:left w:val="none" w:color="FFFFFF" w:sz="0"/>
              <w:bottom w:val="single" w:color="000000" w:sz="12"/>
              <w:right w:val="none" w:color="FFFFFF" w:sz="0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Tratamiento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Valores faltantes</w:t>
            </w:r>
          </w:p>
        </w:tc>
        <w:tc>
          <w:tcPr>
            <w:tcW w:type="dxa" w:w="3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tiempo_espera_min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: 3 (1,6 %);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sensibilidad_lluvia_pct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: 4 (2,1 %)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Imputación con la mediana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Escalas distintas</w:t>
            </w:r>
          </w:p>
        </w:tc>
        <w:tc>
          <w:tcPr>
            <w:tcW w:type="dxa" w:w="3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Pasajeros en cientos y proporciones entre 0 y 1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Estandarización (media 0, desviación 1)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Identificadores</w:t>
            </w:r>
          </w:p>
        </w:tc>
        <w:tc>
          <w:tcPr>
            <w:tcW w:type="dxa" w:w="3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Deben ser únicos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Validación en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validar_dataset()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Correlación entre variables</w:t>
            </w:r>
          </w:p>
        </w:tc>
        <w:tc>
          <w:tcPr>
            <w:tcW w:type="dxa" w:w="3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Rutas, transbordos y demanda en el valle están muy correlacionadas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 documenta; se podría aplicar PCA o quitar variables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Valores atípicos</w:t>
            </w:r>
          </w:p>
        </w:tc>
        <w:tc>
          <w:tcPr>
            <w:tcW w:type="dxa" w:w="35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 se simularon estaciones extremas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 prueba con una estación atípica en las pruebas manuales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Fuga de información</w:t>
            </w:r>
          </w:p>
        </w:tc>
        <w:tc>
          <w:tcPr>
            <w:tcW w:type="dxa" w:w="3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El perfil simulado no está en el dataset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Archivo separado, solo para validar</w:t>
            </w:r>
          </w:p>
        </w:tc>
      </w:tr>
    </w:tbl>
    <w:p>
      <w:pPr>
        <w:spacing w:after="240" w:before="8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propia.</w:t>
      </w: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Limitaciones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Al ser sintéticos, los datos reflejan las reglas definidas por el equipo y no el comportamiento real de los usuarios.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perfiles simulados son muy distintos entre sí; en datos reales los grupos suelen traslaparse más.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 hay dimensión temporal: cada estación se describe con promedios.</w:t>
      </w:r>
    </w:p>
    <w:p>
      <w:r>
        <w:br w:type="page"/>
      </w: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Referencias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Palma Méndez, J. T. (2008).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Inteligencia artificial: métodos, técnicas y aplicaciones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McGraw-Hill España.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Pedregosa, F., Varoquaux, G., Gramfort, A., Michel, V., Thirion, B., Grisel, O., Blondel, M., Prettenhofer, P., Weiss, R., Dubourg, V., Vanderplas, J., Passos, A., Cournapeau, D., Brucher, M., Perrot, M. y Duchesnay, E. (2011). Scikit-learn: Machine learning in Python.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Journal of Machine Learning Research, 12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2825-2830.</w:t>
      </w:r>
    </w:p>
    <w:sectPr>
      <w:headerReference w:type="default" r:id="rId7"/>
      <w:headerReference w:type="first" r:id="rId8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image" Target="media/1cc743f7f6844e5a9475e16ef047c10ceedceb86.png"/><Relationship Id="rId10" Type="http://schemas.openxmlformats.org/officeDocument/2006/relationships/image" Target="media/71d4ab4510dd9cf93c6bb33db707f11863a2282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2026-10-07T23:57:10.161Z</dcterms:created>
  <dcterms:modified xsi:type="dcterms:W3CDTF">2026-10-07T23:57:10.161Z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